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水利工程质量监督站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3.50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1.48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水利工程质量监督站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3.50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1.48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42.29</w:t>
      </w:r>
      <w:r>
        <w:rPr>
          <w:rFonts w:hint="eastAsia" w:ascii="仿宋_GB2312" w:hAnsi="仿宋"/>
          <w:szCs w:val="32"/>
        </w:rPr>
        <w:t>%，决算数小于主要原因是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按照财政规章制度要求，积极推行厉行节约，严控经费支出</w:t>
      </w:r>
      <w:r>
        <w:rPr>
          <w:rFonts w:hint="eastAsia" w:ascii="仿宋_GB2312" w:hAnsi="仿宋"/>
          <w:sz w:val="32"/>
          <w:szCs w:val="32"/>
          <w:lang w:eastAsia="zh-CN"/>
        </w:rPr>
        <w:t>，本年度尽量减少车辆大修，减少车辆运行费用。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水利工程质量监督站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3.50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numPr>
          <w:ilvl w:val="0"/>
          <w:numId w:val="1"/>
        </w:numPr>
        <w:ind w:firstLine="628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b w:val="0"/>
          <w:bCs w:val="0"/>
          <w:szCs w:val="32"/>
        </w:rPr>
        <w:t>万元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2021年本单位无</w:t>
      </w:r>
      <w:r>
        <w:rPr>
          <w:rFonts w:hint="eastAsia" w:ascii="仿宋_GB2312" w:hAnsi="仿宋"/>
          <w:b w:val="0"/>
          <w:bCs w:val="0"/>
          <w:szCs w:val="32"/>
        </w:rPr>
        <w:t>因公出国（境）费支出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。</w:t>
      </w:r>
      <w:r>
        <w:rPr>
          <w:rFonts w:hint="eastAsia" w:ascii="仿宋_GB2312" w:hAnsi="仿宋"/>
          <w:szCs w:val="32"/>
          <w:lang w:eastAsia="zh-CN"/>
        </w:rPr>
        <w:t>无此项费用。</w:t>
      </w:r>
    </w:p>
    <w:p>
      <w:pPr>
        <w:numPr>
          <w:ilvl w:val="0"/>
          <w:numId w:val="0"/>
        </w:num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 xml:space="preserve">万元,  </w:t>
      </w:r>
      <w:r>
        <w:rPr>
          <w:rFonts w:hint="eastAsia" w:ascii="仿宋_GB2312" w:hAnsi="仿宋"/>
          <w:szCs w:val="32"/>
          <w:lang w:val="en-US" w:eastAsia="zh-CN"/>
        </w:rPr>
        <w:t>2020年本单位无公务接待支出。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1.48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57.71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按照财政规章制度要求，积极推行厉行节约，严控运行经费支出</w:t>
      </w:r>
      <w:r>
        <w:rPr>
          <w:rFonts w:hint="eastAsia" w:ascii="仿宋_GB2312" w:hAnsi="仿宋"/>
          <w:sz w:val="32"/>
          <w:szCs w:val="32"/>
          <w:lang w:val="en-US" w:eastAsia="zh-CN"/>
        </w:rPr>
        <w:t>,</w:t>
      </w:r>
      <w:r>
        <w:rPr>
          <w:rFonts w:hint="eastAsia" w:ascii="仿宋_GB2312" w:hAnsi="仿宋"/>
          <w:sz w:val="32"/>
          <w:szCs w:val="32"/>
          <w:lang w:eastAsia="zh-CN"/>
        </w:rPr>
        <w:t>尽量减少车辆大修，减少车辆运行费用</w:t>
      </w:r>
      <w:r>
        <w:rPr>
          <w:rFonts w:hint="eastAsia" w:ascii="仿宋_GB2312" w:hAnsi="仿宋"/>
          <w:szCs w:val="32"/>
        </w:rPr>
        <w:t>。</w:t>
      </w:r>
    </w:p>
    <w:p>
      <w:pPr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1.48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2.02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57.71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按照财政规章制度要求，积极推行厉行节约，</w:t>
      </w:r>
      <w:r>
        <w:rPr>
          <w:rFonts w:hint="eastAsia" w:ascii="仿宋_GB2312" w:hAnsi="仿宋"/>
          <w:sz w:val="32"/>
          <w:szCs w:val="32"/>
          <w:lang w:eastAsia="zh-CN"/>
        </w:rPr>
        <w:t>尽量减少车辆大修，减少车辆运行费用</w:t>
      </w:r>
      <w:r>
        <w:rPr>
          <w:rFonts w:hint="eastAsia" w:ascii="仿宋_GB2312" w:hAnsi="仿宋"/>
          <w:szCs w:val="32"/>
        </w:rPr>
        <w:t>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公务用车运行维护费，包括车辆燃料费、维修费、过路过桥费、保险费等支出。截至202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水利工程质量监督站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6D773"/>
    <w:multiLevelType w:val="singleLevel"/>
    <w:tmpl w:val="8816D7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iZWVkMTM4MGVjOWYyZTVmNTlhOTcyNzUxNzgyNTY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4AD348A"/>
    <w:rsid w:val="18242EF9"/>
    <w:rsid w:val="1E0F431A"/>
    <w:rsid w:val="304F0449"/>
    <w:rsid w:val="3CC91BE1"/>
    <w:rsid w:val="408F3BDA"/>
    <w:rsid w:val="5AA8446D"/>
    <w:rsid w:val="5B34639E"/>
    <w:rsid w:val="6B7F0E38"/>
    <w:rsid w:val="6E7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769</Words>
  <Characters>866</Characters>
  <Lines>8</Lines>
  <Paragraphs>2</Paragraphs>
  <TotalTime>2</TotalTime>
  <ScaleCrop>false</ScaleCrop>
  <LinksUpToDate>false</LinksUpToDate>
  <CharactersWithSpaces>935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2022-07-28T02:29:49Z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