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6C9D24">
      <w:pPr>
        <w:jc w:val="center"/>
        <w:rPr>
          <w:rFonts w:ascii="宋体" w:hAnsi="宋体"/>
          <w:b/>
          <w:color w:val="auto"/>
          <w:sz w:val="44"/>
          <w:szCs w:val="44"/>
          <w:highlight w:val="none"/>
        </w:rPr>
      </w:pPr>
    </w:p>
    <w:p w14:paraId="7570EBF9">
      <w:pPr>
        <w:jc w:val="center"/>
        <w:rPr>
          <w:rFonts w:ascii="宋体" w:hAnsi="宋体"/>
          <w:b/>
          <w:color w:val="auto"/>
          <w:sz w:val="44"/>
          <w:szCs w:val="44"/>
          <w:highlight w:val="none"/>
        </w:rPr>
      </w:pPr>
    </w:p>
    <w:p w14:paraId="6C415C6C">
      <w:pPr>
        <w:jc w:val="center"/>
        <w:rPr>
          <w:rFonts w:ascii="宋体" w:hAnsi="宋体"/>
          <w:b/>
          <w:color w:val="auto"/>
          <w:sz w:val="44"/>
          <w:szCs w:val="44"/>
          <w:highlight w:val="none"/>
        </w:rPr>
      </w:pPr>
    </w:p>
    <w:p w14:paraId="571DAF90">
      <w:pPr>
        <w:jc w:val="center"/>
        <w:rPr>
          <w:rFonts w:ascii="宋体" w:hAnsi="宋体"/>
          <w:b/>
          <w:color w:val="auto"/>
          <w:sz w:val="36"/>
          <w:szCs w:val="36"/>
          <w:highlight w:val="none"/>
        </w:rPr>
      </w:pPr>
      <w:r>
        <w:rPr>
          <w:rFonts w:hint="eastAsia" w:ascii="宋体" w:hAnsi="宋体"/>
          <w:b/>
          <w:color w:val="auto"/>
          <w:sz w:val="44"/>
          <w:szCs w:val="44"/>
          <w:highlight w:val="none"/>
        </w:rPr>
        <w:t>安徽省水利水电工程建设监理</w:t>
      </w:r>
    </w:p>
    <w:p w14:paraId="354F3B13">
      <w:pPr>
        <w:jc w:val="center"/>
        <w:rPr>
          <w:rFonts w:ascii="宋体" w:hAnsi="宋体"/>
          <w:b/>
          <w:color w:val="auto"/>
          <w:sz w:val="44"/>
          <w:szCs w:val="44"/>
          <w:highlight w:val="none"/>
        </w:rPr>
      </w:pPr>
    </w:p>
    <w:p w14:paraId="217862ED">
      <w:pPr>
        <w:jc w:val="center"/>
        <w:rPr>
          <w:rFonts w:ascii="宋体" w:hAnsi="宋体"/>
          <w:b/>
          <w:color w:val="auto"/>
          <w:sz w:val="72"/>
          <w:szCs w:val="72"/>
          <w:highlight w:val="none"/>
        </w:rPr>
      </w:pPr>
      <w:r>
        <w:rPr>
          <w:rFonts w:hint="eastAsia" w:ascii="宋体" w:hAnsi="宋体"/>
          <w:b/>
          <w:color w:val="auto"/>
          <w:sz w:val="72"/>
          <w:szCs w:val="72"/>
          <w:highlight w:val="none"/>
        </w:rPr>
        <w:t>招标文件示范文本</w:t>
      </w:r>
    </w:p>
    <w:p w14:paraId="426CA4BE">
      <w:pPr>
        <w:rPr>
          <w:color w:val="auto"/>
          <w:highlight w:val="none"/>
        </w:rPr>
      </w:pPr>
    </w:p>
    <w:p w14:paraId="08FDC9EB">
      <w:pPr>
        <w:rPr>
          <w:color w:val="auto"/>
          <w:highlight w:val="none"/>
        </w:rPr>
      </w:pPr>
    </w:p>
    <w:p w14:paraId="4D56A44C">
      <w:pPr>
        <w:tabs>
          <w:tab w:val="left" w:pos="1155"/>
          <w:tab w:val="left" w:pos="1995"/>
        </w:tabs>
        <w:jc w:val="center"/>
        <w:rPr>
          <w:rFonts w:ascii="宋体" w:hAnsi="宋体"/>
          <w:b/>
          <w:color w:val="auto"/>
          <w:sz w:val="44"/>
          <w:szCs w:val="44"/>
          <w:highlight w:val="none"/>
        </w:rPr>
      </w:pPr>
      <w:r>
        <w:rPr>
          <w:rFonts w:hint="eastAsia" w:ascii="宋体" w:hAnsi="宋体"/>
          <w:b/>
          <w:color w:val="auto"/>
          <w:sz w:val="44"/>
          <w:szCs w:val="44"/>
          <w:highlight w:val="none"/>
        </w:rPr>
        <w:t>（</w:t>
      </w:r>
      <w:r>
        <w:rPr>
          <w:rFonts w:hint="eastAsia" w:ascii="Times New Roman" w:hAnsi="Times New Roman" w:cs="Times New Roman"/>
          <w:b/>
          <w:color w:val="auto"/>
          <w:sz w:val="44"/>
          <w:szCs w:val="44"/>
          <w:highlight w:val="none"/>
          <w:lang w:eastAsia="zh-CN"/>
        </w:rPr>
        <w:t>202</w:t>
      </w:r>
      <w:r>
        <w:rPr>
          <w:rFonts w:hint="eastAsia" w:ascii="Times New Roman" w:hAnsi="Times New Roman" w:cs="Times New Roman"/>
          <w:b/>
          <w:color w:val="auto"/>
          <w:sz w:val="44"/>
          <w:szCs w:val="44"/>
          <w:highlight w:val="none"/>
          <w:lang w:val="en-US" w:eastAsia="zh-CN"/>
        </w:rPr>
        <w:t>5</w:t>
      </w:r>
      <w:r>
        <w:rPr>
          <w:rFonts w:hint="eastAsia" w:ascii="Times New Roman" w:hAnsi="Times New Roman" w:cs="Times New Roman"/>
          <w:b/>
          <w:color w:val="auto"/>
          <w:sz w:val="44"/>
          <w:szCs w:val="44"/>
          <w:highlight w:val="none"/>
          <w:lang w:eastAsia="zh-CN"/>
        </w:rPr>
        <w:t>年版</w:t>
      </w:r>
      <w:r>
        <w:rPr>
          <w:rFonts w:hint="eastAsia" w:ascii="宋体" w:hAnsi="宋体"/>
          <w:b/>
          <w:color w:val="auto"/>
          <w:sz w:val="44"/>
          <w:szCs w:val="44"/>
          <w:highlight w:val="none"/>
        </w:rPr>
        <w:t>）</w:t>
      </w:r>
    </w:p>
    <w:p w14:paraId="4AB98B6F">
      <w:pPr>
        <w:jc w:val="center"/>
        <w:rPr>
          <w:rFonts w:hint="eastAsia" w:ascii="Times New Roman" w:hAnsi="Times New Roman" w:eastAsia="宋体" w:cs="Times New Roman"/>
          <w:b/>
          <w:color w:val="auto"/>
          <w:sz w:val="44"/>
          <w:szCs w:val="44"/>
          <w:highlight w:val="none"/>
          <w:lang w:eastAsia="zh-CN"/>
        </w:rPr>
      </w:pPr>
    </w:p>
    <w:p w14:paraId="7D79AC1B">
      <w:pPr>
        <w:jc w:val="center"/>
        <w:rPr>
          <w:rFonts w:ascii="宋体" w:hAnsi="宋体"/>
          <w:b/>
          <w:color w:val="auto"/>
          <w:sz w:val="44"/>
          <w:szCs w:val="44"/>
          <w:highlight w:val="none"/>
        </w:rPr>
      </w:pPr>
    </w:p>
    <w:p w14:paraId="65E197DC">
      <w:pPr>
        <w:rPr>
          <w:rFonts w:ascii="宋体" w:hAnsi="宋体"/>
          <w:color w:val="auto"/>
          <w:highlight w:val="none"/>
        </w:rPr>
      </w:pPr>
    </w:p>
    <w:p w14:paraId="16BE4BA8">
      <w:pPr>
        <w:rPr>
          <w:rFonts w:ascii="宋体" w:hAnsi="宋体"/>
          <w:color w:val="auto"/>
          <w:highlight w:val="none"/>
        </w:rPr>
      </w:pPr>
    </w:p>
    <w:p w14:paraId="0E899D40">
      <w:pPr>
        <w:rPr>
          <w:rFonts w:ascii="宋体" w:hAnsi="宋体"/>
          <w:color w:val="auto"/>
          <w:highlight w:val="none"/>
        </w:rPr>
      </w:pPr>
    </w:p>
    <w:p w14:paraId="51FC5EAC">
      <w:pPr>
        <w:rPr>
          <w:rFonts w:ascii="宋体" w:hAnsi="宋体"/>
          <w:color w:val="auto"/>
          <w:highlight w:val="none"/>
        </w:rPr>
      </w:pPr>
    </w:p>
    <w:p w14:paraId="38E3893B">
      <w:pPr>
        <w:rPr>
          <w:rFonts w:ascii="宋体" w:hAnsi="宋体"/>
          <w:color w:val="auto"/>
          <w:highlight w:val="none"/>
        </w:rPr>
      </w:pPr>
    </w:p>
    <w:p w14:paraId="0BE8ADE5">
      <w:pPr>
        <w:rPr>
          <w:rFonts w:ascii="宋体" w:hAnsi="宋体"/>
          <w:color w:val="auto"/>
          <w:highlight w:val="none"/>
        </w:rPr>
      </w:pPr>
    </w:p>
    <w:p w14:paraId="2866F7D0">
      <w:pPr>
        <w:rPr>
          <w:rFonts w:ascii="宋体" w:hAnsi="宋体"/>
          <w:color w:val="auto"/>
          <w:highlight w:val="none"/>
        </w:rPr>
      </w:pPr>
    </w:p>
    <w:p w14:paraId="5A95673E">
      <w:pPr>
        <w:rPr>
          <w:rFonts w:ascii="宋体" w:hAnsi="宋体"/>
          <w:color w:val="auto"/>
          <w:highlight w:val="none"/>
        </w:rPr>
      </w:pPr>
    </w:p>
    <w:p w14:paraId="7C7FC5D1">
      <w:pPr>
        <w:rPr>
          <w:rFonts w:ascii="宋体" w:hAnsi="宋体"/>
          <w:color w:val="auto"/>
          <w:highlight w:val="none"/>
        </w:rPr>
      </w:pPr>
    </w:p>
    <w:p w14:paraId="1A0B7BD3">
      <w:pPr>
        <w:rPr>
          <w:rFonts w:ascii="宋体" w:hAnsi="宋体"/>
          <w:color w:val="auto"/>
          <w:highlight w:val="none"/>
        </w:rPr>
      </w:pPr>
    </w:p>
    <w:p w14:paraId="28CE9582">
      <w:pPr>
        <w:rPr>
          <w:rFonts w:ascii="宋体" w:hAnsi="宋体"/>
          <w:color w:val="auto"/>
          <w:highlight w:val="none"/>
        </w:rPr>
      </w:pPr>
    </w:p>
    <w:p w14:paraId="4F9BAE2F">
      <w:pPr>
        <w:rPr>
          <w:rFonts w:ascii="宋体" w:hAnsi="宋体"/>
          <w:color w:val="auto"/>
          <w:highlight w:val="none"/>
        </w:rPr>
      </w:pPr>
    </w:p>
    <w:p w14:paraId="62516EDA">
      <w:pPr>
        <w:rPr>
          <w:rFonts w:ascii="宋体" w:hAnsi="宋体"/>
          <w:color w:val="auto"/>
          <w:highlight w:val="none"/>
        </w:rPr>
      </w:pPr>
    </w:p>
    <w:p w14:paraId="1EC2D32D">
      <w:pPr>
        <w:rPr>
          <w:rFonts w:ascii="宋体" w:hAnsi="宋体"/>
          <w:color w:val="auto"/>
          <w:highlight w:val="none"/>
        </w:rPr>
      </w:pPr>
    </w:p>
    <w:p w14:paraId="16A69471">
      <w:pPr>
        <w:rPr>
          <w:rFonts w:ascii="宋体" w:hAnsi="宋体"/>
          <w:color w:val="auto"/>
          <w:highlight w:val="none"/>
        </w:rPr>
      </w:pPr>
    </w:p>
    <w:p w14:paraId="4FA3F591">
      <w:pPr>
        <w:rPr>
          <w:rFonts w:ascii="宋体" w:hAnsi="宋体"/>
          <w:color w:val="auto"/>
          <w:highlight w:val="none"/>
        </w:rPr>
      </w:pPr>
    </w:p>
    <w:p w14:paraId="76484C27">
      <w:pPr>
        <w:rPr>
          <w:rFonts w:ascii="宋体" w:hAnsi="宋体"/>
          <w:color w:val="auto"/>
          <w:highlight w:val="none"/>
        </w:rPr>
      </w:pPr>
    </w:p>
    <w:p w14:paraId="785D7FDD">
      <w:pPr>
        <w:rPr>
          <w:rFonts w:ascii="宋体" w:hAnsi="宋体"/>
          <w:b/>
          <w:color w:val="auto"/>
          <w:highlight w:val="none"/>
        </w:rPr>
      </w:pPr>
    </w:p>
    <w:p w14:paraId="60384810">
      <w:pPr>
        <w:jc w:val="center"/>
        <w:rPr>
          <w:rFonts w:ascii="宋体" w:hAnsi="宋体"/>
          <w:b/>
          <w:color w:val="auto"/>
          <w:sz w:val="32"/>
          <w:szCs w:val="32"/>
          <w:highlight w:val="none"/>
        </w:rPr>
      </w:pPr>
      <w:r>
        <w:rPr>
          <w:rFonts w:hint="eastAsia" w:ascii="宋体" w:hAnsi="宋体"/>
          <w:b/>
          <w:color w:val="auto"/>
          <w:sz w:val="32"/>
          <w:szCs w:val="32"/>
          <w:highlight w:val="none"/>
        </w:rPr>
        <w:t>安徽省水利厅</w:t>
      </w:r>
    </w:p>
    <w:p w14:paraId="0D3BA8A3">
      <w:pPr>
        <w:jc w:val="center"/>
        <w:rPr>
          <w:rFonts w:ascii="宋体" w:hAnsi="宋体"/>
          <w:b/>
          <w:color w:val="auto"/>
          <w:sz w:val="32"/>
          <w:szCs w:val="32"/>
          <w:highlight w:val="none"/>
        </w:rPr>
      </w:pPr>
      <w:bookmarkStart w:id="0" w:name="_Toc256690479"/>
      <w:r>
        <w:rPr>
          <w:rFonts w:hint="eastAsia" w:ascii="宋体" w:hAnsi="宋体"/>
          <w:b/>
          <w:color w:val="auto"/>
          <w:sz w:val="32"/>
          <w:szCs w:val="32"/>
          <w:highlight w:val="none"/>
        </w:rPr>
        <w:t>二Ｏ二</w:t>
      </w:r>
      <w:r>
        <w:rPr>
          <w:rFonts w:hint="eastAsia" w:ascii="宋体" w:hAnsi="宋体"/>
          <w:b/>
          <w:color w:val="auto"/>
          <w:sz w:val="32"/>
          <w:szCs w:val="32"/>
          <w:highlight w:val="none"/>
          <w:lang w:val="en-US" w:eastAsia="zh-CN"/>
        </w:rPr>
        <w:t>五</w:t>
      </w:r>
      <w:r>
        <w:rPr>
          <w:rFonts w:hint="eastAsia" w:ascii="宋体" w:hAnsi="宋体"/>
          <w:b/>
          <w:color w:val="auto"/>
          <w:sz w:val="32"/>
          <w:szCs w:val="32"/>
          <w:highlight w:val="none"/>
        </w:rPr>
        <w:t>年</w:t>
      </w:r>
      <w:r>
        <w:rPr>
          <w:rFonts w:hint="eastAsia" w:ascii="宋体" w:hAnsi="宋体"/>
          <w:b/>
          <w:color w:val="auto"/>
          <w:sz w:val="32"/>
          <w:szCs w:val="32"/>
          <w:highlight w:val="none"/>
          <w:lang w:val="en-US" w:eastAsia="zh-CN"/>
        </w:rPr>
        <w:t>六</w:t>
      </w:r>
      <w:r>
        <w:rPr>
          <w:rFonts w:hint="eastAsia" w:ascii="宋体" w:hAnsi="宋体"/>
          <w:b/>
          <w:color w:val="auto"/>
          <w:sz w:val="32"/>
          <w:szCs w:val="32"/>
          <w:highlight w:val="none"/>
          <w:lang w:eastAsia="zh-CN"/>
        </w:rPr>
        <w:t>月</w:t>
      </w:r>
      <w:bookmarkEnd w:id="0"/>
    </w:p>
    <w:p w14:paraId="1735598A">
      <w:pPr>
        <w:spacing w:line="500" w:lineRule="exact"/>
        <w:jc w:val="center"/>
        <w:rPr>
          <w:rFonts w:ascii="宋体" w:hAnsi="宋体"/>
          <w:color w:val="auto"/>
          <w:sz w:val="32"/>
          <w:szCs w:val="32"/>
          <w:highlight w:val="none"/>
        </w:rPr>
      </w:pPr>
      <w:r>
        <w:rPr>
          <w:rFonts w:hint="eastAsia" w:ascii="宋体" w:hAnsi="宋体"/>
          <w:color w:val="auto"/>
          <w:sz w:val="32"/>
          <w:szCs w:val="32"/>
          <w:highlight w:val="none"/>
        </w:rPr>
        <w:br w:type="page"/>
      </w:r>
    </w:p>
    <w:p w14:paraId="08F9F899">
      <w:pPr>
        <w:spacing w:line="500" w:lineRule="exact"/>
        <w:jc w:val="center"/>
        <w:rPr>
          <w:rFonts w:ascii="宋体" w:hAnsi="宋体"/>
          <w:color w:val="auto"/>
          <w:sz w:val="32"/>
          <w:szCs w:val="32"/>
          <w:highlight w:val="none"/>
        </w:rPr>
      </w:pPr>
    </w:p>
    <w:p w14:paraId="514B452D">
      <w:pPr>
        <w:spacing w:line="500" w:lineRule="exact"/>
        <w:jc w:val="center"/>
        <w:rPr>
          <w:rFonts w:ascii="宋体" w:hAnsi="宋体"/>
          <w:b/>
          <w:color w:val="auto"/>
          <w:sz w:val="32"/>
          <w:szCs w:val="32"/>
          <w:highlight w:val="none"/>
        </w:rPr>
        <w:sectPr>
          <w:footerReference r:id="rId3" w:type="default"/>
          <w:pgSz w:w="11906" w:h="16838"/>
          <w:pgMar w:top="1247" w:right="1797" w:bottom="1440" w:left="1797" w:header="851" w:footer="992" w:gutter="0"/>
          <w:pgNumType w:fmt="numberInDash" w:start="1"/>
          <w:cols w:space="720" w:num="1"/>
          <w:titlePg/>
          <w:docGrid w:type="linesAndChars" w:linePitch="312" w:charSpace="0"/>
        </w:sectPr>
      </w:pPr>
    </w:p>
    <w:p w14:paraId="073430F8">
      <w:pPr>
        <w:spacing w:line="500" w:lineRule="exact"/>
        <w:jc w:val="center"/>
        <w:rPr>
          <w:rFonts w:ascii="宋体" w:hAnsi="宋体"/>
          <w:b/>
          <w:color w:val="auto"/>
          <w:sz w:val="32"/>
          <w:szCs w:val="32"/>
          <w:highlight w:val="none"/>
        </w:rPr>
      </w:pPr>
      <w:r>
        <w:rPr>
          <w:rFonts w:hint="eastAsia" w:ascii="宋体" w:hAnsi="宋体"/>
          <w:b/>
          <w:color w:val="auto"/>
          <w:sz w:val="32"/>
          <w:szCs w:val="32"/>
          <w:highlight w:val="none"/>
        </w:rPr>
        <w:t>说</w:t>
      </w:r>
      <w:r>
        <w:rPr>
          <w:rFonts w:hint="eastAsia" w:ascii="宋体" w:hAnsi="宋体"/>
          <w:b/>
          <w:color w:val="auto"/>
          <w:sz w:val="32"/>
          <w:szCs w:val="32"/>
          <w:highlight w:val="none"/>
          <w:lang w:val="en-US" w:eastAsia="zh-CN"/>
        </w:rPr>
        <w:t xml:space="preserve">  </w:t>
      </w:r>
      <w:r>
        <w:rPr>
          <w:rFonts w:hint="eastAsia" w:ascii="宋体" w:hAnsi="宋体"/>
          <w:b/>
          <w:color w:val="auto"/>
          <w:sz w:val="32"/>
          <w:szCs w:val="32"/>
          <w:highlight w:val="none"/>
        </w:rPr>
        <w:t>明</w:t>
      </w:r>
    </w:p>
    <w:p w14:paraId="2B337CE9">
      <w:pPr>
        <w:spacing w:line="500" w:lineRule="exact"/>
        <w:ind w:firstLine="560" w:firstLineChars="200"/>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为进一步贯彻落实《</w:t>
      </w:r>
      <w:r>
        <w:rPr>
          <w:rFonts w:hint="eastAsia" w:ascii="仿宋" w:hAnsi="仿宋" w:eastAsia="仿宋"/>
          <w:color w:val="auto"/>
          <w:sz w:val="28"/>
          <w:szCs w:val="28"/>
          <w:highlight w:val="none"/>
          <w:lang w:eastAsia="zh-CN"/>
        </w:rPr>
        <w:t>国务院办公厅关于创新完善体制机制推动招标投标市场规范健康发展的意见</w:t>
      </w:r>
      <w:r>
        <w:rPr>
          <w:rFonts w:hint="eastAsia" w:ascii="仿宋" w:hAnsi="仿宋" w:eastAsia="仿宋"/>
          <w:color w:val="auto"/>
          <w:sz w:val="28"/>
          <w:szCs w:val="28"/>
          <w:highlight w:val="none"/>
          <w:lang w:val="en-US" w:eastAsia="zh-CN"/>
        </w:rPr>
        <w:t>》《招标投标领域公平竞争审查规则》</w:t>
      </w:r>
      <w:r>
        <w:rPr>
          <w:rFonts w:hint="eastAsia" w:ascii="仿宋" w:hAnsi="仿宋" w:eastAsia="仿宋"/>
          <w:color w:val="auto"/>
          <w:sz w:val="28"/>
          <w:szCs w:val="28"/>
          <w:highlight w:val="none"/>
          <w:lang w:eastAsia="zh-CN"/>
        </w:rPr>
        <w:t>《关于严格执行招标投标法规制度进一步规范招标投标主体行为的若干意见》</w:t>
      </w:r>
      <w:r>
        <w:rPr>
          <w:rFonts w:hint="eastAsia" w:ascii="仿宋" w:hAnsi="仿宋" w:eastAsia="仿宋"/>
          <w:color w:val="auto"/>
          <w:sz w:val="28"/>
          <w:szCs w:val="28"/>
          <w:highlight w:val="none"/>
          <w:lang w:val="en-US" w:eastAsia="zh-CN"/>
        </w:rPr>
        <w:t>等要求，结合</w:t>
      </w:r>
      <w:r>
        <w:rPr>
          <w:rFonts w:hint="eastAsia" w:ascii="仿宋" w:hAnsi="仿宋" w:eastAsia="仿宋"/>
          <w:color w:val="auto"/>
          <w:sz w:val="28"/>
          <w:szCs w:val="28"/>
          <w:highlight w:val="none"/>
        </w:rPr>
        <w:t>近年来</w:t>
      </w:r>
      <w:r>
        <w:rPr>
          <w:rFonts w:hint="eastAsia" w:ascii="仿宋" w:hAnsi="仿宋" w:eastAsia="仿宋"/>
          <w:color w:val="auto"/>
          <w:sz w:val="28"/>
          <w:szCs w:val="28"/>
          <w:highlight w:val="none"/>
          <w:lang w:val="en-US" w:eastAsia="zh-CN"/>
        </w:rPr>
        <w:t>安徽省</w:t>
      </w:r>
      <w:r>
        <w:rPr>
          <w:rFonts w:hint="eastAsia" w:ascii="仿宋" w:hAnsi="仿宋" w:eastAsia="仿宋"/>
          <w:color w:val="auto"/>
          <w:sz w:val="28"/>
          <w:szCs w:val="28"/>
          <w:highlight w:val="none"/>
        </w:rPr>
        <w:t>水利工程招标投标活动中出现的新问题、新情况，</w:t>
      </w:r>
      <w:r>
        <w:rPr>
          <w:rFonts w:hint="eastAsia" w:ascii="仿宋" w:hAnsi="仿宋" w:eastAsia="仿宋"/>
          <w:color w:val="auto"/>
          <w:sz w:val="28"/>
          <w:szCs w:val="28"/>
          <w:highlight w:val="none"/>
          <w:lang w:val="en-US" w:eastAsia="zh-CN"/>
        </w:rPr>
        <w:t>省水利厅组织开展了</w:t>
      </w:r>
      <w:r>
        <w:rPr>
          <w:rFonts w:hint="eastAsia" w:ascii="仿宋" w:hAnsi="仿宋" w:eastAsia="仿宋" w:cs="Times New Roman"/>
          <w:b w:val="0"/>
          <w:bCs w:val="0"/>
          <w:color w:val="auto"/>
          <w:sz w:val="28"/>
          <w:szCs w:val="28"/>
          <w:highlight w:val="none"/>
        </w:rPr>
        <w:t>《安徽省水利水电工程</w:t>
      </w:r>
      <w:r>
        <w:rPr>
          <w:rFonts w:hint="eastAsia" w:ascii="仿宋" w:hAnsi="仿宋" w:eastAsia="仿宋" w:cs="Times New Roman"/>
          <w:b w:val="0"/>
          <w:bCs w:val="0"/>
          <w:color w:val="auto"/>
          <w:sz w:val="28"/>
          <w:szCs w:val="28"/>
          <w:highlight w:val="none"/>
          <w:lang w:val="en-US" w:eastAsia="zh-CN"/>
        </w:rPr>
        <w:t>建设监理</w:t>
      </w:r>
      <w:r>
        <w:rPr>
          <w:rFonts w:hint="eastAsia" w:ascii="仿宋" w:hAnsi="仿宋" w:eastAsia="仿宋" w:cs="Times New Roman"/>
          <w:b w:val="0"/>
          <w:bCs w:val="0"/>
          <w:color w:val="auto"/>
          <w:sz w:val="28"/>
          <w:szCs w:val="28"/>
          <w:highlight w:val="none"/>
        </w:rPr>
        <w:t>招标文件示范文本》</w:t>
      </w:r>
      <w:r>
        <w:rPr>
          <w:rFonts w:hint="eastAsia" w:ascii="仿宋" w:hAnsi="仿宋" w:eastAsia="仿宋" w:cs="Times New Roman"/>
          <w:b w:val="0"/>
          <w:bCs w:val="0"/>
          <w:color w:val="auto"/>
          <w:sz w:val="28"/>
          <w:szCs w:val="28"/>
          <w:highlight w:val="none"/>
          <w:lang w:eastAsia="zh-CN"/>
        </w:rPr>
        <w:t>（</w:t>
      </w:r>
      <w:r>
        <w:rPr>
          <w:rFonts w:hint="eastAsia" w:ascii="仿宋" w:hAnsi="仿宋" w:eastAsia="仿宋" w:cs="Times New Roman"/>
          <w:b w:val="0"/>
          <w:bCs w:val="0"/>
          <w:color w:val="auto"/>
          <w:sz w:val="28"/>
          <w:szCs w:val="28"/>
          <w:highlight w:val="none"/>
          <w:lang w:val="en-US" w:eastAsia="zh-CN"/>
        </w:rPr>
        <w:t>以下简称示范文本</w:t>
      </w:r>
      <w:r>
        <w:rPr>
          <w:rFonts w:hint="eastAsia" w:ascii="仿宋" w:hAnsi="仿宋" w:eastAsia="仿宋" w:cs="Times New Roman"/>
          <w:b w:val="0"/>
          <w:bCs w:val="0"/>
          <w:color w:val="auto"/>
          <w:sz w:val="28"/>
          <w:szCs w:val="28"/>
          <w:highlight w:val="none"/>
          <w:lang w:eastAsia="zh-CN"/>
        </w:rPr>
        <w:t>）</w:t>
      </w:r>
      <w:r>
        <w:rPr>
          <w:rFonts w:hint="eastAsia" w:ascii="仿宋" w:hAnsi="仿宋" w:eastAsia="仿宋" w:cs="Times New Roman"/>
          <w:b w:val="0"/>
          <w:bCs w:val="0"/>
          <w:color w:val="auto"/>
          <w:sz w:val="28"/>
          <w:szCs w:val="28"/>
          <w:highlight w:val="none"/>
          <w:lang w:val="en-US" w:eastAsia="zh-CN"/>
        </w:rPr>
        <w:t>修订工作。</w:t>
      </w:r>
      <w:r>
        <w:rPr>
          <w:rFonts w:hint="eastAsia" w:ascii="仿宋" w:hAnsi="仿宋" w:eastAsia="仿宋"/>
          <w:color w:val="auto"/>
          <w:sz w:val="28"/>
          <w:szCs w:val="28"/>
          <w:highlight w:val="none"/>
          <w:lang w:val="en-US" w:eastAsia="zh-CN"/>
        </w:rPr>
        <w:t>示范文本修订期间，广泛征求了各级主管部门、市场主体和社会公众意见，并组织召开相关会议进行讨论研究，完成了</w:t>
      </w:r>
      <w:r>
        <w:rPr>
          <w:rFonts w:hint="eastAsia" w:ascii="仿宋" w:hAnsi="仿宋" w:eastAsia="仿宋" w:cs="Times New Roman"/>
          <w:b w:val="0"/>
          <w:bCs w:val="0"/>
          <w:color w:val="auto"/>
          <w:sz w:val="28"/>
          <w:szCs w:val="28"/>
          <w:highlight w:val="none"/>
          <w:lang w:val="en-US" w:eastAsia="zh-CN"/>
        </w:rPr>
        <w:t>示范文本的</w:t>
      </w:r>
      <w:r>
        <w:rPr>
          <w:rFonts w:hint="eastAsia" w:ascii="仿宋" w:hAnsi="仿宋" w:eastAsia="仿宋"/>
          <w:color w:val="auto"/>
          <w:sz w:val="28"/>
          <w:szCs w:val="28"/>
          <w:highlight w:val="none"/>
          <w:lang w:val="en-US" w:eastAsia="zh-CN"/>
        </w:rPr>
        <w:t>审查定稿工作。</w:t>
      </w:r>
    </w:p>
    <w:p w14:paraId="43360042">
      <w:pPr>
        <w:spacing w:line="500" w:lineRule="exact"/>
        <w:ind w:firstLine="560" w:firstLineChars="200"/>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val="en-US" w:eastAsia="zh-CN"/>
        </w:rPr>
        <w:t>示范文本</w:t>
      </w:r>
      <w:r>
        <w:rPr>
          <w:rFonts w:hint="eastAsia" w:ascii="仿宋" w:hAnsi="仿宋" w:eastAsia="仿宋" w:cs="Times New Roman"/>
          <w:b w:val="0"/>
          <w:bCs w:val="0"/>
          <w:color w:val="auto"/>
          <w:sz w:val="28"/>
          <w:szCs w:val="28"/>
          <w:highlight w:val="none"/>
        </w:rPr>
        <w:t>中的投标人须知正文、评标办法正文和通用合同条款均应不加修改的引用</w:t>
      </w:r>
      <w:r>
        <w:rPr>
          <w:rFonts w:hint="eastAsia" w:ascii="仿宋" w:hAnsi="仿宋" w:eastAsia="仿宋" w:cs="Times New Roman"/>
          <w:b w:val="0"/>
          <w:bCs w:val="0"/>
          <w:color w:val="auto"/>
          <w:sz w:val="28"/>
          <w:szCs w:val="28"/>
          <w:highlight w:val="none"/>
          <w:lang w:eastAsia="zh-CN"/>
        </w:rPr>
        <w:t>。</w:t>
      </w:r>
      <w:r>
        <w:rPr>
          <w:rFonts w:hint="eastAsia" w:ascii="仿宋" w:hAnsi="仿宋" w:eastAsia="仿宋" w:cs="Times New Roman"/>
          <w:b w:val="0"/>
          <w:bCs w:val="0"/>
          <w:color w:val="auto"/>
          <w:sz w:val="28"/>
          <w:szCs w:val="28"/>
          <w:highlight w:val="none"/>
        </w:rPr>
        <w:t>投标人须知前附表、评标办法前附表及专用合同条款的相关内容，</w:t>
      </w:r>
      <w:r>
        <w:rPr>
          <w:rFonts w:hint="eastAsia" w:ascii="仿宋" w:hAnsi="仿宋" w:eastAsia="仿宋" w:cs="Times New Roman"/>
          <w:b w:val="0"/>
          <w:bCs w:val="0"/>
          <w:color w:val="auto"/>
          <w:sz w:val="28"/>
          <w:szCs w:val="28"/>
          <w:highlight w:val="none"/>
          <w:lang w:val="en-US" w:eastAsia="zh-CN"/>
        </w:rPr>
        <w:t>示范文本按照有关规定并结合行业惯例进行了约定，招标人应当按照相关规定并根据项目的具体特点与实际需要，编制该部分的内容；</w:t>
      </w:r>
      <w:r>
        <w:rPr>
          <w:rFonts w:hint="eastAsia" w:ascii="仿宋" w:hAnsi="仿宋" w:eastAsia="仿宋" w:cs="Times New Roman"/>
          <w:b w:val="0"/>
          <w:bCs w:val="0"/>
          <w:i w:val="0"/>
          <w:iCs w:val="0"/>
          <w:caps w:val="0"/>
          <w:color w:val="auto"/>
          <w:spacing w:val="0"/>
          <w:sz w:val="28"/>
          <w:szCs w:val="28"/>
          <w:highlight w:val="none"/>
          <w:u w:val="none"/>
          <w:shd w:val="clear" w:color="auto" w:fill="auto"/>
        </w:rPr>
        <w:t>招标文件中资质、业绩等投标人资格条件要求和评标标准应当以符合项目具体特点和满足实际需要为限度审慎设置，不得通过设置不合理条件排斥或者限制潜在投标人</w:t>
      </w:r>
      <w:r>
        <w:rPr>
          <w:rFonts w:hint="eastAsia" w:ascii="仿宋" w:hAnsi="仿宋" w:eastAsia="仿宋" w:cs="Times New Roman"/>
          <w:b w:val="0"/>
          <w:bCs w:val="0"/>
          <w:i w:val="0"/>
          <w:iCs w:val="0"/>
          <w:caps w:val="0"/>
          <w:color w:val="auto"/>
          <w:spacing w:val="0"/>
          <w:sz w:val="28"/>
          <w:szCs w:val="28"/>
          <w:highlight w:val="none"/>
          <w:u w:val="none"/>
          <w:shd w:val="clear"/>
          <w:lang w:eastAsia="zh-CN"/>
        </w:rPr>
        <w:t>；</w:t>
      </w:r>
      <w:r>
        <w:rPr>
          <w:rFonts w:hint="eastAsia" w:ascii="仿宋" w:hAnsi="仿宋" w:eastAsia="仿宋" w:cs="Times New Roman"/>
          <w:b w:val="0"/>
          <w:bCs w:val="0"/>
          <w:i w:val="0"/>
          <w:iCs w:val="0"/>
          <w:caps w:val="0"/>
          <w:color w:val="auto"/>
          <w:spacing w:val="0"/>
          <w:sz w:val="28"/>
          <w:szCs w:val="28"/>
          <w:highlight w:val="none"/>
          <w:shd w:val="clear" w:color="auto" w:fill="auto"/>
          <w:lang w:val="en-US" w:eastAsia="zh-CN"/>
        </w:rPr>
        <w:t>对</w:t>
      </w:r>
      <w:r>
        <w:rPr>
          <w:rFonts w:hint="eastAsia" w:ascii="仿宋" w:hAnsi="仿宋" w:eastAsia="仿宋"/>
          <w:color w:val="auto"/>
          <w:sz w:val="28"/>
          <w:szCs w:val="28"/>
          <w:highlight w:val="none"/>
        </w:rPr>
        <w:t>投标人须知正文、评标办法正文</w:t>
      </w:r>
      <w:r>
        <w:rPr>
          <w:rFonts w:hint="eastAsia" w:ascii="仿宋" w:hAnsi="仿宋" w:eastAsia="仿宋" w:cs="Times New Roman"/>
          <w:b w:val="0"/>
          <w:bCs w:val="0"/>
          <w:i w:val="0"/>
          <w:iCs w:val="0"/>
          <w:caps w:val="0"/>
          <w:color w:val="auto"/>
          <w:spacing w:val="0"/>
          <w:sz w:val="28"/>
          <w:szCs w:val="28"/>
          <w:highlight w:val="none"/>
          <w:shd w:val="clear" w:color="auto" w:fill="auto"/>
          <w:lang w:val="en-US" w:eastAsia="zh-CN"/>
        </w:rPr>
        <w:t>及通用合同条款的</w:t>
      </w:r>
      <w:r>
        <w:rPr>
          <w:rFonts w:hint="eastAsia" w:ascii="仿宋" w:hAnsi="仿宋" w:eastAsia="仿宋" w:cs="Times New Roman"/>
          <w:b w:val="0"/>
          <w:bCs w:val="0"/>
          <w:color w:val="auto"/>
          <w:sz w:val="28"/>
          <w:szCs w:val="28"/>
          <w:highlight w:val="none"/>
        </w:rPr>
        <w:t>补充、细化或约定的内容不得违反法律、法规的强制性规定</w:t>
      </w:r>
      <w:r>
        <w:rPr>
          <w:rFonts w:hint="eastAsia" w:ascii="仿宋" w:hAnsi="仿宋" w:eastAsia="仿宋" w:cs="Times New Roman"/>
          <w:b w:val="0"/>
          <w:bCs w:val="0"/>
          <w:color w:val="auto"/>
          <w:sz w:val="28"/>
          <w:szCs w:val="28"/>
          <w:highlight w:val="none"/>
          <w:lang w:val="en-US" w:eastAsia="zh-CN"/>
        </w:rPr>
        <w:t>。</w:t>
      </w:r>
      <w:r>
        <w:rPr>
          <w:rFonts w:hint="eastAsia" w:ascii="仿宋" w:hAnsi="仿宋" w:eastAsia="仿宋"/>
          <w:color w:val="auto"/>
          <w:sz w:val="28"/>
          <w:szCs w:val="28"/>
          <w:highlight w:val="none"/>
          <w:lang w:val="en-US" w:eastAsia="zh-CN"/>
        </w:rPr>
        <w:t>相关使用说明如下：</w:t>
      </w:r>
    </w:p>
    <w:p w14:paraId="17B531A1">
      <w:pPr>
        <w:spacing w:line="50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一、</w:t>
      </w:r>
      <w:r>
        <w:rPr>
          <w:rFonts w:hint="eastAsia" w:ascii="仿宋" w:hAnsi="仿宋" w:eastAsia="仿宋"/>
          <w:color w:val="auto"/>
          <w:sz w:val="28"/>
          <w:szCs w:val="28"/>
          <w:highlight w:val="none"/>
          <w:lang w:val="en-US" w:eastAsia="zh-CN"/>
        </w:rPr>
        <w:t>示范文本</w:t>
      </w:r>
      <w:r>
        <w:rPr>
          <w:rFonts w:hint="eastAsia" w:ascii="仿宋" w:hAnsi="仿宋" w:eastAsia="仿宋"/>
          <w:color w:val="auto"/>
          <w:sz w:val="28"/>
          <w:szCs w:val="28"/>
          <w:highlight w:val="none"/>
        </w:rPr>
        <w:t>依据《标准监理招标文件》以及《电子招标投标办法》（</w:t>
      </w:r>
      <w:r>
        <w:rPr>
          <w:rFonts w:hint="eastAsia" w:ascii="Times New Roman" w:hAnsi="Times New Roman" w:eastAsia="仿宋"/>
          <w:color w:val="auto"/>
          <w:sz w:val="28"/>
          <w:szCs w:val="28"/>
          <w:highlight w:val="none"/>
        </w:rPr>
        <w:t>8</w:t>
      </w:r>
      <w:r>
        <w:rPr>
          <w:rFonts w:hint="eastAsia" w:ascii="仿宋" w:hAnsi="仿宋" w:eastAsia="仿宋"/>
          <w:color w:val="auto"/>
          <w:sz w:val="28"/>
          <w:szCs w:val="28"/>
          <w:highlight w:val="none"/>
        </w:rPr>
        <w:t>部委</w:t>
      </w:r>
      <w:r>
        <w:rPr>
          <w:rFonts w:hint="eastAsia" w:ascii="Times New Roman" w:hAnsi="Times New Roman" w:eastAsia="仿宋"/>
          <w:color w:val="auto"/>
          <w:sz w:val="28"/>
          <w:szCs w:val="28"/>
          <w:highlight w:val="none"/>
        </w:rPr>
        <w:t>2</w:t>
      </w:r>
      <w:r>
        <w:rPr>
          <w:rFonts w:ascii="Times New Roman" w:hAnsi="Times New Roman" w:eastAsia="仿宋"/>
          <w:color w:val="auto"/>
          <w:sz w:val="28"/>
          <w:szCs w:val="28"/>
          <w:highlight w:val="none"/>
        </w:rPr>
        <w:t>0</w:t>
      </w:r>
      <w:r>
        <w:rPr>
          <w:rFonts w:hint="eastAsia" w:ascii="仿宋" w:hAnsi="仿宋" w:eastAsia="仿宋"/>
          <w:color w:val="auto"/>
          <w:sz w:val="28"/>
          <w:szCs w:val="28"/>
          <w:highlight w:val="none"/>
        </w:rPr>
        <w:t>号令）等编制，适用于水利水电工程的建设监理招标。</w:t>
      </w:r>
    </w:p>
    <w:p w14:paraId="600EAC75">
      <w:pPr>
        <w:spacing w:line="50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二、</w:t>
      </w:r>
      <w:r>
        <w:rPr>
          <w:rFonts w:hint="eastAsia" w:ascii="仿宋" w:hAnsi="仿宋" w:eastAsia="仿宋"/>
          <w:color w:val="auto"/>
          <w:sz w:val="28"/>
          <w:szCs w:val="28"/>
          <w:highlight w:val="none"/>
          <w:lang w:val="en-US" w:eastAsia="zh-CN"/>
        </w:rPr>
        <w:t>示范文本</w:t>
      </w:r>
      <w:r>
        <w:rPr>
          <w:rFonts w:hint="eastAsia" w:ascii="仿宋" w:hAnsi="仿宋" w:eastAsia="仿宋"/>
          <w:color w:val="auto"/>
          <w:sz w:val="28"/>
          <w:szCs w:val="28"/>
          <w:highlight w:val="none"/>
        </w:rPr>
        <w:t>用相同序号标示章、节、条、款、项、目时，招标人可选择使用；以空格标示时，招标人根据招标项目具体特点和实际需要填写，不需要填写具体内容时，可在空格中用“</w:t>
      </w:r>
      <w:r>
        <w:rPr>
          <w:rFonts w:ascii="仿宋" w:hAnsi="仿宋" w:eastAsia="仿宋"/>
          <w:color w:val="auto"/>
          <w:sz w:val="28"/>
          <w:szCs w:val="28"/>
          <w:highlight w:val="none"/>
        </w:rPr>
        <w:t>/</w:t>
      </w:r>
      <w:r>
        <w:rPr>
          <w:rFonts w:hint="eastAsia" w:ascii="仿宋" w:hAnsi="仿宋" w:eastAsia="仿宋"/>
          <w:color w:val="auto"/>
          <w:sz w:val="28"/>
          <w:szCs w:val="28"/>
          <w:highlight w:val="none"/>
        </w:rPr>
        <w:t>”标示。</w:t>
      </w:r>
    </w:p>
    <w:p w14:paraId="50F063CE">
      <w:pPr>
        <w:spacing w:line="50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三、第一章“招标公告（投标邀请书）”格式供参考。招标公告发布或投标邀请书发出后，应编入招标文件中，作为投标邀请。</w:t>
      </w:r>
      <w:r>
        <w:rPr>
          <w:rFonts w:ascii="仿宋" w:hAnsi="仿宋" w:eastAsia="仿宋"/>
          <w:color w:val="auto"/>
          <w:sz w:val="28"/>
          <w:szCs w:val="28"/>
          <w:highlight w:val="none"/>
        </w:rPr>
        <w:t>其中，招标公告应同时注明</w:t>
      </w:r>
      <w:r>
        <w:rPr>
          <w:rFonts w:hint="eastAsia" w:ascii="仿宋" w:hAnsi="仿宋" w:eastAsia="仿宋"/>
          <w:color w:val="auto"/>
          <w:sz w:val="28"/>
          <w:szCs w:val="28"/>
          <w:highlight w:val="none"/>
        </w:rPr>
        <w:t>其</w:t>
      </w:r>
      <w:r>
        <w:rPr>
          <w:rFonts w:ascii="仿宋" w:hAnsi="仿宋" w:eastAsia="仿宋"/>
          <w:color w:val="auto"/>
          <w:sz w:val="28"/>
          <w:szCs w:val="28"/>
          <w:highlight w:val="none"/>
        </w:rPr>
        <w:t>发布所在的所有媒介名称。</w:t>
      </w:r>
    </w:p>
    <w:p w14:paraId="4BA3F052">
      <w:pPr>
        <w:spacing w:line="50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四、第二章“投标人须知”正文应全文引用。“投标人须知前附表”用于进一步明确“投标人须知”正文中未尽事宜，招标人结合招标项目具体特点和实际需要编制和填写，但不</w:t>
      </w:r>
      <w:r>
        <w:rPr>
          <w:rFonts w:hint="eastAsia" w:ascii="仿宋" w:hAnsi="仿宋" w:eastAsia="仿宋"/>
          <w:color w:val="auto"/>
          <w:sz w:val="28"/>
          <w:szCs w:val="28"/>
          <w:highlight w:val="none"/>
          <w:lang w:val="en-US" w:eastAsia="zh-CN"/>
        </w:rPr>
        <w:t>得</w:t>
      </w:r>
      <w:r>
        <w:rPr>
          <w:rFonts w:hint="eastAsia" w:ascii="仿宋" w:hAnsi="仿宋" w:eastAsia="仿宋"/>
          <w:color w:val="auto"/>
          <w:sz w:val="28"/>
          <w:szCs w:val="28"/>
          <w:highlight w:val="none"/>
        </w:rPr>
        <w:t>与“投标人须知”正文内容相抵触，否则抵触内容无效。“投标人须知”附件所提供的格式文件供招标人参考使用。</w:t>
      </w:r>
    </w:p>
    <w:p w14:paraId="383EE76F">
      <w:pPr>
        <w:spacing w:line="50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五、第三章“评标办法”采用“综合评估法”。“评标办法”正文应全文引用。“评标办法前附表”用于进一步补充、明确评审因素和评审标准</w:t>
      </w: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招标人根据招标项目具体特点和实际需要，详细列明正文之外的评审因素和评审标准，没有列明的因素和标准不</w:t>
      </w:r>
      <w:r>
        <w:rPr>
          <w:rFonts w:hint="eastAsia" w:ascii="仿宋" w:hAnsi="仿宋" w:eastAsia="仿宋"/>
          <w:color w:val="auto"/>
          <w:sz w:val="28"/>
          <w:szCs w:val="28"/>
          <w:highlight w:val="none"/>
          <w:lang w:val="en-US" w:eastAsia="zh-CN"/>
        </w:rPr>
        <w:t>得</w:t>
      </w:r>
      <w:r>
        <w:rPr>
          <w:rFonts w:hint="eastAsia" w:ascii="仿宋" w:hAnsi="仿宋" w:eastAsia="仿宋"/>
          <w:color w:val="auto"/>
          <w:sz w:val="28"/>
          <w:szCs w:val="28"/>
          <w:highlight w:val="none"/>
        </w:rPr>
        <w:t>作为评标的依据。“评标办法”附件所提供的格式文件供招标人参考使用。</w:t>
      </w:r>
    </w:p>
    <w:p w14:paraId="15903C32">
      <w:pPr>
        <w:spacing w:line="500" w:lineRule="exact"/>
        <w:ind w:firstLine="560" w:firstLineChars="200"/>
        <w:rPr>
          <w:rFonts w:ascii="仿宋" w:hAnsi="仿宋" w:eastAsia="仿宋"/>
          <w:color w:val="auto"/>
          <w:sz w:val="28"/>
          <w:szCs w:val="28"/>
          <w:highlight w:val="none"/>
        </w:rPr>
      </w:pPr>
      <w:bookmarkStart w:id="1" w:name="_Toc256690486"/>
      <w:r>
        <w:rPr>
          <w:rFonts w:hint="eastAsia" w:ascii="仿宋" w:hAnsi="仿宋" w:eastAsia="仿宋"/>
          <w:color w:val="auto"/>
          <w:sz w:val="28"/>
          <w:szCs w:val="28"/>
          <w:highlight w:val="none"/>
        </w:rPr>
        <w:t>招标人</w:t>
      </w:r>
      <w:r>
        <w:rPr>
          <w:rFonts w:hint="eastAsia" w:ascii="仿宋" w:hAnsi="仿宋" w:eastAsia="仿宋"/>
          <w:color w:val="auto"/>
          <w:sz w:val="28"/>
          <w:szCs w:val="28"/>
          <w:highlight w:val="none"/>
          <w:lang w:val="en-US" w:eastAsia="zh-CN"/>
        </w:rPr>
        <w:t>可</w:t>
      </w:r>
      <w:r>
        <w:rPr>
          <w:rFonts w:hint="eastAsia" w:ascii="仿宋" w:hAnsi="仿宋" w:eastAsia="仿宋"/>
          <w:color w:val="auto"/>
          <w:sz w:val="28"/>
          <w:szCs w:val="28"/>
          <w:highlight w:val="none"/>
        </w:rPr>
        <w:t>采用最高投标限价进行投资控制</w:t>
      </w:r>
      <w:bookmarkEnd w:id="1"/>
      <w:r>
        <w:rPr>
          <w:rFonts w:hint="eastAsia" w:ascii="仿宋" w:hAnsi="仿宋" w:eastAsia="仿宋"/>
          <w:color w:val="auto"/>
          <w:sz w:val="28"/>
          <w:szCs w:val="28"/>
          <w:highlight w:val="none"/>
        </w:rPr>
        <w:t>，</w:t>
      </w:r>
      <w:r>
        <w:rPr>
          <w:rFonts w:hint="eastAsia" w:ascii="仿宋" w:hAnsi="仿宋" w:eastAsia="仿宋"/>
          <w:color w:val="auto"/>
          <w:sz w:val="28"/>
          <w:szCs w:val="28"/>
          <w:highlight w:val="none"/>
          <w:lang w:val="en-US" w:eastAsia="zh-CN"/>
        </w:rPr>
        <w:t>可以采用价格或</w:t>
      </w:r>
      <w:r>
        <w:rPr>
          <w:rFonts w:hint="eastAsia" w:ascii="仿宋" w:hAnsi="仿宋" w:eastAsia="仿宋"/>
          <w:color w:val="auto"/>
          <w:sz w:val="28"/>
          <w:szCs w:val="28"/>
          <w:highlight w:val="none"/>
        </w:rPr>
        <w:t>费率</w:t>
      </w:r>
      <w:r>
        <w:rPr>
          <w:rFonts w:hint="eastAsia" w:ascii="仿宋" w:hAnsi="仿宋" w:eastAsia="仿宋"/>
          <w:color w:val="auto"/>
          <w:sz w:val="28"/>
          <w:szCs w:val="28"/>
          <w:highlight w:val="none"/>
          <w:lang w:val="en-US" w:eastAsia="zh-CN"/>
        </w:rPr>
        <w:t>进行招标</w:t>
      </w:r>
      <w:r>
        <w:rPr>
          <w:rFonts w:hint="eastAsia" w:ascii="仿宋" w:hAnsi="仿宋" w:eastAsia="仿宋"/>
          <w:color w:val="auto"/>
          <w:sz w:val="28"/>
          <w:szCs w:val="28"/>
          <w:highlight w:val="none"/>
        </w:rPr>
        <w:t>。</w:t>
      </w:r>
    </w:p>
    <w:p w14:paraId="6F3AE6F4">
      <w:pPr>
        <w:spacing w:line="50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六、第四章“合同条款及格式”中“通用合同条款”应全文引用。“专用合同条款”系对“通用合同条款”进行补充、细化</w:t>
      </w:r>
      <w:r>
        <w:rPr>
          <w:rFonts w:hint="eastAsia" w:ascii="仿宋" w:hAnsi="仿宋" w:eastAsia="仿宋"/>
          <w:color w:val="auto"/>
          <w:sz w:val="28"/>
          <w:szCs w:val="28"/>
          <w:highlight w:val="none"/>
          <w:lang w:eastAsia="zh-CN"/>
        </w:rPr>
        <w:t>，</w:t>
      </w:r>
      <w:r>
        <w:rPr>
          <w:rFonts w:hint="eastAsia" w:ascii="仿宋" w:hAnsi="仿宋" w:eastAsia="仿宋"/>
          <w:color w:val="auto"/>
          <w:sz w:val="28"/>
          <w:szCs w:val="28"/>
          <w:highlight w:val="none"/>
        </w:rPr>
        <w:t>除“通用合同条款”明确“专用合同条款”可作出不同约定外，补充细化的内容不得与“通用合同条款”规定相抵触，不得违反法律、法规和行业规章的有关规定和平等、自愿、公平以及诚实信用原则。</w:t>
      </w:r>
    </w:p>
    <w:p w14:paraId="482B40E0">
      <w:pPr>
        <w:spacing w:line="500" w:lineRule="exact"/>
        <w:ind w:firstLine="560" w:firstLineChars="200"/>
        <w:rPr>
          <w:rFonts w:ascii="仿宋" w:hAnsi="仿宋" w:eastAsia="仿宋"/>
          <w:strike/>
          <w:color w:val="auto"/>
          <w:sz w:val="28"/>
          <w:szCs w:val="28"/>
          <w:highlight w:val="none"/>
        </w:rPr>
      </w:pPr>
      <w:r>
        <w:rPr>
          <w:rFonts w:hint="eastAsia" w:ascii="仿宋" w:hAnsi="仿宋" w:eastAsia="仿宋"/>
          <w:color w:val="auto"/>
          <w:sz w:val="28"/>
          <w:szCs w:val="28"/>
          <w:highlight w:val="none"/>
        </w:rPr>
        <w:t>七、第五章“委托人要求”由招标人根据有关行业标准、招标项目具体特点和实际需要编制，并与“投标人须知”“通用合同条款”“专用合同条款”和“图纸（招标图纸）”相衔接。</w:t>
      </w:r>
    </w:p>
    <w:p w14:paraId="3D7C4F89">
      <w:pPr>
        <w:spacing w:line="50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八、第六章“投标文件格式”供招标人参考使用。</w:t>
      </w:r>
    </w:p>
    <w:p w14:paraId="44CF6BF5">
      <w:pPr>
        <w:spacing w:line="50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九、</w:t>
      </w:r>
      <w:r>
        <w:rPr>
          <w:rFonts w:hint="eastAsia" w:ascii="仿宋" w:hAnsi="仿宋" w:eastAsia="仿宋"/>
          <w:color w:val="auto"/>
          <w:sz w:val="28"/>
          <w:szCs w:val="28"/>
          <w:highlight w:val="none"/>
          <w:lang w:val="en-US" w:eastAsia="zh-CN"/>
        </w:rPr>
        <w:t>示范文本</w:t>
      </w:r>
      <w:r>
        <w:rPr>
          <w:rFonts w:hint="eastAsia" w:ascii="仿宋" w:hAnsi="仿宋" w:eastAsia="仿宋"/>
          <w:color w:val="auto"/>
          <w:sz w:val="28"/>
          <w:szCs w:val="28"/>
          <w:highlight w:val="none"/>
        </w:rPr>
        <w:t>中有关招标人的约定除特别声明外，同时适用于受其委托承担招标代理任务的招标代理机构。</w:t>
      </w:r>
    </w:p>
    <w:p w14:paraId="59501A71">
      <w:pPr>
        <w:spacing w:line="50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十、各章节中用粗斜体编写的“说明”内容，仅用于指导编制招标文件。</w:t>
      </w:r>
    </w:p>
    <w:p w14:paraId="0FCB94AF">
      <w:pPr>
        <w:spacing w:line="500" w:lineRule="exact"/>
        <w:ind w:firstLine="596" w:firstLineChars="213"/>
        <w:rPr>
          <w:rFonts w:ascii="仿宋" w:hAnsi="仿宋" w:eastAsia="仿宋"/>
          <w:color w:val="auto"/>
          <w:sz w:val="28"/>
          <w:szCs w:val="28"/>
          <w:highlight w:val="none"/>
        </w:rPr>
      </w:pPr>
      <w:r>
        <w:rPr>
          <w:rFonts w:hint="eastAsia" w:ascii="仿宋" w:hAnsi="仿宋" w:eastAsia="仿宋"/>
          <w:color w:val="auto"/>
          <w:sz w:val="28"/>
          <w:szCs w:val="28"/>
          <w:highlight w:val="none"/>
        </w:rPr>
        <w:t>十</w:t>
      </w:r>
      <w:r>
        <w:rPr>
          <w:rFonts w:hint="eastAsia" w:ascii="仿宋" w:hAnsi="仿宋" w:eastAsia="仿宋"/>
          <w:color w:val="auto"/>
          <w:sz w:val="28"/>
          <w:szCs w:val="28"/>
          <w:highlight w:val="none"/>
          <w:lang w:val="en-US" w:eastAsia="zh-CN"/>
        </w:rPr>
        <w:t>一</w:t>
      </w:r>
      <w:r>
        <w:rPr>
          <w:rFonts w:hint="eastAsia" w:ascii="仿宋" w:hAnsi="仿宋" w:eastAsia="仿宋"/>
          <w:color w:val="auto"/>
          <w:sz w:val="28"/>
          <w:szCs w:val="28"/>
          <w:highlight w:val="none"/>
        </w:rPr>
        <w:t>、示范文本中有关电子招标投标等条款是基于使用</w:t>
      </w:r>
      <w:r>
        <w:rPr>
          <w:rFonts w:hint="eastAsia" w:ascii="仿宋" w:hAnsi="仿宋" w:eastAsia="仿宋"/>
          <w:bCs/>
          <w:color w:val="auto"/>
          <w:sz w:val="28"/>
          <w:szCs w:val="28"/>
          <w:highlight w:val="none"/>
        </w:rPr>
        <w:t>水利部淮河水利委员会</w:t>
      </w:r>
      <w:r>
        <w:rPr>
          <w:rFonts w:hint="eastAsia" w:ascii="宋体" w:hAnsi="宋体" w:cs="宋体"/>
          <w:bCs/>
          <w:color w:val="auto"/>
          <w:sz w:val="28"/>
          <w:szCs w:val="28"/>
          <w:highlight w:val="none"/>
        </w:rPr>
        <w:t>•</w:t>
      </w:r>
      <w:r>
        <w:rPr>
          <w:rFonts w:hint="eastAsia" w:ascii="仿宋" w:hAnsi="仿宋" w:eastAsia="仿宋" w:cs="仿宋"/>
          <w:bCs/>
          <w:color w:val="auto"/>
          <w:sz w:val="28"/>
          <w:szCs w:val="28"/>
          <w:highlight w:val="none"/>
        </w:rPr>
        <w:t>安徽省水利厅电子交易平台电子交易系统和</w:t>
      </w:r>
      <w:r>
        <w:rPr>
          <w:rFonts w:hint="eastAsia" w:ascii="仿宋" w:hAnsi="仿宋" w:eastAsia="仿宋"/>
          <w:bCs/>
          <w:color w:val="auto"/>
          <w:sz w:val="28"/>
          <w:szCs w:val="28"/>
          <w:highlight w:val="none"/>
          <w:lang w:eastAsia="zh-CN"/>
        </w:rPr>
        <w:t>安徽合肥</w:t>
      </w:r>
      <w:r>
        <w:rPr>
          <w:rFonts w:hint="eastAsia" w:ascii="仿宋" w:hAnsi="仿宋" w:eastAsia="仿宋"/>
          <w:bCs/>
          <w:color w:val="auto"/>
          <w:sz w:val="28"/>
          <w:szCs w:val="28"/>
          <w:highlight w:val="none"/>
        </w:rPr>
        <w:t>公共资源交易电子服务系统而设定的，如使用其他系统，应根据具体情况</w:t>
      </w:r>
      <w:r>
        <w:rPr>
          <w:rFonts w:ascii="仿宋" w:hAnsi="仿宋" w:eastAsia="仿宋"/>
          <w:color w:val="auto"/>
          <w:sz w:val="28"/>
          <w:szCs w:val="28"/>
          <w:highlight w:val="none"/>
        </w:rPr>
        <w:t>作适当调整</w:t>
      </w:r>
      <w:r>
        <w:rPr>
          <w:rFonts w:hint="eastAsia" w:ascii="仿宋" w:hAnsi="仿宋" w:eastAsia="仿宋"/>
          <w:bCs/>
          <w:color w:val="auto"/>
          <w:sz w:val="28"/>
          <w:szCs w:val="28"/>
          <w:highlight w:val="none"/>
        </w:rPr>
        <w:t>。</w:t>
      </w:r>
    </w:p>
    <w:p w14:paraId="3DD570B8">
      <w:pPr>
        <w:pStyle w:val="17"/>
        <w:rPr>
          <w:color w:val="auto"/>
          <w:highlight w:val="none"/>
        </w:rPr>
        <w:sectPr>
          <w:footerReference r:id="rId4" w:type="default"/>
          <w:pgSz w:w="11906" w:h="16838"/>
          <w:pgMar w:top="1247" w:right="1797" w:bottom="1440" w:left="1797" w:header="851" w:footer="992" w:gutter="0"/>
          <w:pgNumType w:start="1"/>
          <w:cols w:space="720" w:num="1"/>
          <w:docGrid w:type="linesAndChars" w:linePitch="312" w:charSpace="0"/>
        </w:sectPr>
      </w:pPr>
    </w:p>
    <w:p w14:paraId="2F951508">
      <w:pPr>
        <w:spacing w:line="400" w:lineRule="exact"/>
        <w:rPr>
          <w:rFonts w:ascii="宋体" w:hAnsi="宋体"/>
          <w:color w:val="auto"/>
          <w:highlight w:val="none"/>
        </w:rPr>
      </w:pPr>
    </w:p>
    <w:p w14:paraId="1209530E">
      <w:pPr>
        <w:spacing w:line="400" w:lineRule="exact"/>
        <w:rPr>
          <w:rFonts w:ascii="宋体" w:hAnsi="宋体"/>
          <w:color w:val="auto"/>
          <w:highlight w:val="none"/>
        </w:rPr>
      </w:pPr>
    </w:p>
    <w:p w14:paraId="69530984">
      <w:pPr>
        <w:spacing w:line="400" w:lineRule="exact"/>
        <w:rPr>
          <w:rFonts w:ascii="宋体" w:hAnsi="宋体"/>
          <w:color w:val="auto"/>
          <w:highlight w:val="none"/>
        </w:rPr>
      </w:pPr>
    </w:p>
    <w:p w14:paraId="04809A8C">
      <w:pPr>
        <w:spacing w:line="400" w:lineRule="exact"/>
        <w:rPr>
          <w:rFonts w:ascii="宋体" w:hAnsi="宋体"/>
          <w:color w:val="auto"/>
          <w:highlight w:val="none"/>
        </w:rPr>
      </w:pPr>
    </w:p>
    <w:p w14:paraId="0FC7503F">
      <w:pPr>
        <w:jc w:val="center"/>
        <w:rPr>
          <w:rFonts w:ascii="宋体" w:hAnsi="宋体"/>
          <w:b/>
          <w:color w:val="auto"/>
          <w:sz w:val="32"/>
          <w:szCs w:val="32"/>
          <w:highlight w:val="none"/>
        </w:rPr>
      </w:pPr>
      <w:r>
        <w:rPr>
          <w:rFonts w:ascii="宋体" w:hAnsi="宋体"/>
          <w:b/>
          <w:color w:val="auto"/>
          <w:sz w:val="32"/>
          <w:szCs w:val="32"/>
          <w:highlight w:val="none"/>
          <w:u w:val="single"/>
        </w:rPr>
        <w:t xml:space="preserve">               </w:t>
      </w:r>
      <w:bookmarkStart w:id="2" w:name="_Toc256690492"/>
      <w:r>
        <w:rPr>
          <w:rFonts w:ascii="宋体" w:hAnsi="宋体"/>
          <w:b/>
          <w:color w:val="auto"/>
          <w:sz w:val="32"/>
          <w:szCs w:val="32"/>
          <w:highlight w:val="none"/>
        </w:rPr>
        <w:t>(</w:t>
      </w:r>
      <w:r>
        <w:rPr>
          <w:rFonts w:hint="eastAsia" w:ascii="宋体" w:hAnsi="宋体"/>
          <w:b/>
          <w:color w:val="auto"/>
          <w:sz w:val="32"/>
          <w:szCs w:val="32"/>
          <w:highlight w:val="none"/>
        </w:rPr>
        <w:t>项目名称</w:t>
      </w:r>
      <w:r>
        <w:rPr>
          <w:rFonts w:ascii="宋体" w:hAnsi="宋体"/>
          <w:b/>
          <w:color w:val="auto"/>
          <w:sz w:val="32"/>
          <w:szCs w:val="32"/>
          <w:highlight w:val="none"/>
        </w:rPr>
        <w:t>)</w:t>
      </w:r>
      <w:bookmarkEnd w:id="2"/>
      <w:r>
        <w:rPr>
          <w:rFonts w:ascii="宋体" w:hAnsi="宋体"/>
          <w:b/>
          <w:color w:val="auto"/>
          <w:sz w:val="32"/>
          <w:szCs w:val="32"/>
          <w:highlight w:val="none"/>
          <w:u w:val="single"/>
        </w:rPr>
        <w:t xml:space="preserve">        </w:t>
      </w:r>
      <w:r>
        <w:rPr>
          <w:rFonts w:hint="eastAsia" w:ascii="宋体" w:hAnsi="宋体"/>
          <w:b/>
          <w:color w:val="auto"/>
          <w:sz w:val="32"/>
          <w:szCs w:val="32"/>
          <w:highlight w:val="none"/>
        </w:rPr>
        <w:t>（标段名称）</w:t>
      </w:r>
    </w:p>
    <w:p w14:paraId="1836AF06">
      <w:pPr>
        <w:rPr>
          <w:rFonts w:ascii="宋体" w:hAnsi="宋体"/>
          <w:color w:val="auto"/>
          <w:highlight w:val="none"/>
        </w:rPr>
      </w:pPr>
      <w:bookmarkStart w:id="3" w:name="_Toc235936258"/>
    </w:p>
    <w:p w14:paraId="296199E1">
      <w:pPr>
        <w:jc w:val="center"/>
        <w:rPr>
          <w:rFonts w:ascii="宋体" w:hAnsi="宋体"/>
          <w:b/>
          <w:color w:val="auto"/>
          <w:sz w:val="72"/>
          <w:szCs w:val="72"/>
          <w:highlight w:val="none"/>
        </w:rPr>
      </w:pPr>
      <w:bookmarkStart w:id="4" w:name="_Toc256690493"/>
      <w:r>
        <w:rPr>
          <w:rFonts w:hint="eastAsia" w:ascii="宋体" w:hAnsi="宋体"/>
          <w:b/>
          <w:color w:val="auto"/>
          <w:sz w:val="72"/>
          <w:szCs w:val="72"/>
          <w:highlight w:val="none"/>
        </w:rPr>
        <w:t>招</w:t>
      </w:r>
      <w:r>
        <w:rPr>
          <w:rFonts w:ascii="宋体" w:hAnsi="宋体"/>
          <w:b/>
          <w:color w:val="auto"/>
          <w:sz w:val="72"/>
          <w:szCs w:val="72"/>
          <w:highlight w:val="none"/>
        </w:rPr>
        <w:t xml:space="preserve">  </w:t>
      </w:r>
      <w:r>
        <w:rPr>
          <w:rFonts w:hint="eastAsia" w:ascii="宋体" w:hAnsi="宋体"/>
          <w:b/>
          <w:color w:val="auto"/>
          <w:sz w:val="72"/>
          <w:szCs w:val="72"/>
          <w:highlight w:val="none"/>
        </w:rPr>
        <w:t>标</w:t>
      </w:r>
      <w:r>
        <w:rPr>
          <w:rFonts w:ascii="宋体" w:hAnsi="宋体"/>
          <w:b/>
          <w:color w:val="auto"/>
          <w:sz w:val="72"/>
          <w:szCs w:val="72"/>
          <w:highlight w:val="none"/>
        </w:rPr>
        <w:t xml:space="preserve">  </w:t>
      </w:r>
      <w:r>
        <w:rPr>
          <w:rFonts w:hint="eastAsia" w:ascii="宋体" w:hAnsi="宋体"/>
          <w:b/>
          <w:color w:val="auto"/>
          <w:sz w:val="72"/>
          <w:szCs w:val="72"/>
          <w:highlight w:val="none"/>
        </w:rPr>
        <w:t>文</w:t>
      </w:r>
      <w:r>
        <w:rPr>
          <w:rFonts w:ascii="宋体" w:hAnsi="宋体"/>
          <w:b/>
          <w:color w:val="auto"/>
          <w:sz w:val="72"/>
          <w:szCs w:val="72"/>
          <w:highlight w:val="none"/>
        </w:rPr>
        <w:t xml:space="preserve">  </w:t>
      </w:r>
      <w:r>
        <w:rPr>
          <w:rFonts w:hint="eastAsia" w:ascii="宋体" w:hAnsi="宋体"/>
          <w:b/>
          <w:color w:val="auto"/>
          <w:sz w:val="72"/>
          <w:szCs w:val="72"/>
          <w:highlight w:val="none"/>
        </w:rPr>
        <w:t>件</w:t>
      </w:r>
      <w:bookmarkEnd w:id="3"/>
      <w:bookmarkEnd w:id="4"/>
    </w:p>
    <w:p w14:paraId="200B58E6">
      <w:pPr>
        <w:jc w:val="center"/>
        <w:rPr>
          <w:rFonts w:ascii="宋体" w:hAnsi="宋体"/>
          <w:b/>
          <w:color w:val="auto"/>
          <w:sz w:val="32"/>
          <w:szCs w:val="32"/>
          <w:highlight w:val="none"/>
        </w:rPr>
      </w:pPr>
    </w:p>
    <w:p w14:paraId="5AEAC34E">
      <w:pPr>
        <w:rPr>
          <w:rFonts w:ascii="宋体" w:hAnsi="宋体"/>
          <w:color w:val="auto"/>
          <w:highlight w:val="none"/>
        </w:rPr>
      </w:pPr>
    </w:p>
    <w:p w14:paraId="6B139D1E">
      <w:pPr>
        <w:rPr>
          <w:rFonts w:ascii="宋体" w:hAnsi="宋体"/>
          <w:color w:val="auto"/>
          <w:highlight w:val="none"/>
        </w:rPr>
      </w:pPr>
    </w:p>
    <w:p w14:paraId="72F776D7">
      <w:pPr>
        <w:rPr>
          <w:rFonts w:ascii="宋体" w:hAnsi="宋体"/>
          <w:color w:val="auto"/>
          <w:highlight w:val="none"/>
        </w:rPr>
      </w:pPr>
    </w:p>
    <w:p w14:paraId="06D98D82">
      <w:pPr>
        <w:rPr>
          <w:rFonts w:ascii="宋体" w:hAnsi="宋体"/>
          <w:color w:val="auto"/>
          <w:highlight w:val="none"/>
        </w:rPr>
      </w:pPr>
    </w:p>
    <w:p w14:paraId="2FD7799E">
      <w:pPr>
        <w:rPr>
          <w:rFonts w:ascii="宋体" w:hAnsi="宋体"/>
          <w:color w:val="auto"/>
          <w:highlight w:val="none"/>
        </w:rPr>
      </w:pPr>
    </w:p>
    <w:p w14:paraId="12996E4E">
      <w:pPr>
        <w:rPr>
          <w:rFonts w:ascii="宋体" w:hAnsi="宋体"/>
          <w:color w:val="auto"/>
          <w:highlight w:val="none"/>
        </w:rPr>
      </w:pPr>
    </w:p>
    <w:p w14:paraId="624C1484">
      <w:pPr>
        <w:rPr>
          <w:rFonts w:ascii="宋体" w:hAnsi="宋体"/>
          <w:color w:val="auto"/>
          <w:highlight w:val="none"/>
        </w:rPr>
      </w:pPr>
    </w:p>
    <w:p w14:paraId="767CBE9D">
      <w:pPr>
        <w:rPr>
          <w:rFonts w:ascii="宋体" w:hAnsi="宋体"/>
          <w:color w:val="auto"/>
          <w:highlight w:val="none"/>
        </w:rPr>
      </w:pPr>
    </w:p>
    <w:p w14:paraId="1EA35B9D">
      <w:pPr>
        <w:rPr>
          <w:rFonts w:ascii="宋体" w:hAnsi="宋体"/>
          <w:color w:val="auto"/>
          <w:highlight w:val="none"/>
        </w:rPr>
      </w:pPr>
    </w:p>
    <w:p w14:paraId="18A25CAE">
      <w:pPr>
        <w:rPr>
          <w:rFonts w:ascii="宋体" w:hAnsi="宋体"/>
          <w:color w:val="auto"/>
          <w:highlight w:val="none"/>
        </w:rPr>
      </w:pPr>
    </w:p>
    <w:p w14:paraId="74715ECC">
      <w:pPr>
        <w:rPr>
          <w:rFonts w:ascii="宋体" w:hAnsi="宋体"/>
          <w:color w:val="auto"/>
          <w:highlight w:val="none"/>
        </w:rPr>
      </w:pPr>
    </w:p>
    <w:p w14:paraId="4036A88C">
      <w:pPr>
        <w:rPr>
          <w:rFonts w:ascii="宋体" w:hAnsi="宋体"/>
          <w:color w:val="auto"/>
          <w:highlight w:val="none"/>
        </w:rPr>
      </w:pPr>
    </w:p>
    <w:p w14:paraId="21F3A979">
      <w:pPr>
        <w:rPr>
          <w:rFonts w:ascii="宋体" w:hAnsi="宋体"/>
          <w:color w:val="auto"/>
          <w:highlight w:val="none"/>
        </w:rPr>
      </w:pPr>
    </w:p>
    <w:p w14:paraId="7492D69A">
      <w:pPr>
        <w:rPr>
          <w:rFonts w:ascii="宋体" w:hAnsi="宋体"/>
          <w:color w:val="auto"/>
          <w:highlight w:val="none"/>
        </w:rPr>
      </w:pPr>
    </w:p>
    <w:p w14:paraId="0A887E41">
      <w:pPr>
        <w:rPr>
          <w:rFonts w:ascii="宋体" w:hAnsi="宋体"/>
          <w:color w:val="auto"/>
          <w:highlight w:val="none"/>
        </w:rPr>
      </w:pPr>
    </w:p>
    <w:p w14:paraId="181C7003">
      <w:pPr>
        <w:rPr>
          <w:rFonts w:ascii="宋体" w:hAnsi="宋体"/>
          <w:color w:val="auto"/>
          <w:highlight w:val="none"/>
        </w:rPr>
      </w:pPr>
    </w:p>
    <w:p w14:paraId="2E74CFE3">
      <w:pPr>
        <w:rPr>
          <w:rFonts w:ascii="宋体" w:hAnsi="宋体"/>
          <w:color w:val="auto"/>
          <w:highlight w:val="none"/>
        </w:rPr>
      </w:pPr>
    </w:p>
    <w:p w14:paraId="196253CE">
      <w:pPr>
        <w:rPr>
          <w:rFonts w:ascii="宋体" w:hAnsi="宋体"/>
          <w:color w:val="auto"/>
          <w:highlight w:val="none"/>
        </w:rPr>
      </w:pPr>
    </w:p>
    <w:p w14:paraId="3C721070">
      <w:pPr>
        <w:rPr>
          <w:rFonts w:ascii="宋体" w:hAnsi="宋体"/>
          <w:color w:val="auto"/>
          <w:highlight w:val="none"/>
        </w:rPr>
      </w:pPr>
    </w:p>
    <w:p w14:paraId="2509979E">
      <w:pPr>
        <w:rPr>
          <w:rFonts w:ascii="宋体" w:hAnsi="宋体"/>
          <w:color w:val="auto"/>
          <w:highlight w:val="none"/>
        </w:rPr>
      </w:pPr>
    </w:p>
    <w:p w14:paraId="44F596C4">
      <w:pPr>
        <w:rPr>
          <w:rFonts w:ascii="宋体" w:hAnsi="宋体"/>
          <w:color w:val="auto"/>
          <w:highlight w:val="none"/>
        </w:rPr>
      </w:pPr>
    </w:p>
    <w:p w14:paraId="277BBD78">
      <w:pPr>
        <w:rPr>
          <w:rFonts w:ascii="宋体" w:hAnsi="宋体"/>
          <w:color w:val="auto"/>
          <w:highlight w:val="none"/>
        </w:rPr>
      </w:pPr>
    </w:p>
    <w:p w14:paraId="5CB01BA4">
      <w:pPr>
        <w:rPr>
          <w:rFonts w:ascii="宋体" w:hAnsi="宋体"/>
          <w:color w:val="auto"/>
          <w:highlight w:val="none"/>
        </w:rPr>
      </w:pPr>
    </w:p>
    <w:p w14:paraId="6517744D">
      <w:pPr>
        <w:rPr>
          <w:rFonts w:ascii="宋体" w:hAnsi="宋体"/>
          <w:color w:val="auto"/>
          <w:highlight w:val="none"/>
        </w:rPr>
      </w:pPr>
    </w:p>
    <w:p w14:paraId="428A0E5D">
      <w:pPr>
        <w:rPr>
          <w:rFonts w:ascii="宋体" w:hAnsi="宋体"/>
          <w:color w:val="auto"/>
          <w:highlight w:val="none"/>
        </w:rPr>
      </w:pPr>
    </w:p>
    <w:p w14:paraId="49B2A1AE">
      <w:pPr>
        <w:rPr>
          <w:rFonts w:ascii="宋体" w:hAnsi="宋体"/>
          <w:color w:val="auto"/>
          <w:highlight w:val="none"/>
        </w:rPr>
      </w:pPr>
    </w:p>
    <w:p w14:paraId="4B577130">
      <w:pPr>
        <w:ind w:firstLine="1388" w:firstLineChars="432"/>
        <w:rPr>
          <w:rFonts w:ascii="宋体" w:hAnsi="宋体"/>
          <w:b/>
          <w:color w:val="auto"/>
          <w:sz w:val="32"/>
          <w:szCs w:val="32"/>
          <w:highlight w:val="none"/>
        </w:rPr>
      </w:pPr>
      <w:bookmarkStart w:id="5" w:name="_Toc256690495"/>
      <w:r>
        <w:rPr>
          <w:rFonts w:hint="eastAsia" w:ascii="宋体" w:hAnsi="宋体"/>
          <w:b/>
          <w:color w:val="auto"/>
          <w:sz w:val="32"/>
          <w:szCs w:val="32"/>
          <w:highlight w:val="none"/>
        </w:rPr>
        <w:t>招</w:t>
      </w:r>
      <w:r>
        <w:rPr>
          <w:rFonts w:ascii="宋体" w:hAnsi="宋体"/>
          <w:b/>
          <w:color w:val="auto"/>
          <w:sz w:val="32"/>
          <w:szCs w:val="32"/>
          <w:highlight w:val="none"/>
        </w:rPr>
        <w:t xml:space="preserve">   </w:t>
      </w:r>
      <w:r>
        <w:rPr>
          <w:rFonts w:hint="eastAsia" w:ascii="宋体" w:hAnsi="宋体"/>
          <w:b/>
          <w:color w:val="auto"/>
          <w:sz w:val="32"/>
          <w:szCs w:val="32"/>
          <w:highlight w:val="none"/>
        </w:rPr>
        <w:t>标</w:t>
      </w:r>
      <w:r>
        <w:rPr>
          <w:rFonts w:ascii="宋体" w:hAnsi="宋体"/>
          <w:b/>
          <w:color w:val="auto"/>
          <w:sz w:val="32"/>
          <w:szCs w:val="32"/>
          <w:highlight w:val="none"/>
        </w:rPr>
        <w:t xml:space="preserve">   </w:t>
      </w:r>
      <w:r>
        <w:rPr>
          <w:rFonts w:hint="eastAsia" w:ascii="宋体" w:hAnsi="宋体"/>
          <w:b/>
          <w:color w:val="auto"/>
          <w:sz w:val="32"/>
          <w:szCs w:val="32"/>
          <w:highlight w:val="none"/>
        </w:rPr>
        <w:t>人：</w:t>
      </w:r>
      <w:r>
        <w:rPr>
          <w:rFonts w:ascii="宋体" w:hAnsi="宋体"/>
          <w:b/>
          <w:color w:val="auto"/>
          <w:sz w:val="32"/>
          <w:szCs w:val="32"/>
          <w:highlight w:val="none"/>
          <w:u w:val="single"/>
        </w:rPr>
        <w:t xml:space="preserve">                     </w:t>
      </w:r>
      <w:bookmarkEnd w:id="5"/>
    </w:p>
    <w:p w14:paraId="7DE27574">
      <w:pPr>
        <w:ind w:firstLine="1388" w:firstLineChars="432"/>
        <w:rPr>
          <w:rFonts w:ascii="宋体" w:hAnsi="宋体"/>
          <w:b/>
          <w:color w:val="auto"/>
          <w:sz w:val="32"/>
          <w:szCs w:val="32"/>
          <w:highlight w:val="none"/>
          <w:u w:val="single"/>
        </w:rPr>
      </w:pPr>
      <w:r>
        <w:rPr>
          <w:rFonts w:hint="eastAsia" w:ascii="宋体" w:hAnsi="宋体"/>
          <w:b/>
          <w:color w:val="auto"/>
          <w:sz w:val="32"/>
          <w:szCs w:val="32"/>
          <w:highlight w:val="none"/>
        </w:rPr>
        <w:t>招标代理机构：</w:t>
      </w:r>
      <w:r>
        <w:rPr>
          <w:rFonts w:ascii="宋体" w:hAnsi="宋体"/>
          <w:b/>
          <w:color w:val="auto"/>
          <w:sz w:val="32"/>
          <w:szCs w:val="32"/>
          <w:highlight w:val="none"/>
          <w:u w:val="single"/>
        </w:rPr>
        <w:t xml:space="preserve">                     </w:t>
      </w:r>
    </w:p>
    <w:p w14:paraId="2CD64DE0">
      <w:pPr>
        <w:jc w:val="center"/>
        <w:rPr>
          <w:rFonts w:ascii="宋体" w:hAnsi="宋体"/>
          <w:b/>
          <w:color w:val="auto"/>
          <w:sz w:val="32"/>
          <w:szCs w:val="32"/>
          <w:highlight w:val="none"/>
        </w:rPr>
      </w:pPr>
    </w:p>
    <w:p w14:paraId="670E7283">
      <w:pPr>
        <w:jc w:val="center"/>
        <w:rPr>
          <w:rFonts w:ascii="宋体" w:hAnsi="宋体"/>
          <w:b/>
          <w:color w:val="auto"/>
          <w:sz w:val="32"/>
          <w:szCs w:val="32"/>
          <w:highlight w:val="none"/>
        </w:rPr>
        <w:sectPr>
          <w:footerReference r:id="rId5" w:type="default"/>
          <w:pgSz w:w="11907" w:h="16839"/>
          <w:pgMar w:top="1440" w:right="1800" w:bottom="1440" w:left="1800" w:header="720" w:footer="720" w:gutter="0"/>
          <w:cols w:space="720" w:num="1"/>
          <w:docGrid w:linePitch="286" w:charSpace="0"/>
        </w:sectPr>
      </w:pPr>
      <w:bookmarkStart w:id="6" w:name="_Toc256690496"/>
      <w:r>
        <w:rPr>
          <w:rFonts w:hint="eastAsia" w:ascii="宋体" w:hAnsi="宋体"/>
          <w:b/>
          <w:color w:val="auto"/>
          <w:sz w:val="32"/>
          <w:szCs w:val="32"/>
          <w:highlight w:val="none"/>
        </w:rPr>
        <w:t>年</w:t>
      </w:r>
      <w:r>
        <w:rPr>
          <w:rFonts w:ascii="宋体" w:hAnsi="宋体"/>
          <w:b/>
          <w:color w:val="auto"/>
          <w:sz w:val="32"/>
          <w:szCs w:val="32"/>
          <w:highlight w:val="none"/>
        </w:rPr>
        <w:t xml:space="preserve">     </w:t>
      </w:r>
      <w:r>
        <w:rPr>
          <w:rFonts w:hint="eastAsia" w:ascii="宋体" w:hAnsi="宋体"/>
          <w:b/>
          <w:color w:val="auto"/>
          <w:sz w:val="32"/>
          <w:szCs w:val="32"/>
          <w:highlight w:val="none"/>
        </w:rPr>
        <w:t>月</w:t>
      </w:r>
      <w:r>
        <w:rPr>
          <w:rFonts w:ascii="宋体" w:hAnsi="宋体"/>
          <w:b/>
          <w:color w:val="auto"/>
          <w:sz w:val="32"/>
          <w:szCs w:val="32"/>
          <w:highlight w:val="none"/>
        </w:rPr>
        <w:t xml:space="preserve">     </w:t>
      </w:r>
      <w:r>
        <w:rPr>
          <w:rFonts w:hint="eastAsia" w:ascii="宋体" w:hAnsi="宋体"/>
          <w:b/>
          <w:color w:val="auto"/>
          <w:sz w:val="32"/>
          <w:szCs w:val="32"/>
          <w:highlight w:val="none"/>
        </w:rPr>
        <w:t>日</w:t>
      </w:r>
      <w:bookmarkEnd w:id="6"/>
    </w:p>
    <w:p w14:paraId="10D61879">
      <w:pPr>
        <w:jc w:val="center"/>
        <w:rPr>
          <w:rFonts w:ascii="宋体" w:hAnsi="宋体"/>
          <w:b/>
          <w:color w:val="auto"/>
          <w:sz w:val="32"/>
          <w:szCs w:val="32"/>
          <w:highlight w:val="none"/>
        </w:rPr>
      </w:pPr>
    </w:p>
    <w:p w14:paraId="14C4F8E2">
      <w:pPr>
        <w:jc w:val="center"/>
        <w:rPr>
          <w:rFonts w:ascii="宋体" w:hAnsi="宋体"/>
          <w:b/>
          <w:color w:val="auto"/>
          <w:sz w:val="28"/>
          <w:szCs w:val="28"/>
          <w:highlight w:val="none"/>
        </w:rPr>
        <w:sectPr>
          <w:footerReference r:id="rId6" w:type="default"/>
          <w:pgSz w:w="11907" w:h="16839"/>
          <w:pgMar w:top="1440" w:right="1800" w:bottom="1440" w:left="1800" w:header="720" w:footer="720" w:gutter="0"/>
          <w:cols w:space="720" w:num="1"/>
          <w:docGrid w:linePitch="286" w:charSpace="0"/>
        </w:sectPr>
      </w:pPr>
    </w:p>
    <w:p w14:paraId="7900DDCA">
      <w:pPr>
        <w:jc w:val="center"/>
        <w:outlineLvl w:val="0"/>
        <w:rPr>
          <w:rFonts w:ascii="宋体" w:hAnsi="宋体"/>
          <w:b/>
          <w:color w:val="auto"/>
          <w:sz w:val="44"/>
          <w:szCs w:val="44"/>
          <w:highlight w:val="none"/>
        </w:rPr>
      </w:pPr>
      <w:bookmarkStart w:id="7" w:name="_Toc22004"/>
      <w:bookmarkStart w:id="8" w:name="_Toc6594"/>
      <w:r>
        <w:rPr>
          <w:rFonts w:hint="eastAsia" w:ascii="宋体" w:hAnsi="宋体"/>
          <w:b/>
          <w:color w:val="auto"/>
          <w:sz w:val="44"/>
          <w:szCs w:val="44"/>
          <w:highlight w:val="none"/>
        </w:rPr>
        <w:t>目  录</w:t>
      </w:r>
      <w:bookmarkEnd w:id="7"/>
      <w:bookmarkEnd w:id="8"/>
    </w:p>
    <w:p w14:paraId="4A7F2F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b/>
          <w:color w:val="auto"/>
          <w:sz w:val="28"/>
          <w:szCs w:val="28"/>
          <w:highlight w:val="none"/>
        </w:rPr>
      </w:pPr>
    </w:p>
    <w:p w14:paraId="65477924">
      <w:pPr>
        <w:pStyle w:val="29"/>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b/>
          <w:bCs/>
          <w:color w:val="auto"/>
          <w:highlight w:val="none"/>
        </w:rPr>
      </w:pPr>
      <w:bookmarkStart w:id="9" w:name="_Toc152042287"/>
      <w:bookmarkStart w:id="10" w:name="_Toc152045511"/>
      <w:bookmarkStart w:id="11" w:name="_Toc144974479"/>
      <w:r>
        <w:rPr>
          <w:color w:val="auto"/>
          <w:highlight w:val="none"/>
        </w:rPr>
        <w:fldChar w:fldCharType="begin"/>
      </w:r>
      <w:r>
        <w:rPr>
          <w:color w:val="auto"/>
          <w:highlight w:val="none"/>
        </w:rPr>
        <w:instrText xml:space="preserve">TOC \o "1-2" \h \u </w:instrText>
      </w:r>
      <w:r>
        <w:rPr>
          <w:color w:val="auto"/>
          <w:highlight w:val="none"/>
        </w:rPr>
        <w:fldChar w:fldCharType="separate"/>
      </w:r>
      <w:r>
        <w:rPr>
          <w:b/>
          <w:bCs/>
          <w:color w:val="auto"/>
          <w:highlight w:val="none"/>
        </w:rPr>
        <w:fldChar w:fldCharType="begin"/>
      </w:r>
      <w:r>
        <w:rPr>
          <w:b/>
          <w:bCs/>
          <w:color w:val="auto"/>
          <w:highlight w:val="none"/>
        </w:rPr>
        <w:instrText xml:space="preserve"> HYPERLINK \l _Toc2294 </w:instrText>
      </w:r>
      <w:r>
        <w:rPr>
          <w:b/>
          <w:bCs/>
          <w:color w:val="auto"/>
          <w:highlight w:val="none"/>
        </w:rPr>
        <w:fldChar w:fldCharType="separate"/>
      </w:r>
      <w:r>
        <w:rPr>
          <w:rFonts w:hint="eastAsia" w:ascii="宋体" w:hAnsi="宋体"/>
          <w:b/>
          <w:bCs/>
          <w:color w:val="auto"/>
          <w:highlight w:val="none"/>
        </w:rPr>
        <w:t>第一章 招标公告</w:t>
      </w:r>
      <w:r>
        <w:rPr>
          <w:b/>
          <w:bCs/>
          <w:color w:val="auto"/>
          <w:highlight w:val="none"/>
        </w:rPr>
        <w:tab/>
      </w:r>
      <w:r>
        <w:rPr>
          <w:b/>
          <w:bCs/>
          <w:color w:val="auto"/>
          <w:highlight w:val="none"/>
        </w:rPr>
        <w:fldChar w:fldCharType="begin"/>
      </w:r>
      <w:r>
        <w:rPr>
          <w:b/>
          <w:bCs/>
          <w:color w:val="auto"/>
          <w:highlight w:val="none"/>
        </w:rPr>
        <w:instrText xml:space="preserve"> PAGEREF _Toc2294 \h </w:instrText>
      </w:r>
      <w:r>
        <w:rPr>
          <w:b/>
          <w:bCs/>
          <w:color w:val="auto"/>
          <w:highlight w:val="none"/>
        </w:rPr>
        <w:fldChar w:fldCharType="separate"/>
      </w:r>
      <w:r>
        <w:rPr>
          <w:b/>
          <w:bCs/>
          <w:color w:val="auto"/>
          <w:highlight w:val="none"/>
        </w:rPr>
        <w:t>1</w:t>
      </w:r>
      <w:r>
        <w:rPr>
          <w:b/>
          <w:bCs/>
          <w:color w:val="auto"/>
          <w:highlight w:val="none"/>
        </w:rPr>
        <w:fldChar w:fldCharType="end"/>
      </w:r>
      <w:r>
        <w:rPr>
          <w:b/>
          <w:bCs/>
          <w:color w:val="auto"/>
          <w:highlight w:val="none"/>
        </w:rPr>
        <w:fldChar w:fldCharType="end"/>
      </w:r>
    </w:p>
    <w:p w14:paraId="6BBC24D6">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_Toc31164 </w:instrText>
      </w:r>
      <w:r>
        <w:rPr>
          <w:color w:val="auto"/>
          <w:highlight w:val="none"/>
        </w:rPr>
        <w:fldChar w:fldCharType="separate"/>
      </w:r>
      <w:r>
        <w:rPr>
          <w:rFonts w:ascii="Times New Roman" w:hAnsi="Times New Roman" w:eastAsia="宋体"/>
          <w:color w:val="auto"/>
          <w:szCs w:val="28"/>
          <w:highlight w:val="none"/>
        </w:rPr>
        <w:t>1</w:t>
      </w:r>
      <w:r>
        <w:rPr>
          <w:rFonts w:ascii="宋体" w:hAnsi="宋体" w:eastAsia="宋体"/>
          <w:color w:val="auto"/>
          <w:szCs w:val="28"/>
          <w:highlight w:val="none"/>
        </w:rPr>
        <w:t xml:space="preserve">. </w:t>
      </w:r>
      <w:r>
        <w:rPr>
          <w:rFonts w:hint="eastAsia" w:ascii="宋体" w:hAnsi="宋体" w:eastAsia="宋体"/>
          <w:color w:val="auto"/>
          <w:szCs w:val="28"/>
          <w:highlight w:val="none"/>
        </w:rPr>
        <w:t>招标条件</w:t>
      </w:r>
      <w:r>
        <w:rPr>
          <w:color w:val="auto"/>
          <w:highlight w:val="none"/>
        </w:rPr>
        <w:tab/>
      </w:r>
      <w:r>
        <w:rPr>
          <w:color w:val="auto"/>
          <w:highlight w:val="none"/>
        </w:rPr>
        <w:fldChar w:fldCharType="begin"/>
      </w:r>
      <w:r>
        <w:rPr>
          <w:color w:val="auto"/>
          <w:highlight w:val="none"/>
        </w:rPr>
        <w:instrText xml:space="preserve"> PAGEREF _Toc31164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36E5B116">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_Toc23545 </w:instrText>
      </w:r>
      <w:r>
        <w:rPr>
          <w:color w:val="auto"/>
          <w:highlight w:val="none"/>
        </w:rPr>
        <w:fldChar w:fldCharType="separate"/>
      </w:r>
      <w:r>
        <w:rPr>
          <w:rFonts w:ascii="Times New Roman" w:hAnsi="Times New Roman" w:eastAsia="宋体"/>
          <w:color w:val="auto"/>
          <w:szCs w:val="28"/>
          <w:highlight w:val="none"/>
        </w:rPr>
        <w:t>2</w:t>
      </w:r>
      <w:r>
        <w:rPr>
          <w:rFonts w:ascii="宋体" w:hAnsi="宋体" w:eastAsia="宋体"/>
          <w:color w:val="auto"/>
          <w:szCs w:val="28"/>
          <w:highlight w:val="none"/>
        </w:rPr>
        <w:t xml:space="preserve">. </w:t>
      </w:r>
      <w:r>
        <w:rPr>
          <w:rFonts w:hint="eastAsia" w:ascii="宋体" w:hAnsi="宋体" w:eastAsia="宋体"/>
          <w:color w:val="auto"/>
          <w:szCs w:val="28"/>
          <w:highlight w:val="none"/>
        </w:rPr>
        <w:t>项目概况与招标范围</w:t>
      </w:r>
      <w:r>
        <w:rPr>
          <w:color w:val="auto"/>
          <w:highlight w:val="none"/>
        </w:rPr>
        <w:tab/>
      </w:r>
      <w:r>
        <w:rPr>
          <w:color w:val="auto"/>
          <w:highlight w:val="none"/>
        </w:rPr>
        <w:fldChar w:fldCharType="begin"/>
      </w:r>
      <w:r>
        <w:rPr>
          <w:color w:val="auto"/>
          <w:highlight w:val="none"/>
        </w:rPr>
        <w:instrText xml:space="preserve"> PAGEREF _Toc23545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036EAD5F">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_Toc25035 </w:instrText>
      </w:r>
      <w:r>
        <w:rPr>
          <w:color w:val="auto"/>
          <w:highlight w:val="none"/>
        </w:rPr>
        <w:fldChar w:fldCharType="separate"/>
      </w:r>
      <w:r>
        <w:rPr>
          <w:rFonts w:ascii="Times New Roman" w:hAnsi="Times New Roman" w:eastAsia="宋体"/>
          <w:color w:val="auto"/>
          <w:szCs w:val="28"/>
          <w:highlight w:val="none"/>
        </w:rPr>
        <w:t>3</w:t>
      </w:r>
      <w:r>
        <w:rPr>
          <w:rFonts w:ascii="宋体" w:hAnsi="宋体" w:eastAsia="宋体"/>
          <w:color w:val="auto"/>
          <w:szCs w:val="28"/>
          <w:highlight w:val="none"/>
        </w:rPr>
        <w:t xml:space="preserve">. </w:t>
      </w:r>
      <w:r>
        <w:rPr>
          <w:rFonts w:hint="eastAsia" w:ascii="宋体" w:hAnsi="宋体" w:eastAsia="宋体"/>
          <w:color w:val="auto"/>
          <w:szCs w:val="28"/>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_Toc25035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7172C3B7">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_Toc11302 </w:instrText>
      </w:r>
      <w:r>
        <w:rPr>
          <w:color w:val="auto"/>
          <w:highlight w:val="none"/>
        </w:rPr>
        <w:fldChar w:fldCharType="separate"/>
      </w:r>
      <w:r>
        <w:rPr>
          <w:rFonts w:ascii="Times New Roman" w:hAnsi="Times New Roman" w:eastAsia="宋体"/>
          <w:color w:val="auto"/>
          <w:szCs w:val="28"/>
          <w:highlight w:val="none"/>
        </w:rPr>
        <w:t>4</w:t>
      </w:r>
      <w:r>
        <w:rPr>
          <w:rFonts w:ascii="宋体" w:hAnsi="宋体" w:eastAsia="宋体"/>
          <w:color w:val="auto"/>
          <w:szCs w:val="28"/>
          <w:highlight w:val="none"/>
        </w:rPr>
        <w:t xml:space="preserve">. </w:t>
      </w:r>
      <w:r>
        <w:rPr>
          <w:rFonts w:hint="eastAsia" w:ascii="宋体" w:hAnsi="宋体" w:eastAsia="宋体"/>
          <w:color w:val="auto"/>
          <w:szCs w:val="28"/>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_Toc11302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7872FD9B">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_Toc21835 </w:instrText>
      </w:r>
      <w:r>
        <w:rPr>
          <w:color w:val="auto"/>
          <w:highlight w:val="none"/>
        </w:rPr>
        <w:fldChar w:fldCharType="separate"/>
      </w:r>
      <w:r>
        <w:rPr>
          <w:rFonts w:ascii="Times New Roman" w:hAnsi="Times New Roman" w:eastAsia="宋体"/>
          <w:color w:val="auto"/>
          <w:szCs w:val="28"/>
          <w:highlight w:val="none"/>
        </w:rPr>
        <w:t>5</w:t>
      </w:r>
      <w:r>
        <w:rPr>
          <w:rFonts w:ascii="宋体" w:hAnsi="宋体" w:eastAsia="宋体"/>
          <w:color w:val="auto"/>
          <w:szCs w:val="28"/>
          <w:highlight w:val="none"/>
        </w:rPr>
        <w:t xml:space="preserve">. </w:t>
      </w:r>
      <w:r>
        <w:rPr>
          <w:rFonts w:hint="eastAsia" w:ascii="宋体" w:hAnsi="宋体" w:eastAsia="宋体"/>
          <w:color w:val="auto"/>
          <w:szCs w:val="28"/>
          <w:highlight w:val="none"/>
        </w:rPr>
        <w:t>投标文件的递交</w:t>
      </w:r>
      <w:r>
        <w:rPr>
          <w:color w:val="auto"/>
          <w:highlight w:val="none"/>
        </w:rPr>
        <w:tab/>
      </w:r>
      <w:r>
        <w:rPr>
          <w:color w:val="auto"/>
          <w:highlight w:val="none"/>
        </w:rPr>
        <w:fldChar w:fldCharType="begin"/>
      </w:r>
      <w:r>
        <w:rPr>
          <w:color w:val="auto"/>
          <w:highlight w:val="none"/>
        </w:rPr>
        <w:instrText xml:space="preserve"> PAGEREF _Toc21835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491E1874">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_Toc11818 </w:instrText>
      </w:r>
      <w:r>
        <w:rPr>
          <w:color w:val="auto"/>
          <w:highlight w:val="none"/>
        </w:rPr>
        <w:fldChar w:fldCharType="separate"/>
      </w:r>
      <w:r>
        <w:rPr>
          <w:rFonts w:hint="eastAsia" w:ascii="Times New Roman" w:hAnsi="Times New Roman" w:eastAsia="宋体"/>
          <w:color w:val="auto"/>
          <w:szCs w:val="28"/>
          <w:highlight w:val="none"/>
        </w:rPr>
        <w:t>6</w:t>
      </w:r>
      <w:r>
        <w:rPr>
          <w:rFonts w:hint="eastAsia" w:ascii="宋体" w:hAnsi="宋体" w:eastAsia="宋体"/>
          <w:color w:val="auto"/>
          <w:szCs w:val="28"/>
          <w:highlight w:val="none"/>
        </w:rPr>
        <w:t>. 开标时间及地点</w:t>
      </w:r>
      <w:r>
        <w:rPr>
          <w:color w:val="auto"/>
          <w:highlight w:val="none"/>
        </w:rPr>
        <w:tab/>
      </w:r>
      <w:r>
        <w:rPr>
          <w:color w:val="auto"/>
          <w:highlight w:val="none"/>
        </w:rPr>
        <w:fldChar w:fldCharType="begin"/>
      </w:r>
      <w:r>
        <w:rPr>
          <w:color w:val="auto"/>
          <w:highlight w:val="none"/>
        </w:rPr>
        <w:instrText xml:space="preserve"> PAGEREF _Toc11818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13040569">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_Toc8153 </w:instrText>
      </w:r>
      <w:r>
        <w:rPr>
          <w:color w:val="auto"/>
          <w:highlight w:val="none"/>
        </w:rPr>
        <w:fldChar w:fldCharType="separate"/>
      </w:r>
      <w:r>
        <w:rPr>
          <w:rFonts w:hint="eastAsia" w:ascii="Times New Roman" w:hAnsi="Times New Roman" w:eastAsia="宋体"/>
          <w:color w:val="auto"/>
          <w:szCs w:val="28"/>
          <w:highlight w:val="none"/>
        </w:rPr>
        <w:t>7</w:t>
      </w:r>
      <w:r>
        <w:rPr>
          <w:rFonts w:hint="eastAsia" w:ascii="宋体" w:hAnsi="宋体" w:eastAsia="宋体"/>
          <w:color w:val="auto"/>
          <w:szCs w:val="28"/>
          <w:highlight w:val="none"/>
        </w:rPr>
        <w:t>. 踏勘现场和投标预备会</w:t>
      </w:r>
      <w:r>
        <w:rPr>
          <w:color w:val="auto"/>
          <w:highlight w:val="none"/>
        </w:rPr>
        <w:tab/>
      </w:r>
      <w:r>
        <w:rPr>
          <w:color w:val="auto"/>
          <w:highlight w:val="none"/>
        </w:rPr>
        <w:fldChar w:fldCharType="begin"/>
      </w:r>
      <w:r>
        <w:rPr>
          <w:color w:val="auto"/>
          <w:highlight w:val="none"/>
        </w:rPr>
        <w:instrText xml:space="preserve"> PAGEREF _Toc8153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4EC13F34">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_Toc10845 </w:instrText>
      </w:r>
      <w:r>
        <w:rPr>
          <w:color w:val="auto"/>
          <w:highlight w:val="none"/>
        </w:rPr>
        <w:fldChar w:fldCharType="separate"/>
      </w:r>
      <w:r>
        <w:rPr>
          <w:rFonts w:hint="eastAsia" w:ascii="Times New Roman" w:hAnsi="Times New Roman" w:eastAsia="宋体"/>
          <w:color w:val="auto"/>
          <w:szCs w:val="28"/>
          <w:highlight w:val="none"/>
        </w:rPr>
        <w:t>8</w:t>
      </w:r>
      <w:r>
        <w:rPr>
          <w:rFonts w:ascii="宋体" w:hAnsi="宋体" w:eastAsia="宋体"/>
          <w:color w:val="auto"/>
          <w:szCs w:val="28"/>
          <w:highlight w:val="none"/>
        </w:rPr>
        <w:t xml:space="preserve">. </w:t>
      </w:r>
      <w:r>
        <w:rPr>
          <w:rFonts w:hint="eastAsia" w:ascii="宋体" w:hAnsi="宋体" w:eastAsia="宋体"/>
          <w:color w:val="auto"/>
          <w:szCs w:val="28"/>
          <w:highlight w:val="none"/>
        </w:rPr>
        <w:t>发布公告的媒介</w:t>
      </w:r>
      <w:r>
        <w:rPr>
          <w:color w:val="auto"/>
          <w:highlight w:val="none"/>
        </w:rPr>
        <w:tab/>
      </w:r>
      <w:r>
        <w:rPr>
          <w:color w:val="auto"/>
          <w:highlight w:val="none"/>
        </w:rPr>
        <w:fldChar w:fldCharType="begin"/>
      </w:r>
      <w:r>
        <w:rPr>
          <w:color w:val="auto"/>
          <w:highlight w:val="none"/>
        </w:rPr>
        <w:instrText xml:space="preserve"> PAGEREF _Toc10845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310D1C2B">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_Toc11982 </w:instrText>
      </w:r>
      <w:r>
        <w:rPr>
          <w:color w:val="auto"/>
          <w:highlight w:val="none"/>
        </w:rPr>
        <w:fldChar w:fldCharType="separate"/>
      </w:r>
      <w:r>
        <w:rPr>
          <w:rFonts w:hint="eastAsia" w:ascii="Times New Roman" w:hAnsi="Times New Roman" w:eastAsia="宋体"/>
          <w:color w:val="auto"/>
          <w:szCs w:val="28"/>
          <w:highlight w:val="none"/>
        </w:rPr>
        <w:t>9</w:t>
      </w:r>
      <w:r>
        <w:rPr>
          <w:rFonts w:hint="eastAsia" w:ascii="宋体" w:hAnsi="宋体" w:eastAsia="宋体"/>
          <w:color w:val="auto"/>
          <w:szCs w:val="28"/>
          <w:highlight w:val="none"/>
        </w:rPr>
        <w:t>. 注意事项</w:t>
      </w:r>
      <w:r>
        <w:rPr>
          <w:color w:val="auto"/>
          <w:highlight w:val="none"/>
        </w:rPr>
        <w:tab/>
      </w:r>
      <w:r>
        <w:rPr>
          <w:color w:val="auto"/>
          <w:highlight w:val="none"/>
        </w:rPr>
        <w:fldChar w:fldCharType="begin"/>
      </w:r>
      <w:r>
        <w:rPr>
          <w:color w:val="auto"/>
          <w:highlight w:val="none"/>
        </w:rPr>
        <w:instrText xml:space="preserve"> PAGEREF _Toc11982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5AE8700B">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_Toc11635 </w:instrText>
      </w:r>
      <w:r>
        <w:rPr>
          <w:color w:val="auto"/>
          <w:highlight w:val="none"/>
        </w:rPr>
        <w:fldChar w:fldCharType="separate"/>
      </w:r>
      <w:r>
        <w:rPr>
          <w:rFonts w:hint="eastAsia" w:ascii="宋体" w:hAnsi="宋体" w:eastAsia="宋体" w:cs="Times New Roman"/>
          <w:bCs w:val="0"/>
          <w:color w:val="auto"/>
          <w:szCs w:val="28"/>
          <w:highlight w:val="none"/>
          <w:lang w:val="en-US" w:eastAsia="zh-CN"/>
        </w:rPr>
        <w:t>10</w:t>
      </w:r>
      <w:r>
        <w:rPr>
          <w:rFonts w:hint="eastAsia" w:ascii="宋体" w:hAnsi="宋体" w:eastAsia="宋体" w:cs="Times New Roman"/>
          <w:bCs w:val="0"/>
          <w:color w:val="auto"/>
          <w:szCs w:val="28"/>
          <w:highlight w:val="none"/>
        </w:rPr>
        <w:t>. 招标文件的异议、投诉</w:t>
      </w:r>
      <w:r>
        <w:rPr>
          <w:color w:val="auto"/>
          <w:highlight w:val="none"/>
        </w:rPr>
        <w:tab/>
      </w:r>
      <w:r>
        <w:rPr>
          <w:color w:val="auto"/>
          <w:highlight w:val="none"/>
        </w:rPr>
        <w:fldChar w:fldCharType="begin"/>
      </w:r>
      <w:r>
        <w:rPr>
          <w:color w:val="auto"/>
          <w:highlight w:val="none"/>
        </w:rPr>
        <w:instrText xml:space="preserve"> PAGEREF _Toc11635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3C2FADE9">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_Toc26059 </w:instrText>
      </w:r>
      <w:r>
        <w:rPr>
          <w:color w:val="auto"/>
          <w:highlight w:val="none"/>
        </w:rPr>
        <w:fldChar w:fldCharType="separate"/>
      </w:r>
      <w:r>
        <w:rPr>
          <w:rFonts w:hint="eastAsia" w:ascii="Times New Roman" w:hAnsi="Times New Roman" w:eastAsia="宋体"/>
          <w:color w:val="auto"/>
          <w:szCs w:val="28"/>
          <w:highlight w:val="none"/>
        </w:rPr>
        <w:t>1</w:t>
      </w:r>
      <w:r>
        <w:rPr>
          <w:rFonts w:hint="eastAsia" w:ascii="Times New Roman" w:hAnsi="Times New Roman" w:eastAsia="宋体"/>
          <w:color w:val="auto"/>
          <w:szCs w:val="28"/>
          <w:highlight w:val="none"/>
          <w:lang w:val="en-US" w:eastAsia="zh-CN"/>
        </w:rPr>
        <w:t>1</w:t>
      </w:r>
      <w:r>
        <w:rPr>
          <w:rFonts w:ascii="宋体" w:hAnsi="宋体" w:eastAsia="宋体"/>
          <w:color w:val="auto"/>
          <w:szCs w:val="28"/>
          <w:highlight w:val="none"/>
        </w:rPr>
        <w:t xml:space="preserve">. </w:t>
      </w:r>
      <w:r>
        <w:rPr>
          <w:rFonts w:hint="eastAsia" w:ascii="宋体" w:hAnsi="宋体" w:eastAsia="宋体"/>
          <w:color w:val="auto"/>
          <w:szCs w:val="28"/>
          <w:highlight w:val="none"/>
        </w:rPr>
        <w:t>联系方式</w:t>
      </w:r>
      <w:r>
        <w:rPr>
          <w:color w:val="auto"/>
          <w:highlight w:val="none"/>
        </w:rPr>
        <w:tab/>
      </w:r>
      <w:r>
        <w:rPr>
          <w:color w:val="auto"/>
          <w:highlight w:val="none"/>
        </w:rPr>
        <w:fldChar w:fldCharType="begin"/>
      </w:r>
      <w:r>
        <w:rPr>
          <w:color w:val="auto"/>
          <w:highlight w:val="none"/>
        </w:rPr>
        <w:instrText xml:space="preserve"> PAGEREF _Toc26059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73635C97">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_Toc22364 </w:instrText>
      </w:r>
      <w:r>
        <w:rPr>
          <w:color w:val="auto"/>
          <w:highlight w:val="none"/>
        </w:rPr>
        <w:fldChar w:fldCharType="separate"/>
      </w:r>
      <w:r>
        <w:rPr>
          <w:rFonts w:ascii="Times New Roman" w:hAnsi="Times New Roman" w:eastAsia="宋体"/>
          <w:bCs/>
          <w:color w:val="auto"/>
          <w:szCs w:val="32"/>
          <w:highlight w:val="none"/>
        </w:rPr>
        <w:t>1</w:t>
      </w:r>
      <w:r>
        <w:rPr>
          <w:rFonts w:hint="eastAsia" w:ascii="Times New Roman" w:hAnsi="Times New Roman" w:eastAsia="宋体"/>
          <w:bCs/>
          <w:color w:val="auto"/>
          <w:szCs w:val="32"/>
          <w:highlight w:val="none"/>
          <w:lang w:val="en-US" w:eastAsia="zh-CN"/>
        </w:rPr>
        <w:t>2</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投标保证金收款银行账户信息</w:t>
      </w:r>
      <w:r>
        <w:rPr>
          <w:color w:val="auto"/>
          <w:highlight w:val="none"/>
        </w:rPr>
        <w:tab/>
      </w:r>
      <w:r>
        <w:rPr>
          <w:color w:val="auto"/>
          <w:highlight w:val="none"/>
        </w:rPr>
        <w:fldChar w:fldCharType="begin"/>
      </w:r>
      <w:r>
        <w:rPr>
          <w:color w:val="auto"/>
          <w:highlight w:val="none"/>
        </w:rPr>
        <w:instrText xml:space="preserve"> PAGEREF _Toc22364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782747E3">
      <w:pPr>
        <w:pStyle w:val="29"/>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b/>
          <w:bCs/>
          <w:color w:val="auto"/>
          <w:highlight w:val="none"/>
        </w:rPr>
      </w:pPr>
      <w:r>
        <w:rPr>
          <w:b/>
          <w:bCs/>
          <w:color w:val="auto"/>
          <w:highlight w:val="none"/>
        </w:rPr>
        <w:fldChar w:fldCharType="begin"/>
      </w:r>
      <w:r>
        <w:rPr>
          <w:b/>
          <w:bCs/>
          <w:color w:val="auto"/>
          <w:highlight w:val="none"/>
        </w:rPr>
        <w:instrText xml:space="preserve"> HYPERLINK \l _Toc19594 </w:instrText>
      </w:r>
      <w:r>
        <w:rPr>
          <w:b/>
          <w:bCs/>
          <w:color w:val="auto"/>
          <w:highlight w:val="none"/>
        </w:rPr>
        <w:fldChar w:fldCharType="separate"/>
      </w:r>
      <w:r>
        <w:rPr>
          <w:rFonts w:hint="eastAsia" w:ascii="宋体" w:hAnsi="宋体"/>
          <w:b/>
          <w:bCs/>
          <w:color w:val="auto"/>
          <w:highlight w:val="none"/>
        </w:rPr>
        <w:t>第一章  投标邀请书（适用于邀请招标）</w:t>
      </w:r>
      <w:r>
        <w:rPr>
          <w:b/>
          <w:bCs/>
          <w:color w:val="auto"/>
          <w:highlight w:val="none"/>
        </w:rPr>
        <w:tab/>
      </w:r>
      <w:r>
        <w:rPr>
          <w:b/>
          <w:bCs/>
          <w:color w:val="auto"/>
          <w:highlight w:val="none"/>
        </w:rPr>
        <w:fldChar w:fldCharType="begin"/>
      </w:r>
      <w:r>
        <w:rPr>
          <w:b/>
          <w:bCs/>
          <w:color w:val="auto"/>
          <w:highlight w:val="none"/>
        </w:rPr>
        <w:instrText xml:space="preserve"> PAGEREF _Toc19594 \h </w:instrText>
      </w:r>
      <w:r>
        <w:rPr>
          <w:b/>
          <w:bCs/>
          <w:color w:val="auto"/>
          <w:highlight w:val="none"/>
        </w:rPr>
        <w:fldChar w:fldCharType="separate"/>
      </w:r>
      <w:r>
        <w:rPr>
          <w:b/>
          <w:bCs/>
          <w:color w:val="auto"/>
          <w:highlight w:val="none"/>
        </w:rPr>
        <w:t>5</w:t>
      </w:r>
      <w:r>
        <w:rPr>
          <w:b/>
          <w:bCs/>
          <w:color w:val="auto"/>
          <w:highlight w:val="none"/>
        </w:rPr>
        <w:fldChar w:fldCharType="end"/>
      </w:r>
      <w:r>
        <w:rPr>
          <w:b/>
          <w:bCs/>
          <w:color w:val="auto"/>
          <w:highlight w:val="none"/>
        </w:rPr>
        <w:fldChar w:fldCharType="end"/>
      </w:r>
    </w:p>
    <w:p w14:paraId="00083745">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_Toc592 </w:instrText>
      </w:r>
      <w:r>
        <w:rPr>
          <w:color w:val="auto"/>
          <w:highlight w:val="none"/>
        </w:rPr>
        <w:fldChar w:fldCharType="separate"/>
      </w:r>
      <w:r>
        <w:rPr>
          <w:rFonts w:ascii="Times New Roman" w:hAnsi="Times New Roman" w:eastAsia="宋体"/>
          <w:color w:val="auto"/>
          <w:szCs w:val="28"/>
          <w:highlight w:val="none"/>
        </w:rPr>
        <w:t>1</w:t>
      </w:r>
      <w:r>
        <w:rPr>
          <w:rFonts w:ascii="宋体" w:hAnsi="宋体" w:eastAsia="宋体"/>
          <w:color w:val="auto"/>
          <w:szCs w:val="28"/>
          <w:highlight w:val="none"/>
        </w:rPr>
        <w:t xml:space="preserve">. </w:t>
      </w:r>
      <w:r>
        <w:rPr>
          <w:rFonts w:hint="eastAsia" w:ascii="宋体" w:hAnsi="宋体" w:eastAsia="宋体"/>
          <w:color w:val="auto"/>
          <w:szCs w:val="28"/>
          <w:highlight w:val="none"/>
        </w:rPr>
        <w:t>招标条件</w:t>
      </w:r>
      <w:r>
        <w:rPr>
          <w:color w:val="auto"/>
          <w:highlight w:val="none"/>
        </w:rPr>
        <w:tab/>
      </w:r>
      <w:r>
        <w:rPr>
          <w:color w:val="auto"/>
          <w:highlight w:val="none"/>
        </w:rPr>
        <w:fldChar w:fldCharType="begin"/>
      </w:r>
      <w:r>
        <w:rPr>
          <w:color w:val="auto"/>
          <w:highlight w:val="none"/>
        </w:rPr>
        <w:instrText xml:space="preserve"> PAGEREF _Toc592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5271E1C2">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_Toc2110 </w:instrText>
      </w:r>
      <w:r>
        <w:rPr>
          <w:color w:val="auto"/>
          <w:highlight w:val="none"/>
        </w:rPr>
        <w:fldChar w:fldCharType="separate"/>
      </w:r>
      <w:r>
        <w:rPr>
          <w:rFonts w:ascii="Times New Roman" w:hAnsi="Times New Roman" w:eastAsia="宋体"/>
          <w:color w:val="auto"/>
          <w:szCs w:val="28"/>
          <w:highlight w:val="none"/>
        </w:rPr>
        <w:t>2</w:t>
      </w:r>
      <w:r>
        <w:rPr>
          <w:rFonts w:ascii="宋体" w:hAnsi="宋体" w:eastAsia="宋体"/>
          <w:color w:val="auto"/>
          <w:szCs w:val="28"/>
          <w:highlight w:val="none"/>
        </w:rPr>
        <w:t xml:space="preserve">. </w:t>
      </w:r>
      <w:r>
        <w:rPr>
          <w:rFonts w:hint="eastAsia" w:ascii="宋体" w:hAnsi="宋体" w:eastAsia="宋体"/>
          <w:color w:val="auto"/>
          <w:szCs w:val="28"/>
          <w:highlight w:val="none"/>
        </w:rPr>
        <w:t>项目概况与招标范围</w:t>
      </w:r>
      <w:r>
        <w:rPr>
          <w:color w:val="auto"/>
          <w:highlight w:val="none"/>
        </w:rPr>
        <w:tab/>
      </w:r>
      <w:r>
        <w:rPr>
          <w:color w:val="auto"/>
          <w:highlight w:val="none"/>
        </w:rPr>
        <w:fldChar w:fldCharType="begin"/>
      </w:r>
      <w:r>
        <w:rPr>
          <w:color w:val="auto"/>
          <w:highlight w:val="none"/>
        </w:rPr>
        <w:instrText xml:space="preserve"> PAGEREF _Toc2110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7AE30A10">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_Toc2851 </w:instrText>
      </w:r>
      <w:r>
        <w:rPr>
          <w:color w:val="auto"/>
          <w:highlight w:val="none"/>
        </w:rPr>
        <w:fldChar w:fldCharType="separate"/>
      </w:r>
      <w:r>
        <w:rPr>
          <w:rFonts w:ascii="Times New Roman" w:hAnsi="Times New Roman" w:eastAsia="宋体"/>
          <w:color w:val="auto"/>
          <w:szCs w:val="28"/>
          <w:highlight w:val="none"/>
        </w:rPr>
        <w:t>3</w:t>
      </w:r>
      <w:r>
        <w:rPr>
          <w:rFonts w:ascii="宋体" w:hAnsi="宋体" w:eastAsia="宋体"/>
          <w:color w:val="auto"/>
          <w:szCs w:val="28"/>
          <w:highlight w:val="none"/>
        </w:rPr>
        <w:t xml:space="preserve">. </w:t>
      </w:r>
      <w:r>
        <w:rPr>
          <w:rFonts w:hint="eastAsia" w:ascii="宋体" w:hAnsi="宋体" w:eastAsia="宋体"/>
          <w:color w:val="auto"/>
          <w:szCs w:val="28"/>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_Toc2851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4D3C04DD">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_Toc25877 </w:instrText>
      </w:r>
      <w:r>
        <w:rPr>
          <w:color w:val="auto"/>
          <w:highlight w:val="none"/>
        </w:rPr>
        <w:fldChar w:fldCharType="separate"/>
      </w:r>
      <w:r>
        <w:rPr>
          <w:rFonts w:ascii="Times New Roman" w:hAnsi="Times New Roman" w:eastAsia="宋体"/>
          <w:color w:val="auto"/>
          <w:szCs w:val="28"/>
          <w:highlight w:val="none"/>
        </w:rPr>
        <w:t>4</w:t>
      </w:r>
      <w:r>
        <w:rPr>
          <w:rFonts w:ascii="宋体" w:hAnsi="宋体" w:eastAsia="宋体"/>
          <w:color w:val="auto"/>
          <w:szCs w:val="28"/>
          <w:highlight w:val="none"/>
        </w:rPr>
        <w:t xml:space="preserve">. </w:t>
      </w:r>
      <w:r>
        <w:rPr>
          <w:rFonts w:hint="eastAsia" w:ascii="宋体" w:hAnsi="宋体" w:eastAsia="宋体"/>
          <w:color w:val="auto"/>
          <w:szCs w:val="28"/>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_Toc25877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22ACF364">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_Toc3411 </w:instrText>
      </w:r>
      <w:r>
        <w:rPr>
          <w:color w:val="auto"/>
          <w:highlight w:val="none"/>
        </w:rPr>
        <w:fldChar w:fldCharType="separate"/>
      </w:r>
      <w:r>
        <w:rPr>
          <w:rFonts w:ascii="Times New Roman" w:hAnsi="Times New Roman" w:eastAsia="宋体"/>
          <w:color w:val="auto"/>
          <w:szCs w:val="28"/>
          <w:highlight w:val="none"/>
        </w:rPr>
        <w:t>5</w:t>
      </w:r>
      <w:r>
        <w:rPr>
          <w:rFonts w:ascii="宋体" w:hAnsi="宋体" w:eastAsia="宋体"/>
          <w:color w:val="auto"/>
          <w:szCs w:val="28"/>
          <w:highlight w:val="none"/>
        </w:rPr>
        <w:t xml:space="preserve">. </w:t>
      </w:r>
      <w:r>
        <w:rPr>
          <w:rFonts w:hint="eastAsia" w:ascii="宋体" w:hAnsi="宋体" w:eastAsia="宋体"/>
          <w:color w:val="auto"/>
          <w:szCs w:val="28"/>
          <w:highlight w:val="none"/>
        </w:rPr>
        <w:t>投标文件的递交</w:t>
      </w:r>
      <w:r>
        <w:rPr>
          <w:color w:val="auto"/>
          <w:highlight w:val="none"/>
        </w:rPr>
        <w:tab/>
      </w:r>
      <w:r>
        <w:rPr>
          <w:color w:val="auto"/>
          <w:highlight w:val="none"/>
        </w:rPr>
        <w:fldChar w:fldCharType="begin"/>
      </w:r>
      <w:r>
        <w:rPr>
          <w:color w:val="auto"/>
          <w:highlight w:val="none"/>
        </w:rPr>
        <w:instrText xml:space="preserve"> PAGEREF _Toc3411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764D873D">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_Toc6286 </w:instrText>
      </w:r>
      <w:r>
        <w:rPr>
          <w:color w:val="auto"/>
          <w:highlight w:val="none"/>
        </w:rPr>
        <w:fldChar w:fldCharType="separate"/>
      </w:r>
      <w:r>
        <w:rPr>
          <w:rFonts w:hint="eastAsia" w:ascii="Times New Roman" w:hAnsi="Times New Roman" w:eastAsia="宋体"/>
          <w:color w:val="auto"/>
          <w:szCs w:val="28"/>
          <w:highlight w:val="none"/>
        </w:rPr>
        <w:t>6</w:t>
      </w:r>
      <w:r>
        <w:rPr>
          <w:rFonts w:hint="eastAsia" w:ascii="宋体" w:hAnsi="宋体" w:eastAsia="宋体"/>
          <w:color w:val="auto"/>
          <w:szCs w:val="28"/>
          <w:highlight w:val="none"/>
        </w:rPr>
        <w:t>. 开标时间及地点</w:t>
      </w:r>
      <w:r>
        <w:rPr>
          <w:color w:val="auto"/>
          <w:highlight w:val="none"/>
        </w:rPr>
        <w:tab/>
      </w:r>
      <w:r>
        <w:rPr>
          <w:color w:val="auto"/>
          <w:highlight w:val="none"/>
        </w:rPr>
        <w:fldChar w:fldCharType="begin"/>
      </w:r>
      <w:r>
        <w:rPr>
          <w:color w:val="auto"/>
          <w:highlight w:val="none"/>
        </w:rPr>
        <w:instrText xml:space="preserve"> PAGEREF _Toc6286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4B7EB381">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_Toc14447 </w:instrText>
      </w:r>
      <w:r>
        <w:rPr>
          <w:color w:val="auto"/>
          <w:highlight w:val="none"/>
        </w:rPr>
        <w:fldChar w:fldCharType="separate"/>
      </w:r>
      <w:r>
        <w:rPr>
          <w:rFonts w:hint="eastAsia" w:ascii="Times New Roman" w:hAnsi="Times New Roman"/>
          <w:color w:val="auto"/>
          <w:highlight w:val="none"/>
        </w:rPr>
        <w:t>7</w:t>
      </w:r>
      <w:r>
        <w:rPr>
          <w:rFonts w:hint="eastAsia" w:ascii="宋体" w:hAnsi="宋体" w:eastAsia="宋体"/>
          <w:color w:val="auto"/>
          <w:szCs w:val="28"/>
          <w:highlight w:val="none"/>
        </w:rPr>
        <w:t>. 踏勘现场和投标预备会</w:t>
      </w:r>
      <w:r>
        <w:rPr>
          <w:color w:val="auto"/>
          <w:highlight w:val="none"/>
        </w:rPr>
        <w:tab/>
      </w:r>
      <w:r>
        <w:rPr>
          <w:color w:val="auto"/>
          <w:highlight w:val="none"/>
        </w:rPr>
        <w:fldChar w:fldCharType="begin"/>
      </w:r>
      <w:r>
        <w:rPr>
          <w:color w:val="auto"/>
          <w:highlight w:val="none"/>
        </w:rPr>
        <w:instrText xml:space="preserve"> PAGEREF _Toc14447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6CCB6306">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_Toc27589 </w:instrText>
      </w:r>
      <w:r>
        <w:rPr>
          <w:color w:val="auto"/>
          <w:highlight w:val="none"/>
        </w:rPr>
        <w:fldChar w:fldCharType="separate"/>
      </w:r>
      <w:r>
        <w:rPr>
          <w:rFonts w:hint="eastAsia" w:ascii="Times New Roman" w:hAnsi="Times New Roman" w:eastAsia="宋体"/>
          <w:color w:val="auto"/>
          <w:szCs w:val="28"/>
          <w:highlight w:val="none"/>
        </w:rPr>
        <w:t>8</w:t>
      </w:r>
      <w:r>
        <w:rPr>
          <w:rFonts w:ascii="宋体" w:hAnsi="宋体" w:eastAsia="宋体"/>
          <w:color w:val="auto"/>
          <w:szCs w:val="28"/>
          <w:highlight w:val="none"/>
        </w:rPr>
        <w:t xml:space="preserve">. </w:t>
      </w:r>
      <w:r>
        <w:rPr>
          <w:rFonts w:hint="eastAsia" w:ascii="宋体" w:hAnsi="宋体" w:eastAsia="宋体"/>
          <w:color w:val="auto"/>
          <w:szCs w:val="28"/>
          <w:highlight w:val="none"/>
        </w:rPr>
        <w:t>注意事项</w:t>
      </w:r>
      <w:r>
        <w:rPr>
          <w:color w:val="auto"/>
          <w:highlight w:val="none"/>
        </w:rPr>
        <w:tab/>
      </w:r>
      <w:r>
        <w:rPr>
          <w:color w:val="auto"/>
          <w:highlight w:val="none"/>
        </w:rPr>
        <w:fldChar w:fldCharType="begin"/>
      </w:r>
      <w:r>
        <w:rPr>
          <w:color w:val="auto"/>
          <w:highlight w:val="none"/>
        </w:rPr>
        <w:instrText xml:space="preserve"> PAGEREF _Toc27589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14B1268A">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_Toc20934 </w:instrText>
      </w:r>
      <w:r>
        <w:rPr>
          <w:color w:val="auto"/>
          <w:highlight w:val="none"/>
        </w:rPr>
        <w:fldChar w:fldCharType="separate"/>
      </w:r>
      <w:r>
        <w:rPr>
          <w:rFonts w:hint="eastAsia" w:ascii="宋体" w:hAnsi="宋体" w:eastAsia="宋体" w:cs="Times New Roman"/>
          <w:bCs w:val="0"/>
          <w:color w:val="auto"/>
          <w:szCs w:val="28"/>
          <w:highlight w:val="none"/>
          <w:lang w:val="en-US" w:eastAsia="zh-CN"/>
        </w:rPr>
        <w:t>9</w:t>
      </w:r>
      <w:r>
        <w:rPr>
          <w:rFonts w:hint="eastAsia" w:ascii="宋体" w:hAnsi="宋体" w:eastAsia="宋体" w:cs="Times New Roman"/>
          <w:bCs w:val="0"/>
          <w:color w:val="auto"/>
          <w:szCs w:val="28"/>
          <w:highlight w:val="none"/>
        </w:rPr>
        <w:t>. 招标文件的异议、投诉</w:t>
      </w:r>
      <w:r>
        <w:rPr>
          <w:color w:val="auto"/>
          <w:highlight w:val="none"/>
        </w:rPr>
        <w:tab/>
      </w:r>
      <w:r>
        <w:rPr>
          <w:color w:val="auto"/>
          <w:highlight w:val="none"/>
        </w:rPr>
        <w:fldChar w:fldCharType="begin"/>
      </w:r>
      <w:r>
        <w:rPr>
          <w:color w:val="auto"/>
          <w:highlight w:val="none"/>
        </w:rPr>
        <w:instrText xml:space="preserve"> PAGEREF _Toc20934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775B660C">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_Toc13544 </w:instrText>
      </w:r>
      <w:r>
        <w:rPr>
          <w:color w:val="auto"/>
          <w:highlight w:val="none"/>
        </w:rPr>
        <w:fldChar w:fldCharType="separate"/>
      </w:r>
      <w:r>
        <w:rPr>
          <w:rFonts w:hint="eastAsia" w:ascii="Times New Roman" w:hAnsi="Times New Roman" w:eastAsia="宋体"/>
          <w:color w:val="auto"/>
          <w:szCs w:val="28"/>
          <w:highlight w:val="none"/>
          <w:lang w:val="en-US" w:eastAsia="zh-CN"/>
        </w:rPr>
        <w:t>10</w:t>
      </w:r>
      <w:r>
        <w:rPr>
          <w:rFonts w:ascii="宋体" w:hAnsi="宋体" w:eastAsia="宋体"/>
          <w:color w:val="auto"/>
          <w:szCs w:val="28"/>
          <w:highlight w:val="none"/>
        </w:rPr>
        <w:t xml:space="preserve">. </w:t>
      </w:r>
      <w:r>
        <w:rPr>
          <w:rFonts w:hint="eastAsia" w:ascii="宋体" w:hAnsi="宋体" w:eastAsia="宋体"/>
          <w:color w:val="auto"/>
          <w:szCs w:val="28"/>
          <w:highlight w:val="none"/>
        </w:rPr>
        <w:t>联系方式</w:t>
      </w:r>
      <w:r>
        <w:rPr>
          <w:color w:val="auto"/>
          <w:highlight w:val="none"/>
        </w:rPr>
        <w:tab/>
      </w:r>
      <w:r>
        <w:rPr>
          <w:color w:val="auto"/>
          <w:highlight w:val="none"/>
        </w:rPr>
        <w:fldChar w:fldCharType="begin"/>
      </w:r>
      <w:r>
        <w:rPr>
          <w:color w:val="auto"/>
          <w:highlight w:val="none"/>
        </w:rPr>
        <w:instrText xml:space="preserve"> PAGEREF _Toc13544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23C871E3">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_Toc19585 </w:instrText>
      </w:r>
      <w:r>
        <w:rPr>
          <w:color w:val="auto"/>
          <w:highlight w:val="none"/>
        </w:rPr>
        <w:fldChar w:fldCharType="separate"/>
      </w:r>
      <w:r>
        <w:rPr>
          <w:rFonts w:ascii="Times New Roman" w:hAnsi="Times New Roman" w:eastAsia="宋体"/>
          <w:color w:val="auto"/>
          <w:szCs w:val="28"/>
          <w:highlight w:val="none"/>
        </w:rPr>
        <w:t>1</w:t>
      </w:r>
      <w:r>
        <w:rPr>
          <w:rFonts w:hint="eastAsia" w:ascii="Times New Roman" w:hAnsi="Times New Roman" w:eastAsia="宋体"/>
          <w:color w:val="auto"/>
          <w:szCs w:val="28"/>
          <w:highlight w:val="none"/>
          <w:lang w:val="en-US" w:eastAsia="zh-CN"/>
        </w:rPr>
        <w:t>1</w:t>
      </w:r>
      <w:r>
        <w:rPr>
          <w:rFonts w:ascii="宋体" w:hAnsi="宋体" w:eastAsia="宋体"/>
          <w:color w:val="auto"/>
          <w:szCs w:val="28"/>
          <w:highlight w:val="none"/>
        </w:rPr>
        <w:t xml:space="preserve">. </w:t>
      </w:r>
      <w:r>
        <w:rPr>
          <w:rFonts w:hint="eastAsia" w:ascii="宋体" w:hAnsi="宋体" w:eastAsia="宋体"/>
          <w:color w:val="auto"/>
          <w:szCs w:val="28"/>
          <w:highlight w:val="none"/>
        </w:rPr>
        <w:t>投标保证金收款银行账户信息</w:t>
      </w:r>
      <w:r>
        <w:rPr>
          <w:color w:val="auto"/>
          <w:highlight w:val="none"/>
        </w:rPr>
        <w:tab/>
      </w:r>
      <w:r>
        <w:rPr>
          <w:color w:val="auto"/>
          <w:highlight w:val="none"/>
        </w:rPr>
        <w:fldChar w:fldCharType="begin"/>
      </w:r>
      <w:r>
        <w:rPr>
          <w:color w:val="auto"/>
          <w:highlight w:val="none"/>
        </w:rPr>
        <w:instrText xml:space="preserve"> PAGEREF _Toc19585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422BA4DD">
      <w:pPr>
        <w:pStyle w:val="29"/>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b/>
          <w:bCs/>
          <w:color w:val="auto"/>
          <w:highlight w:val="none"/>
        </w:rPr>
      </w:pPr>
      <w:r>
        <w:rPr>
          <w:b/>
          <w:bCs/>
          <w:color w:val="auto"/>
          <w:highlight w:val="none"/>
        </w:rPr>
        <w:fldChar w:fldCharType="begin"/>
      </w:r>
      <w:r>
        <w:rPr>
          <w:b/>
          <w:bCs/>
          <w:color w:val="auto"/>
          <w:highlight w:val="none"/>
        </w:rPr>
        <w:instrText xml:space="preserve"> HYPERLINK \l _Toc360 </w:instrText>
      </w:r>
      <w:r>
        <w:rPr>
          <w:b/>
          <w:bCs/>
          <w:color w:val="auto"/>
          <w:highlight w:val="none"/>
        </w:rPr>
        <w:fldChar w:fldCharType="separate"/>
      </w:r>
      <w:r>
        <w:rPr>
          <w:rFonts w:hint="eastAsia" w:ascii="宋体" w:hAnsi="宋体"/>
          <w:b/>
          <w:bCs/>
          <w:color w:val="auto"/>
          <w:highlight w:val="none"/>
        </w:rPr>
        <w:t>第二章投标人须知</w:t>
      </w:r>
      <w:r>
        <w:rPr>
          <w:b/>
          <w:bCs/>
          <w:color w:val="auto"/>
          <w:highlight w:val="none"/>
        </w:rPr>
        <w:tab/>
      </w:r>
      <w:r>
        <w:rPr>
          <w:b/>
          <w:bCs/>
          <w:color w:val="auto"/>
          <w:highlight w:val="none"/>
        </w:rPr>
        <w:fldChar w:fldCharType="begin"/>
      </w:r>
      <w:r>
        <w:rPr>
          <w:b/>
          <w:bCs/>
          <w:color w:val="auto"/>
          <w:highlight w:val="none"/>
        </w:rPr>
        <w:instrText xml:space="preserve"> PAGEREF _Toc360 \h </w:instrText>
      </w:r>
      <w:r>
        <w:rPr>
          <w:b/>
          <w:bCs/>
          <w:color w:val="auto"/>
          <w:highlight w:val="none"/>
        </w:rPr>
        <w:fldChar w:fldCharType="separate"/>
      </w:r>
      <w:r>
        <w:rPr>
          <w:b/>
          <w:bCs/>
          <w:color w:val="auto"/>
          <w:highlight w:val="none"/>
        </w:rPr>
        <w:t>10</w:t>
      </w:r>
      <w:r>
        <w:rPr>
          <w:b/>
          <w:bCs/>
          <w:color w:val="auto"/>
          <w:highlight w:val="none"/>
        </w:rPr>
        <w:fldChar w:fldCharType="end"/>
      </w:r>
      <w:r>
        <w:rPr>
          <w:b/>
          <w:bCs/>
          <w:color w:val="auto"/>
          <w:highlight w:val="none"/>
        </w:rPr>
        <w:fldChar w:fldCharType="end"/>
      </w:r>
    </w:p>
    <w:p w14:paraId="1986F165">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_Toc29586 </w:instrText>
      </w:r>
      <w:r>
        <w:rPr>
          <w:color w:val="auto"/>
          <w:highlight w:val="none"/>
        </w:rPr>
        <w:fldChar w:fldCharType="separate"/>
      </w:r>
      <w:r>
        <w:rPr>
          <w:rFonts w:hint="eastAsia" w:ascii="宋体" w:hAnsi="宋体" w:eastAsia="宋体"/>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_Toc29586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6E1A92D5">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ascii="Times New Roman" w:hAnsi="Times New Roman" w:eastAsia="宋体"/>
          <w:bCs/>
          <w:color w:val="auto"/>
          <w:szCs w:val="32"/>
          <w:highlight w:val="none"/>
        </w:rPr>
        <w:t>1</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总则</w:t>
      </w:r>
      <w:r>
        <w:rPr>
          <w:color w:val="auto"/>
          <w:highlight w:val="none"/>
        </w:rPr>
        <w:tab/>
      </w:r>
      <w:r>
        <w:rPr>
          <w:color w:val="auto"/>
          <w:highlight w:val="none"/>
        </w:rPr>
        <w:fldChar w:fldCharType="begin"/>
      </w:r>
      <w:r>
        <w:rPr>
          <w:color w:val="auto"/>
          <w:highlight w:val="none"/>
        </w:rPr>
        <w:instrText xml:space="preserve"> PAGEREF _Toc7847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069C8754">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_Toc15393 </w:instrText>
      </w:r>
      <w:r>
        <w:rPr>
          <w:color w:val="auto"/>
          <w:highlight w:val="none"/>
        </w:rPr>
        <w:fldChar w:fldCharType="separate"/>
      </w:r>
      <w:r>
        <w:rPr>
          <w:rFonts w:ascii="Times New Roman" w:hAnsi="Times New Roman" w:eastAsia="宋体"/>
          <w:bCs/>
          <w:color w:val="auto"/>
          <w:szCs w:val="32"/>
          <w:highlight w:val="none"/>
        </w:rPr>
        <w:t>2</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招标文件</w:t>
      </w:r>
      <w:r>
        <w:rPr>
          <w:color w:val="auto"/>
          <w:highlight w:val="none"/>
        </w:rPr>
        <w:tab/>
      </w:r>
      <w:r>
        <w:rPr>
          <w:color w:val="auto"/>
          <w:highlight w:val="none"/>
        </w:rPr>
        <w:fldChar w:fldCharType="begin"/>
      </w:r>
      <w:r>
        <w:rPr>
          <w:color w:val="auto"/>
          <w:highlight w:val="none"/>
        </w:rPr>
        <w:instrText xml:space="preserve"> PAGEREF _Toc15393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7A34AED0">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_Toc23861 </w:instrText>
      </w:r>
      <w:r>
        <w:rPr>
          <w:color w:val="auto"/>
          <w:highlight w:val="none"/>
        </w:rPr>
        <w:fldChar w:fldCharType="separate"/>
      </w:r>
      <w:r>
        <w:rPr>
          <w:rFonts w:ascii="Times New Roman" w:hAnsi="Times New Roman" w:eastAsia="宋体"/>
          <w:bCs/>
          <w:color w:val="auto"/>
          <w:szCs w:val="32"/>
          <w:highlight w:val="none"/>
        </w:rPr>
        <w:t>3</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投标文件</w:t>
      </w:r>
      <w:r>
        <w:rPr>
          <w:color w:val="auto"/>
          <w:highlight w:val="none"/>
        </w:rPr>
        <w:tab/>
      </w:r>
      <w:r>
        <w:rPr>
          <w:color w:val="auto"/>
          <w:highlight w:val="none"/>
        </w:rPr>
        <w:fldChar w:fldCharType="begin"/>
      </w:r>
      <w:r>
        <w:rPr>
          <w:color w:val="auto"/>
          <w:highlight w:val="none"/>
        </w:rPr>
        <w:instrText xml:space="preserve"> PAGEREF _Toc23861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2221ED7F">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_Toc19551 </w:instrText>
      </w:r>
      <w:r>
        <w:rPr>
          <w:color w:val="auto"/>
          <w:highlight w:val="none"/>
        </w:rPr>
        <w:fldChar w:fldCharType="separate"/>
      </w:r>
      <w:r>
        <w:rPr>
          <w:rFonts w:ascii="Times New Roman" w:hAnsi="Times New Roman" w:eastAsia="宋体"/>
          <w:bCs/>
          <w:color w:val="auto"/>
          <w:szCs w:val="32"/>
          <w:highlight w:val="none"/>
        </w:rPr>
        <w:t>4</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投标</w:t>
      </w:r>
      <w:r>
        <w:rPr>
          <w:color w:val="auto"/>
          <w:highlight w:val="none"/>
        </w:rPr>
        <w:tab/>
      </w:r>
      <w:r>
        <w:rPr>
          <w:color w:val="auto"/>
          <w:highlight w:val="none"/>
        </w:rPr>
        <w:fldChar w:fldCharType="begin"/>
      </w:r>
      <w:r>
        <w:rPr>
          <w:color w:val="auto"/>
          <w:highlight w:val="none"/>
        </w:rPr>
        <w:instrText xml:space="preserve"> PAGEREF _Toc19551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7AB5BF91">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_Toc2781 </w:instrText>
      </w:r>
      <w:r>
        <w:rPr>
          <w:color w:val="auto"/>
          <w:highlight w:val="none"/>
        </w:rPr>
        <w:fldChar w:fldCharType="separate"/>
      </w:r>
      <w:r>
        <w:rPr>
          <w:rFonts w:ascii="Times New Roman" w:hAnsi="Times New Roman" w:eastAsia="宋体"/>
          <w:bCs/>
          <w:color w:val="auto"/>
          <w:szCs w:val="32"/>
          <w:highlight w:val="none"/>
        </w:rPr>
        <w:t>5</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开标</w:t>
      </w:r>
      <w:r>
        <w:rPr>
          <w:color w:val="auto"/>
          <w:highlight w:val="none"/>
        </w:rPr>
        <w:tab/>
      </w:r>
      <w:r>
        <w:rPr>
          <w:color w:val="auto"/>
          <w:highlight w:val="none"/>
        </w:rPr>
        <w:fldChar w:fldCharType="begin"/>
      </w:r>
      <w:r>
        <w:rPr>
          <w:color w:val="auto"/>
          <w:highlight w:val="none"/>
        </w:rPr>
        <w:instrText xml:space="preserve"> PAGEREF _Toc2781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4DA680AF">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_Toc25059 </w:instrText>
      </w:r>
      <w:r>
        <w:rPr>
          <w:color w:val="auto"/>
          <w:highlight w:val="none"/>
        </w:rPr>
        <w:fldChar w:fldCharType="separate"/>
      </w:r>
      <w:r>
        <w:rPr>
          <w:rFonts w:ascii="Times New Roman" w:hAnsi="Times New Roman" w:eastAsia="宋体"/>
          <w:bCs/>
          <w:color w:val="auto"/>
          <w:szCs w:val="32"/>
          <w:highlight w:val="none"/>
        </w:rPr>
        <w:t>6</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评标</w:t>
      </w:r>
      <w:r>
        <w:rPr>
          <w:color w:val="auto"/>
          <w:highlight w:val="none"/>
        </w:rPr>
        <w:tab/>
      </w:r>
      <w:r>
        <w:rPr>
          <w:color w:val="auto"/>
          <w:highlight w:val="none"/>
        </w:rPr>
        <w:fldChar w:fldCharType="begin"/>
      </w:r>
      <w:r>
        <w:rPr>
          <w:color w:val="auto"/>
          <w:highlight w:val="none"/>
        </w:rPr>
        <w:instrText xml:space="preserve"> PAGEREF _Toc25059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14:paraId="6CDC6E79">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_Toc16899 </w:instrText>
      </w:r>
      <w:r>
        <w:rPr>
          <w:color w:val="auto"/>
          <w:highlight w:val="none"/>
        </w:rPr>
        <w:fldChar w:fldCharType="separate"/>
      </w:r>
      <w:r>
        <w:rPr>
          <w:rFonts w:ascii="Times New Roman" w:hAnsi="Times New Roman" w:eastAsia="宋体"/>
          <w:bCs/>
          <w:color w:val="auto"/>
          <w:szCs w:val="32"/>
          <w:highlight w:val="none"/>
        </w:rPr>
        <w:t>7</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合同授予</w:t>
      </w:r>
      <w:r>
        <w:rPr>
          <w:color w:val="auto"/>
          <w:highlight w:val="none"/>
        </w:rPr>
        <w:tab/>
      </w:r>
      <w:r>
        <w:rPr>
          <w:color w:val="auto"/>
          <w:highlight w:val="none"/>
        </w:rPr>
        <w:fldChar w:fldCharType="begin"/>
      </w:r>
      <w:r>
        <w:rPr>
          <w:color w:val="auto"/>
          <w:highlight w:val="none"/>
        </w:rPr>
        <w:instrText xml:space="preserve"> PAGEREF _Toc16899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7D360D14">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_Toc23549 </w:instrText>
      </w:r>
      <w:r>
        <w:rPr>
          <w:color w:val="auto"/>
          <w:highlight w:val="none"/>
        </w:rPr>
        <w:fldChar w:fldCharType="separate"/>
      </w:r>
      <w:r>
        <w:rPr>
          <w:rFonts w:hint="eastAsia" w:ascii="Times New Roman" w:hAnsi="Times New Roman" w:eastAsia="宋体"/>
          <w:bCs/>
          <w:color w:val="auto"/>
          <w:szCs w:val="32"/>
          <w:highlight w:val="none"/>
        </w:rPr>
        <w:t>8</w:t>
      </w:r>
      <w:r>
        <w:rPr>
          <w:rFonts w:hint="eastAsia" w:ascii="宋体" w:hAnsi="宋体" w:eastAsia="宋体"/>
          <w:bCs/>
          <w:color w:val="auto"/>
          <w:szCs w:val="32"/>
          <w:highlight w:val="none"/>
        </w:rPr>
        <w:t>．重新招标和不再招标</w:t>
      </w:r>
      <w:r>
        <w:rPr>
          <w:color w:val="auto"/>
          <w:highlight w:val="none"/>
        </w:rPr>
        <w:tab/>
      </w:r>
      <w:r>
        <w:rPr>
          <w:color w:val="auto"/>
          <w:highlight w:val="none"/>
        </w:rPr>
        <w:fldChar w:fldCharType="begin"/>
      </w:r>
      <w:r>
        <w:rPr>
          <w:color w:val="auto"/>
          <w:highlight w:val="none"/>
        </w:rPr>
        <w:instrText xml:space="preserve"> PAGEREF _Toc23549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2A685087">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_Toc24879 </w:instrText>
      </w:r>
      <w:r>
        <w:rPr>
          <w:color w:val="auto"/>
          <w:highlight w:val="none"/>
        </w:rPr>
        <w:fldChar w:fldCharType="separate"/>
      </w:r>
      <w:r>
        <w:rPr>
          <w:rFonts w:hint="eastAsia" w:ascii="Times New Roman" w:hAnsi="Times New Roman" w:eastAsia="宋体"/>
          <w:bCs/>
          <w:color w:val="auto"/>
          <w:szCs w:val="32"/>
          <w:highlight w:val="none"/>
        </w:rPr>
        <w:t>9</w:t>
      </w:r>
      <w:r>
        <w:rPr>
          <w:rFonts w:hint="eastAsia" w:ascii="宋体" w:hAnsi="宋体" w:eastAsia="宋体"/>
          <w:bCs/>
          <w:color w:val="auto"/>
          <w:szCs w:val="32"/>
          <w:highlight w:val="none"/>
        </w:rPr>
        <w:t>．纪律和监督</w:t>
      </w:r>
      <w:r>
        <w:rPr>
          <w:color w:val="auto"/>
          <w:highlight w:val="none"/>
        </w:rPr>
        <w:tab/>
      </w:r>
      <w:r>
        <w:rPr>
          <w:color w:val="auto"/>
          <w:highlight w:val="none"/>
        </w:rPr>
        <w:fldChar w:fldCharType="begin"/>
      </w:r>
      <w:r>
        <w:rPr>
          <w:color w:val="auto"/>
          <w:highlight w:val="none"/>
        </w:rPr>
        <w:instrText xml:space="preserve"> PAGEREF _Toc24879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2DC04E0A">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_Toc4521 </w:instrText>
      </w:r>
      <w:r>
        <w:rPr>
          <w:color w:val="auto"/>
          <w:highlight w:val="none"/>
        </w:rPr>
        <w:fldChar w:fldCharType="separate"/>
      </w:r>
      <w:r>
        <w:rPr>
          <w:rFonts w:hint="eastAsia" w:ascii="Times New Roman" w:hAnsi="Times New Roman" w:eastAsia="宋体"/>
          <w:bCs/>
          <w:color w:val="auto"/>
          <w:szCs w:val="32"/>
          <w:highlight w:val="none"/>
        </w:rPr>
        <w:t>10</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_Toc4521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6450FE11">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_Toc21433 </w:instrText>
      </w:r>
      <w:r>
        <w:rPr>
          <w:color w:val="auto"/>
          <w:highlight w:val="none"/>
        </w:rPr>
        <w:fldChar w:fldCharType="separate"/>
      </w:r>
      <w:r>
        <w:rPr>
          <w:rFonts w:hint="eastAsia" w:ascii="宋体" w:hAnsi="宋体" w:eastAsia="宋体"/>
          <w:color w:val="auto"/>
          <w:highlight w:val="none"/>
        </w:rPr>
        <w:t>附件一：招标文件澄清申请函</w:t>
      </w:r>
      <w:r>
        <w:rPr>
          <w:color w:val="auto"/>
          <w:highlight w:val="none"/>
        </w:rPr>
        <w:tab/>
      </w:r>
      <w:r>
        <w:rPr>
          <w:color w:val="auto"/>
          <w:highlight w:val="none"/>
        </w:rPr>
        <w:fldChar w:fldCharType="begin"/>
      </w:r>
      <w:r>
        <w:rPr>
          <w:color w:val="auto"/>
          <w:highlight w:val="none"/>
        </w:rPr>
        <w:instrText xml:space="preserve"> PAGEREF _Toc21433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03F0578D">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_Toc6146 </w:instrText>
      </w:r>
      <w:r>
        <w:rPr>
          <w:color w:val="auto"/>
          <w:highlight w:val="none"/>
        </w:rPr>
        <w:fldChar w:fldCharType="separate"/>
      </w:r>
      <w:r>
        <w:rPr>
          <w:rFonts w:hint="eastAsia" w:ascii="宋体" w:hAnsi="宋体" w:eastAsia="宋体"/>
          <w:color w:val="auto"/>
          <w:highlight w:val="none"/>
        </w:rPr>
        <w:t>附件二：招标文件澄清通知</w:t>
      </w:r>
      <w:r>
        <w:rPr>
          <w:color w:val="auto"/>
          <w:highlight w:val="none"/>
        </w:rPr>
        <w:tab/>
      </w:r>
      <w:r>
        <w:rPr>
          <w:color w:val="auto"/>
          <w:highlight w:val="none"/>
        </w:rPr>
        <w:fldChar w:fldCharType="begin"/>
      </w:r>
      <w:r>
        <w:rPr>
          <w:color w:val="auto"/>
          <w:highlight w:val="none"/>
        </w:rPr>
        <w:instrText xml:space="preserve"> PAGEREF _Toc6146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613AA912">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_Toc23783 </w:instrText>
      </w:r>
      <w:r>
        <w:rPr>
          <w:color w:val="auto"/>
          <w:highlight w:val="none"/>
        </w:rPr>
        <w:fldChar w:fldCharType="separate"/>
      </w:r>
      <w:r>
        <w:rPr>
          <w:rFonts w:hint="eastAsia" w:ascii="宋体" w:hAnsi="宋体" w:eastAsia="宋体"/>
          <w:color w:val="auto"/>
          <w:highlight w:val="none"/>
        </w:rPr>
        <w:t>附件三：招标文件修改通知</w:t>
      </w:r>
      <w:r>
        <w:rPr>
          <w:color w:val="auto"/>
          <w:highlight w:val="none"/>
        </w:rPr>
        <w:tab/>
      </w:r>
      <w:r>
        <w:rPr>
          <w:color w:val="auto"/>
          <w:highlight w:val="none"/>
        </w:rPr>
        <w:fldChar w:fldCharType="begin"/>
      </w:r>
      <w:r>
        <w:rPr>
          <w:color w:val="auto"/>
          <w:highlight w:val="none"/>
        </w:rPr>
        <w:instrText xml:space="preserve"> PAGEREF _Toc23783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6360B30A">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_Toc1385 </w:instrText>
      </w:r>
      <w:r>
        <w:rPr>
          <w:color w:val="auto"/>
          <w:highlight w:val="none"/>
        </w:rPr>
        <w:fldChar w:fldCharType="separate"/>
      </w:r>
      <w:r>
        <w:rPr>
          <w:rFonts w:hint="eastAsia" w:ascii="宋体" w:hAnsi="宋体" w:eastAsia="宋体"/>
          <w:color w:val="auto"/>
          <w:highlight w:val="none"/>
        </w:rPr>
        <w:t>附件四：开标记录表</w:t>
      </w:r>
      <w:r>
        <w:rPr>
          <w:color w:val="auto"/>
          <w:highlight w:val="none"/>
        </w:rPr>
        <w:tab/>
      </w:r>
      <w:r>
        <w:rPr>
          <w:color w:val="auto"/>
          <w:highlight w:val="none"/>
        </w:rPr>
        <w:fldChar w:fldCharType="begin"/>
      </w:r>
      <w:r>
        <w:rPr>
          <w:color w:val="auto"/>
          <w:highlight w:val="none"/>
        </w:rPr>
        <w:instrText xml:space="preserve"> PAGEREF _Toc1385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7709E55C">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_Toc24838 </w:instrText>
      </w:r>
      <w:r>
        <w:rPr>
          <w:color w:val="auto"/>
          <w:highlight w:val="none"/>
        </w:rPr>
        <w:fldChar w:fldCharType="separate"/>
      </w:r>
      <w:r>
        <w:rPr>
          <w:rFonts w:hint="eastAsia" w:ascii="宋体" w:hAnsi="宋体" w:eastAsia="宋体"/>
          <w:color w:val="auto"/>
          <w:highlight w:val="none"/>
        </w:rPr>
        <w:t>附件五：中标通知书</w:t>
      </w:r>
      <w:r>
        <w:rPr>
          <w:color w:val="auto"/>
          <w:highlight w:val="none"/>
        </w:rPr>
        <w:tab/>
      </w:r>
      <w:r>
        <w:rPr>
          <w:color w:val="auto"/>
          <w:highlight w:val="none"/>
        </w:rPr>
        <w:fldChar w:fldCharType="begin"/>
      </w:r>
      <w:r>
        <w:rPr>
          <w:color w:val="auto"/>
          <w:highlight w:val="none"/>
        </w:rPr>
        <w:instrText xml:space="preserve"> PAGEREF _Toc24838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3008F236">
      <w:pPr>
        <w:pStyle w:val="29"/>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b/>
          <w:bCs/>
          <w:color w:val="auto"/>
          <w:highlight w:val="none"/>
        </w:rPr>
      </w:pPr>
      <w:r>
        <w:rPr>
          <w:b/>
          <w:bCs/>
          <w:color w:val="auto"/>
          <w:highlight w:val="none"/>
        </w:rPr>
        <w:fldChar w:fldCharType="begin"/>
      </w:r>
      <w:r>
        <w:rPr>
          <w:b/>
          <w:bCs/>
          <w:color w:val="auto"/>
          <w:highlight w:val="none"/>
        </w:rPr>
        <w:instrText xml:space="preserve"> HYPERLINK \l _Toc24245 </w:instrText>
      </w:r>
      <w:r>
        <w:rPr>
          <w:b/>
          <w:bCs/>
          <w:color w:val="auto"/>
          <w:highlight w:val="none"/>
        </w:rPr>
        <w:fldChar w:fldCharType="separate"/>
      </w:r>
      <w:r>
        <w:rPr>
          <w:rFonts w:hint="eastAsia" w:ascii="宋体" w:hAnsi="宋体"/>
          <w:b/>
          <w:bCs/>
          <w:color w:val="auto"/>
          <w:highlight w:val="none"/>
        </w:rPr>
        <w:t>第三章评标办法（综合评估法）</w:t>
      </w:r>
      <w:r>
        <w:rPr>
          <w:b/>
          <w:bCs/>
          <w:color w:val="auto"/>
          <w:highlight w:val="none"/>
        </w:rPr>
        <w:tab/>
      </w:r>
      <w:r>
        <w:rPr>
          <w:b/>
          <w:bCs/>
          <w:color w:val="auto"/>
          <w:highlight w:val="none"/>
        </w:rPr>
        <w:fldChar w:fldCharType="begin"/>
      </w:r>
      <w:r>
        <w:rPr>
          <w:b/>
          <w:bCs/>
          <w:color w:val="auto"/>
          <w:highlight w:val="none"/>
        </w:rPr>
        <w:instrText xml:space="preserve"> PAGEREF _Toc24245 \h </w:instrText>
      </w:r>
      <w:r>
        <w:rPr>
          <w:b/>
          <w:bCs/>
          <w:color w:val="auto"/>
          <w:highlight w:val="none"/>
        </w:rPr>
        <w:fldChar w:fldCharType="separate"/>
      </w:r>
      <w:r>
        <w:rPr>
          <w:b/>
          <w:bCs/>
          <w:color w:val="auto"/>
          <w:highlight w:val="none"/>
        </w:rPr>
        <w:t>37</w:t>
      </w:r>
      <w:r>
        <w:rPr>
          <w:b/>
          <w:bCs/>
          <w:color w:val="auto"/>
          <w:highlight w:val="none"/>
        </w:rPr>
        <w:fldChar w:fldCharType="end"/>
      </w:r>
      <w:r>
        <w:rPr>
          <w:b/>
          <w:bCs/>
          <w:color w:val="auto"/>
          <w:highlight w:val="none"/>
        </w:rPr>
        <w:fldChar w:fldCharType="end"/>
      </w:r>
    </w:p>
    <w:p w14:paraId="47312E14">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_Toc17476 </w:instrText>
      </w:r>
      <w:r>
        <w:rPr>
          <w:color w:val="auto"/>
          <w:highlight w:val="none"/>
        </w:rPr>
        <w:fldChar w:fldCharType="separate"/>
      </w:r>
      <w:r>
        <w:rPr>
          <w:rFonts w:hint="eastAsia" w:ascii="宋体" w:hAnsi="宋体" w:eastAsia="宋体"/>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_Toc17476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385FA181">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_Toc1840 </w:instrText>
      </w:r>
      <w:r>
        <w:rPr>
          <w:color w:val="auto"/>
          <w:highlight w:val="none"/>
        </w:rPr>
        <w:fldChar w:fldCharType="separate"/>
      </w:r>
      <w:r>
        <w:rPr>
          <w:rFonts w:ascii="Times New Roman" w:hAnsi="Times New Roman" w:eastAsia="宋体"/>
          <w:color w:val="auto"/>
          <w:highlight w:val="none"/>
        </w:rPr>
        <w:t>1</w:t>
      </w:r>
      <w:r>
        <w:rPr>
          <w:rFonts w:ascii="宋体" w:hAnsi="宋体" w:eastAsia="宋体"/>
          <w:color w:val="auto"/>
          <w:highlight w:val="none"/>
        </w:rPr>
        <w:t xml:space="preserve">. </w:t>
      </w:r>
      <w:r>
        <w:rPr>
          <w:rFonts w:hint="eastAsia" w:ascii="宋体" w:hAnsi="宋体" w:eastAsia="宋体"/>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_Toc1840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7B4DDE07">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_Toc30034 </w:instrText>
      </w:r>
      <w:r>
        <w:rPr>
          <w:color w:val="auto"/>
          <w:highlight w:val="none"/>
        </w:rPr>
        <w:fldChar w:fldCharType="separate"/>
      </w:r>
      <w:r>
        <w:rPr>
          <w:rFonts w:ascii="Times New Roman" w:hAnsi="Times New Roman" w:eastAsia="宋体"/>
          <w:color w:val="auto"/>
          <w:highlight w:val="none"/>
        </w:rPr>
        <w:t>2</w:t>
      </w:r>
      <w:r>
        <w:rPr>
          <w:rFonts w:ascii="宋体" w:hAnsi="宋体" w:eastAsia="宋体"/>
          <w:color w:val="auto"/>
          <w:highlight w:val="none"/>
        </w:rPr>
        <w:t xml:space="preserve">. </w:t>
      </w:r>
      <w:r>
        <w:rPr>
          <w:rFonts w:hint="eastAsia" w:ascii="宋体" w:hAnsi="宋体" w:eastAsia="宋体"/>
          <w:color w:val="auto"/>
          <w:highlight w:val="none"/>
        </w:rPr>
        <w:t>评审标准</w:t>
      </w:r>
      <w:r>
        <w:rPr>
          <w:color w:val="auto"/>
          <w:highlight w:val="none"/>
        </w:rPr>
        <w:tab/>
      </w:r>
      <w:r>
        <w:rPr>
          <w:color w:val="auto"/>
          <w:highlight w:val="none"/>
        </w:rPr>
        <w:fldChar w:fldCharType="begin"/>
      </w:r>
      <w:r>
        <w:rPr>
          <w:color w:val="auto"/>
          <w:highlight w:val="none"/>
        </w:rPr>
        <w:instrText xml:space="preserve"> PAGEREF _Toc30034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4B00F6A4">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_Toc4395 </w:instrText>
      </w:r>
      <w:r>
        <w:rPr>
          <w:color w:val="auto"/>
          <w:highlight w:val="none"/>
        </w:rPr>
        <w:fldChar w:fldCharType="separate"/>
      </w:r>
      <w:r>
        <w:rPr>
          <w:rFonts w:ascii="Times New Roman" w:hAnsi="Times New Roman" w:eastAsia="宋体"/>
          <w:color w:val="auto"/>
          <w:highlight w:val="none"/>
        </w:rPr>
        <w:t>3</w:t>
      </w:r>
      <w:r>
        <w:rPr>
          <w:rFonts w:ascii="宋体" w:hAnsi="宋体" w:eastAsia="宋体"/>
          <w:color w:val="auto"/>
          <w:highlight w:val="none"/>
        </w:rPr>
        <w:t xml:space="preserve">. </w:t>
      </w:r>
      <w:r>
        <w:rPr>
          <w:rFonts w:hint="eastAsia" w:ascii="宋体" w:hAnsi="宋体" w:eastAsia="宋体"/>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_Toc4395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34D62F01">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_Toc10772 </w:instrText>
      </w:r>
      <w:r>
        <w:rPr>
          <w:color w:val="auto"/>
          <w:highlight w:val="none"/>
        </w:rPr>
        <w:fldChar w:fldCharType="separate"/>
      </w:r>
      <w:r>
        <w:rPr>
          <w:rFonts w:ascii="Times New Roman" w:hAnsi="Times New Roman" w:eastAsiaTheme="minorEastAsia" w:cstheme="minorEastAsia"/>
          <w:color w:val="auto"/>
          <w:highlight w:val="none"/>
        </w:rPr>
        <w:t>4</w:t>
      </w:r>
      <w:r>
        <w:rPr>
          <w:rFonts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highlight w:val="none"/>
        </w:rPr>
        <w:t>特殊情况的处置</w:t>
      </w:r>
      <w:r>
        <w:rPr>
          <w:color w:val="auto"/>
          <w:highlight w:val="none"/>
        </w:rPr>
        <w:tab/>
      </w:r>
      <w:r>
        <w:rPr>
          <w:color w:val="auto"/>
          <w:highlight w:val="none"/>
        </w:rPr>
        <w:fldChar w:fldCharType="begin"/>
      </w:r>
      <w:r>
        <w:rPr>
          <w:color w:val="auto"/>
          <w:highlight w:val="none"/>
        </w:rPr>
        <w:instrText xml:space="preserve"> PAGEREF _Toc10772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717FD030">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_Toc31847 </w:instrText>
      </w:r>
      <w:r>
        <w:rPr>
          <w:color w:val="auto"/>
          <w:highlight w:val="none"/>
        </w:rPr>
        <w:fldChar w:fldCharType="separate"/>
      </w:r>
      <w:r>
        <w:rPr>
          <w:rFonts w:hint="eastAsia" w:ascii="宋体" w:hAnsi="宋体" w:eastAsia="黑体" w:cs="Times New Roman"/>
          <w:color w:val="auto"/>
          <w:szCs w:val="20"/>
          <w:highlight w:val="none"/>
        </w:rPr>
        <w:t xml:space="preserve">附件一： </w:t>
      </w:r>
      <w:r>
        <w:rPr>
          <w:rFonts w:hint="eastAsia" w:ascii="宋体" w:hAnsi="宋体" w:eastAsia="黑体" w:cs="Times New Roman"/>
          <w:color w:val="auto"/>
          <w:szCs w:val="20"/>
          <w:highlight w:val="none"/>
          <w:lang w:val="en-US" w:eastAsia="zh-CN"/>
        </w:rPr>
        <w:t>技术文件打分监测方法</w:t>
      </w:r>
      <w:r>
        <w:rPr>
          <w:rFonts w:hint="eastAsia" w:ascii="宋体" w:hAnsi="宋体" w:eastAsia="黑体" w:cs="Times New Roman"/>
          <w:i/>
          <w:iCs/>
          <w:color w:val="auto"/>
          <w:szCs w:val="20"/>
          <w:highlight w:val="none"/>
          <w:lang w:val="en-US" w:eastAsia="zh-CN"/>
        </w:rPr>
        <w:t>（说明：</w:t>
      </w:r>
      <w:r>
        <w:rPr>
          <w:rFonts w:hint="eastAsia" w:ascii="宋体" w:hAnsi="宋体" w:eastAsia="黑体" w:cs="Times New Roman"/>
          <w:i/>
          <w:iCs/>
          <w:color w:val="auto"/>
          <w:szCs w:val="20"/>
          <w:highlight w:val="none"/>
        </w:rPr>
        <w:t>技术文件打分监测方法可根据各市要求及电子交易系统具备的自动监测方法合理设置</w:t>
      </w:r>
      <w:r>
        <w:rPr>
          <w:rFonts w:hint="eastAsia" w:ascii="宋体" w:hAnsi="宋体" w:eastAsia="黑体" w:cs="Times New Roman"/>
          <w:i/>
          <w:iCs/>
          <w:color w:val="auto"/>
          <w:szCs w:val="20"/>
          <w:highlight w:val="none"/>
          <w:lang w:val="en-US" w:eastAsia="zh-CN"/>
        </w:rPr>
        <w:t>）</w:t>
      </w:r>
      <w:r>
        <w:rPr>
          <w:color w:val="auto"/>
          <w:highlight w:val="none"/>
        </w:rPr>
        <w:tab/>
      </w:r>
      <w:r>
        <w:rPr>
          <w:color w:val="auto"/>
          <w:highlight w:val="none"/>
        </w:rPr>
        <w:fldChar w:fldCharType="begin"/>
      </w:r>
      <w:r>
        <w:rPr>
          <w:color w:val="auto"/>
          <w:highlight w:val="none"/>
        </w:rPr>
        <w:instrText xml:space="preserve"> PAGEREF _Toc31847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7FCCBEDE">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_Toc18164 </w:instrText>
      </w:r>
      <w:r>
        <w:rPr>
          <w:color w:val="auto"/>
          <w:highlight w:val="none"/>
        </w:rPr>
        <w:fldChar w:fldCharType="separate"/>
      </w:r>
      <w:r>
        <w:rPr>
          <w:rFonts w:hint="eastAsia" w:ascii="宋体" w:hAnsi="宋体"/>
          <w:color w:val="auto"/>
          <w:highlight w:val="none"/>
        </w:rPr>
        <w:t>附件</w:t>
      </w:r>
      <w:r>
        <w:rPr>
          <w:rFonts w:hint="eastAsia" w:ascii="宋体" w:hAnsi="宋体"/>
          <w:color w:val="auto"/>
          <w:highlight w:val="none"/>
          <w:lang w:val="en-US" w:eastAsia="zh-CN"/>
        </w:rPr>
        <w:t>二</w:t>
      </w:r>
      <w:r>
        <w:rPr>
          <w:rFonts w:hint="eastAsia" w:ascii="宋体" w:hAnsi="宋体"/>
          <w:color w:val="auto"/>
          <w:highlight w:val="none"/>
        </w:rPr>
        <w:t>：</w:t>
      </w:r>
      <w:r>
        <w:rPr>
          <w:rFonts w:ascii="宋体" w:hAnsi="宋体"/>
          <w:color w:val="auto"/>
          <w:highlight w:val="none"/>
        </w:rPr>
        <w:t xml:space="preserve"> </w:t>
      </w:r>
      <w:r>
        <w:rPr>
          <w:rFonts w:hint="eastAsia" w:ascii="宋体" w:hAnsi="宋体"/>
          <w:color w:val="auto"/>
          <w:highlight w:val="none"/>
        </w:rPr>
        <w:t>询标函</w:t>
      </w:r>
      <w:r>
        <w:rPr>
          <w:color w:val="auto"/>
          <w:highlight w:val="none"/>
        </w:rPr>
        <w:tab/>
      </w:r>
      <w:r>
        <w:rPr>
          <w:color w:val="auto"/>
          <w:highlight w:val="none"/>
        </w:rPr>
        <w:fldChar w:fldCharType="begin"/>
      </w:r>
      <w:r>
        <w:rPr>
          <w:color w:val="auto"/>
          <w:highlight w:val="none"/>
        </w:rPr>
        <w:instrText xml:space="preserve"> PAGEREF _Toc18164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14:paraId="0E5435A9">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_Toc6320 </w:instrText>
      </w:r>
      <w:r>
        <w:rPr>
          <w:color w:val="auto"/>
          <w:highlight w:val="none"/>
        </w:rPr>
        <w:fldChar w:fldCharType="separate"/>
      </w:r>
      <w:r>
        <w:rPr>
          <w:rFonts w:hint="eastAsia" w:ascii="宋体" w:hAnsi="宋体"/>
          <w:color w:val="auto"/>
          <w:highlight w:val="none"/>
        </w:rPr>
        <w:t>附件</w:t>
      </w:r>
      <w:r>
        <w:rPr>
          <w:rFonts w:hint="eastAsia" w:ascii="宋体" w:hAnsi="宋体"/>
          <w:color w:val="auto"/>
          <w:highlight w:val="none"/>
          <w:lang w:val="en-US" w:eastAsia="zh-CN"/>
        </w:rPr>
        <w:t>三</w:t>
      </w:r>
      <w:r>
        <w:rPr>
          <w:rFonts w:hint="eastAsia" w:ascii="宋体" w:hAnsi="宋体"/>
          <w:color w:val="auto"/>
          <w:highlight w:val="none"/>
        </w:rPr>
        <w:t>：</w:t>
      </w:r>
      <w:r>
        <w:rPr>
          <w:rFonts w:ascii="宋体" w:hAnsi="宋体"/>
          <w:color w:val="auto"/>
          <w:highlight w:val="none"/>
        </w:rPr>
        <w:t xml:space="preserve"> </w:t>
      </w:r>
      <w:r>
        <w:rPr>
          <w:rFonts w:hint="eastAsia" w:ascii="宋体" w:hAnsi="宋体"/>
          <w:color w:val="auto"/>
          <w:highlight w:val="none"/>
        </w:rPr>
        <w:t>询标回复函</w:t>
      </w:r>
      <w:r>
        <w:rPr>
          <w:color w:val="auto"/>
          <w:highlight w:val="none"/>
        </w:rPr>
        <w:tab/>
      </w:r>
      <w:r>
        <w:rPr>
          <w:color w:val="auto"/>
          <w:highlight w:val="none"/>
        </w:rPr>
        <w:fldChar w:fldCharType="begin"/>
      </w:r>
      <w:r>
        <w:rPr>
          <w:color w:val="auto"/>
          <w:highlight w:val="none"/>
        </w:rPr>
        <w:instrText xml:space="preserve"> PAGEREF _Toc6320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5646D05C">
      <w:pPr>
        <w:pStyle w:val="29"/>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b/>
          <w:bCs/>
          <w:color w:val="auto"/>
          <w:highlight w:val="none"/>
        </w:rPr>
      </w:pPr>
      <w:r>
        <w:rPr>
          <w:b/>
          <w:bCs/>
          <w:color w:val="auto"/>
          <w:highlight w:val="none"/>
        </w:rPr>
        <w:fldChar w:fldCharType="begin"/>
      </w:r>
      <w:r>
        <w:rPr>
          <w:b/>
          <w:bCs/>
          <w:color w:val="auto"/>
          <w:highlight w:val="none"/>
        </w:rPr>
        <w:instrText xml:space="preserve"> HYPERLINK \l _Toc28037 </w:instrText>
      </w:r>
      <w:r>
        <w:rPr>
          <w:b/>
          <w:bCs/>
          <w:color w:val="auto"/>
          <w:highlight w:val="none"/>
        </w:rPr>
        <w:fldChar w:fldCharType="separate"/>
      </w:r>
      <w:r>
        <w:rPr>
          <w:rFonts w:hint="eastAsia" w:ascii="宋体" w:hAnsi="宋体"/>
          <w:b/>
          <w:bCs/>
          <w:color w:val="auto"/>
          <w:highlight w:val="none"/>
        </w:rPr>
        <w:t>第四章合同条款及格式</w:t>
      </w:r>
      <w:r>
        <w:rPr>
          <w:b/>
          <w:bCs/>
          <w:color w:val="auto"/>
          <w:highlight w:val="none"/>
        </w:rPr>
        <w:tab/>
      </w:r>
      <w:r>
        <w:rPr>
          <w:b/>
          <w:bCs/>
          <w:color w:val="auto"/>
          <w:highlight w:val="none"/>
        </w:rPr>
        <w:fldChar w:fldCharType="begin"/>
      </w:r>
      <w:r>
        <w:rPr>
          <w:b/>
          <w:bCs/>
          <w:color w:val="auto"/>
          <w:highlight w:val="none"/>
        </w:rPr>
        <w:instrText xml:space="preserve"> PAGEREF _Toc28037 \h </w:instrText>
      </w:r>
      <w:r>
        <w:rPr>
          <w:b/>
          <w:bCs/>
          <w:color w:val="auto"/>
          <w:highlight w:val="none"/>
        </w:rPr>
        <w:fldChar w:fldCharType="separate"/>
      </w:r>
      <w:r>
        <w:rPr>
          <w:b/>
          <w:bCs/>
          <w:color w:val="auto"/>
          <w:highlight w:val="none"/>
        </w:rPr>
        <w:t>49</w:t>
      </w:r>
      <w:r>
        <w:rPr>
          <w:b/>
          <w:bCs/>
          <w:color w:val="auto"/>
          <w:highlight w:val="none"/>
        </w:rPr>
        <w:fldChar w:fldCharType="end"/>
      </w:r>
      <w:r>
        <w:rPr>
          <w:b/>
          <w:bCs/>
          <w:color w:val="auto"/>
          <w:highlight w:val="none"/>
        </w:rPr>
        <w:fldChar w:fldCharType="end"/>
      </w:r>
    </w:p>
    <w:p w14:paraId="536B929C">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_Toc13910 </w:instrText>
      </w:r>
      <w:r>
        <w:rPr>
          <w:color w:val="auto"/>
          <w:highlight w:val="none"/>
        </w:rPr>
        <w:fldChar w:fldCharType="separate"/>
      </w:r>
      <w:r>
        <w:rPr>
          <w:rFonts w:hint="eastAsia" w:ascii="宋体" w:hAnsi="宋体" w:eastAsia="宋体"/>
          <w:color w:val="auto"/>
          <w:highlight w:val="none"/>
        </w:rPr>
        <w:t>第一节  通用合同条款</w:t>
      </w:r>
      <w:r>
        <w:rPr>
          <w:color w:val="auto"/>
          <w:highlight w:val="none"/>
        </w:rPr>
        <w:tab/>
      </w:r>
      <w:r>
        <w:rPr>
          <w:color w:val="auto"/>
          <w:highlight w:val="none"/>
        </w:rPr>
        <w:fldChar w:fldCharType="begin"/>
      </w:r>
      <w:r>
        <w:rPr>
          <w:color w:val="auto"/>
          <w:highlight w:val="none"/>
        </w:rPr>
        <w:instrText xml:space="preserve"> PAGEREF _Toc13910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6E0956BE">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_Toc21925 </w:instrText>
      </w:r>
      <w:r>
        <w:rPr>
          <w:color w:val="auto"/>
          <w:highlight w:val="none"/>
        </w:rPr>
        <w:fldChar w:fldCharType="separate"/>
      </w:r>
      <w:r>
        <w:rPr>
          <w:rFonts w:ascii="Times New Roman" w:hAnsi="Times New Roman" w:eastAsia="宋体"/>
          <w:color w:val="auto"/>
          <w:highlight w:val="none"/>
        </w:rPr>
        <w:t>1</w:t>
      </w:r>
      <w:r>
        <w:rPr>
          <w:rFonts w:ascii="宋体" w:hAnsi="宋体" w:eastAsia="宋体"/>
          <w:color w:val="auto"/>
          <w:highlight w:val="none"/>
        </w:rPr>
        <w:t xml:space="preserve">. </w:t>
      </w:r>
      <w:r>
        <w:rPr>
          <w:rFonts w:hint="eastAsia" w:ascii="宋体" w:hAnsi="宋体" w:eastAsia="宋体"/>
          <w:color w:val="auto"/>
          <w:highlight w:val="none"/>
        </w:rPr>
        <w:t>一般约定</w:t>
      </w:r>
      <w:r>
        <w:rPr>
          <w:color w:val="auto"/>
          <w:highlight w:val="none"/>
        </w:rPr>
        <w:tab/>
      </w:r>
      <w:r>
        <w:rPr>
          <w:color w:val="auto"/>
          <w:highlight w:val="none"/>
        </w:rPr>
        <w:fldChar w:fldCharType="begin"/>
      </w:r>
      <w:r>
        <w:rPr>
          <w:color w:val="auto"/>
          <w:highlight w:val="none"/>
        </w:rPr>
        <w:instrText xml:space="preserve"> PAGEREF _Toc21925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7D19A8E3">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_Toc23401 </w:instrText>
      </w:r>
      <w:r>
        <w:rPr>
          <w:color w:val="auto"/>
          <w:highlight w:val="none"/>
        </w:rPr>
        <w:fldChar w:fldCharType="separate"/>
      </w:r>
      <w:r>
        <w:rPr>
          <w:rFonts w:ascii="Times New Roman" w:hAnsi="Times New Roman" w:eastAsia="宋体"/>
          <w:color w:val="auto"/>
          <w:highlight w:val="none"/>
        </w:rPr>
        <w:t>2</w:t>
      </w:r>
      <w:r>
        <w:rPr>
          <w:rFonts w:ascii="宋体" w:hAnsi="宋体" w:eastAsia="宋体"/>
          <w:color w:val="auto"/>
          <w:highlight w:val="none"/>
        </w:rPr>
        <w:t xml:space="preserve">. </w:t>
      </w:r>
      <w:r>
        <w:rPr>
          <w:rFonts w:hint="eastAsia" w:ascii="宋体" w:hAnsi="宋体" w:eastAsia="宋体"/>
          <w:color w:val="auto"/>
          <w:highlight w:val="none"/>
        </w:rPr>
        <w:t>委托人义务</w:t>
      </w:r>
      <w:r>
        <w:rPr>
          <w:color w:val="auto"/>
          <w:highlight w:val="none"/>
        </w:rPr>
        <w:tab/>
      </w:r>
      <w:r>
        <w:rPr>
          <w:color w:val="auto"/>
          <w:highlight w:val="none"/>
        </w:rPr>
        <w:fldChar w:fldCharType="begin"/>
      </w:r>
      <w:r>
        <w:rPr>
          <w:color w:val="auto"/>
          <w:highlight w:val="none"/>
        </w:rPr>
        <w:instrText xml:space="preserve"> PAGEREF _Toc23401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25F2BDE4">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_Toc27705 </w:instrText>
      </w:r>
      <w:r>
        <w:rPr>
          <w:color w:val="auto"/>
          <w:highlight w:val="none"/>
        </w:rPr>
        <w:fldChar w:fldCharType="separate"/>
      </w:r>
      <w:r>
        <w:rPr>
          <w:rFonts w:ascii="Times New Roman" w:hAnsi="Times New Roman" w:eastAsia="宋体"/>
          <w:color w:val="auto"/>
          <w:highlight w:val="none"/>
        </w:rPr>
        <w:t>3</w:t>
      </w:r>
      <w:r>
        <w:rPr>
          <w:rFonts w:ascii="宋体" w:hAnsi="宋体" w:eastAsia="宋体"/>
          <w:color w:val="auto"/>
          <w:highlight w:val="none"/>
        </w:rPr>
        <w:t xml:space="preserve">. </w:t>
      </w:r>
      <w:r>
        <w:rPr>
          <w:rFonts w:hint="eastAsia" w:ascii="宋体" w:hAnsi="宋体" w:eastAsia="宋体"/>
          <w:color w:val="auto"/>
          <w:highlight w:val="none"/>
        </w:rPr>
        <w:t>委托人管理</w:t>
      </w:r>
      <w:r>
        <w:rPr>
          <w:color w:val="auto"/>
          <w:highlight w:val="none"/>
        </w:rPr>
        <w:tab/>
      </w:r>
      <w:r>
        <w:rPr>
          <w:color w:val="auto"/>
          <w:highlight w:val="none"/>
        </w:rPr>
        <w:fldChar w:fldCharType="begin"/>
      </w:r>
      <w:r>
        <w:rPr>
          <w:color w:val="auto"/>
          <w:highlight w:val="none"/>
        </w:rPr>
        <w:instrText xml:space="preserve"> PAGEREF _Toc27705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546439AB">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_Toc11238 </w:instrText>
      </w:r>
      <w:r>
        <w:rPr>
          <w:color w:val="auto"/>
          <w:highlight w:val="none"/>
        </w:rPr>
        <w:fldChar w:fldCharType="separate"/>
      </w:r>
      <w:r>
        <w:rPr>
          <w:rFonts w:ascii="Times New Roman" w:hAnsi="Times New Roman" w:eastAsia="宋体"/>
          <w:color w:val="auto"/>
          <w:highlight w:val="none"/>
        </w:rPr>
        <w:t>4</w:t>
      </w:r>
      <w:r>
        <w:rPr>
          <w:rFonts w:ascii="宋体" w:hAnsi="宋体" w:eastAsia="宋体"/>
          <w:color w:val="auto"/>
          <w:highlight w:val="none"/>
        </w:rPr>
        <w:t xml:space="preserve">. </w:t>
      </w:r>
      <w:r>
        <w:rPr>
          <w:rFonts w:hint="eastAsia" w:ascii="宋体" w:hAnsi="宋体" w:eastAsia="宋体"/>
          <w:color w:val="auto"/>
          <w:highlight w:val="none"/>
        </w:rPr>
        <w:t>监理人义务</w:t>
      </w:r>
      <w:r>
        <w:rPr>
          <w:color w:val="auto"/>
          <w:highlight w:val="none"/>
        </w:rPr>
        <w:tab/>
      </w:r>
      <w:r>
        <w:rPr>
          <w:color w:val="auto"/>
          <w:highlight w:val="none"/>
        </w:rPr>
        <w:fldChar w:fldCharType="begin"/>
      </w:r>
      <w:r>
        <w:rPr>
          <w:color w:val="auto"/>
          <w:highlight w:val="none"/>
        </w:rPr>
        <w:instrText xml:space="preserve"> PAGEREF _Toc11238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2F800CFB">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_Toc19764 </w:instrText>
      </w:r>
      <w:r>
        <w:rPr>
          <w:color w:val="auto"/>
          <w:highlight w:val="none"/>
        </w:rPr>
        <w:fldChar w:fldCharType="separate"/>
      </w:r>
      <w:r>
        <w:rPr>
          <w:rFonts w:ascii="Times New Roman" w:hAnsi="Times New Roman" w:eastAsia="宋体"/>
          <w:color w:val="auto"/>
          <w:highlight w:val="none"/>
        </w:rPr>
        <w:t>5</w:t>
      </w:r>
      <w:r>
        <w:rPr>
          <w:rFonts w:ascii="宋体" w:hAnsi="宋体" w:eastAsia="宋体"/>
          <w:color w:val="auto"/>
          <w:highlight w:val="none"/>
        </w:rPr>
        <w:t xml:space="preserve">. </w:t>
      </w:r>
      <w:r>
        <w:rPr>
          <w:rFonts w:hint="eastAsia" w:ascii="宋体" w:hAnsi="宋体" w:eastAsia="宋体"/>
          <w:color w:val="auto"/>
          <w:highlight w:val="none"/>
        </w:rPr>
        <w:t>监理要求</w:t>
      </w:r>
      <w:r>
        <w:rPr>
          <w:color w:val="auto"/>
          <w:highlight w:val="none"/>
        </w:rPr>
        <w:tab/>
      </w:r>
      <w:r>
        <w:rPr>
          <w:color w:val="auto"/>
          <w:highlight w:val="none"/>
        </w:rPr>
        <w:fldChar w:fldCharType="begin"/>
      </w:r>
      <w:r>
        <w:rPr>
          <w:color w:val="auto"/>
          <w:highlight w:val="none"/>
        </w:rPr>
        <w:instrText xml:space="preserve"> PAGEREF _Toc19764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1AA2E351">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_Toc25655 </w:instrText>
      </w:r>
      <w:r>
        <w:rPr>
          <w:color w:val="auto"/>
          <w:highlight w:val="none"/>
        </w:rPr>
        <w:fldChar w:fldCharType="separate"/>
      </w:r>
      <w:r>
        <w:rPr>
          <w:rFonts w:ascii="Times New Roman" w:hAnsi="Times New Roman" w:eastAsia="宋体"/>
          <w:color w:val="auto"/>
          <w:highlight w:val="none"/>
        </w:rPr>
        <w:t>6</w:t>
      </w:r>
      <w:r>
        <w:rPr>
          <w:rFonts w:ascii="宋体" w:hAnsi="宋体" w:eastAsia="宋体"/>
          <w:color w:val="auto"/>
          <w:highlight w:val="none"/>
        </w:rPr>
        <w:t xml:space="preserve">. </w:t>
      </w:r>
      <w:r>
        <w:rPr>
          <w:rFonts w:hint="eastAsia" w:ascii="宋体" w:hAnsi="宋体" w:eastAsia="宋体"/>
          <w:color w:val="auto"/>
          <w:highlight w:val="none"/>
        </w:rPr>
        <w:t>开始监理和完成监理</w:t>
      </w:r>
      <w:r>
        <w:rPr>
          <w:color w:val="auto"/>
          <w:highlight w:val="none"/>
        </w:rPr>
        <w:tab/>
      </w:r>
      <w:r>
        <w:rPr>
          <w:color w:val="auto"/>
          <w:highlight w:val="none"/>
        </w:rPr>
        <w:fldChar w:fldCharType="begin"/>
      </w:r>
      <w:r>
        <w:rPr>
          <w:color w:val="auto"/>
          <w:highlight w:val="none"/>
        </w:rPr>
        <w:instrText xml:space="preserve"> PAGEREF _Toc25655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01E1DD1B">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_Toc6808 </w:instrText>
      </w:r>
      <w:r>
        <w:rPr>
          <w:color w:val="auto"/>
          <w:highlight w:val="none"/>
        </w:rPr>
        <w:fldChar w:fldCharType="separate"/>
      </w:r>
      <w:r>
        <w:rPr>
          <w:rFonts w:ascii="Times New Roman" w:hAnsi="Times New Roman" w:eastAsia="宋体"/>
          <w:color w:val="auto"/>
          <w:highlight w:val="none"/>
        </w:rPr>
        <w:t>7</w:t>
      </w:r>
      <w:r>
        <w:rPr>
          <w:rFonts w:ascii="宋体" w:hAnsi="宋体" w:eastAsia="宋体"/>
          <w:color w:val="auto"/>
          <w:highlight w:val="none"/>
        </w:rPr>
        <w:t xml:space="preserve">. </w:t>
      </w:r>
      <w:r>
        <w:rPr>
          <w:rFonts w:hint="eastAsia" w:ascii="宋体" w:hAnsi="宋体" w:eastAsia="宋体"/>
          <w:color w:val="auto"/>
          <w:highlight w:val="none"/>
        </w:rPr>
        <w:t>监理责任与保险</w:t>
      </w:r>
      <w:r>
        <w:rPr>
          <w:color w:val="auto"/>
          <w:highlight w:val="none"/>
        </w:rPr>
        <w:tab/>
      </w:r>
      <w:r>
        <w:rPr>
          <w:color w:val="auto"/>
          <w:highlight w:val="none"/>
        </w:rPr>
        <w:fldChar w:fldCharType="begin"/>
      </w:r>
      <w:r>
        <w:rPr>
          <w:color w:val="auto"/>
          <w:highlight w:val="none"/>
        </w:rPr>
        <w:instrText xml:space="preserve"> PAGEREF _Toc6808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21080734">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_Toc171 </w:instrText>
      </w:r>
      <w:r>
        <w:rPr>
          <w:color w:val="auto"/>
          <w:highlight w:val="none"/>
        </w:rPr>
        <w:fldChar w:fldCharType="separate"/>
      </w:r>
      <w:r>
        <w:rPr>
          <w:rFonts w:ascii="Times New Roman" w:hAnsi="Times New Roman" w:eastAsia="宋体"/>
          <w:color w:val="auto"/>
          <w:highlight w:val="none"/>
        </w:rPr>
        <w:t>8</w:t>
      </w:r>
      <w:r>
        <w:rPr>
          <w:rFonts w:ascii="宋体" w:hAnsi="宋体" w:eastAsia="宋体"/>
          <w:color w:val="auto"/>
          <w:highlight w:val="none"/>
        </w:rPr>
        <w:t xml:space="preserve">. </w:t>
      </w:r>
      <w:r>
        <w:rPr>
          <w:rFonts w:hint="eastAsia" w:ascii="宋体" w:hAnsi="宋体" w:eastAsia="宋体"/>
          <w:color w:val="auto"/>
          <w:highlight w:val="none"/>
        </w:rPr>
        <w:t>合同变更</w:t>
      </w:r>
      <w:r>
        <w:rPr>
          <w:color w:val="auto"/>
          <w:highlight w:val="none"/>
        </w:rPr>
        <w:tab/>
      </w:r>
      <w:r>
        <w:rPr>
          <w:color w:val="auto"/>
          <w:highlight w:val="none"/>
        </w:rPr>
        <w:fldChar w:fldCharType="begin"/>
      </w:r>
      <w:r>
        <w:rPr>
          <w:color w:val="auto"/>
          <w:highlight w:val="none"/>
        </w:rPr>
        <w:instrText xml:space="preserve"> PAGEREF _Toc171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63346C66">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_Toc124 </w:instrText>
      </w:r>
      <w:r>
        <w:rPr>
          <w:color w:val="auto"/>
          <w:highlight w:val="none"/>
        </w:rPr>
        <w:fldChar w:fldCharType="separate"/>
      </w:r>
      <w:r>
        <w:rPr>
          <w:rFonts w:ascii="Times New Roman" w:hAnsi="Times New Roman" w:eastAsia="宋体"/>
          <w:color w:val="auto"/>
          <w:highlight w:val="none"/>
        </w:rPr>
        <w:t>9</w:t>
      </w:r>
      <w:r>
        <w:rPr>
          <w:rFonts w:ascii="宋体" w:hAnsi="宋体" w:eastAsia="宋体"/>
          <w:color w:val="auto"/>
          <w:highlight w:val="none"/>
        </w:rPr>
        <w:t xml:space="preserve">. </w:t>
      </w:r>
      <w:r>
        <w:rPr>
          <w:rFonts w:hint="eastAsia" w:ascii="宋体" w:hAnsi="宋体" w:eastAsia="宋体"/>
          <w:color w:val="auto"/>
          <w:highlight w:val="none"/>
        </w:rPr>
        <w:t>合同价格与支付</w:t>
      </w:r>
      <w:r>
        <w:rPr>
          <w:color w:val="auto"/>
          <w:highlight w:val="none"/>
        </w:rPr>
        <w:tab/>
      </w:r>
      <w:r>
        <w:rPr>
          <w:color w:val="auto"/>
          <w:highlight w:val="none"/>
        </w:rPr>
        <w:fldChar w:fldCharType="begin"/>
      </w:r>
      <w:r>
        <w:rPr>
          <w:color w:val="auto"/>
          <w:highlight w:val="none"/>
        </w:rPr>
        <w:instrText xml:space="preserve"> PAGEREF _Toc124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7C4CBAE2">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_Toc16861 </w:instrText>
      </w:r>
      <w:r>
        <w:rPr>
          <w:color w:val="auto"/>
          <w:highlight w:val="none"/>
        </w:rPr>
        <w:fldChar w:fldCharType="separate"/>
      </w:r>
      <w:r>
        <w:rPr>
          <w:rFonts w:ascii="Times New Roman" w:hAnsi="Times New Roman" w:eastAsia="宋体"/>
          <w:color w:val="auto"/>
          <w:highlight w:val="none"/>
        </w:rPr>
        <w:t>10</w:t>
      </w:r>
      <w:r>
        <w:rPr>
          <w:rFonts w:ascii="宋体" w:hAnsi="宋体" w:eastAsia="宋体"/>
          <w:color w:val="auto"/>
          <w:highlight w:val="none"/>
        </w:rPr>
        <w:t xml:space="preserve">. </w:t>
      </w:r>
      <w:r>
        <w:rPr>
          <w:rFonts w:hint="eastAsia" w:ascii="宋体" w:hAnsi="宋体" w:eastAsia="宋体"/>
          <w:color w:val="auto"/>
          <w:highlight w:val="none"/>
        </w:rPr>
        <w:t>不可抗力</w:t>
      </w:r>
      <w:r>
        <w:rPr>
          <w:color w:val="auto"/>
          <w:highlight w:val="none"/>
        </w:rPr>
        <w:tab/>
      </w:r>
      <w:r>
        <w:rPr>
          <w:color w:val="auto"/>
          <w:highlight w:val="none"/>
        </w:rPr>
        <w:fldChar w:fldCharType="begin"/>
      </w:r>
      <w:r>
        <w:rPr>
          <w:color w:val="auto"/>
          <w:highlight w:val="none"/>
        </w:rPr>
        <w:instrText xml:space="preserve"> PAGEREF _Toc16861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67801F7D">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_Toc30314 </w:instrText>
      </w:r>
      <w:r>
        <w:rPr>
          <w:color w:val="auto"/>
          <w:highlight w:val="none"/>
        </w:rPr>
        <w:fldChar w:fldCharType="separate"/>
      </w:r>
      <w:r>
        <w:rPr>
          <w:rFonts w:ascii="Times New Roman" w:hAnsi="Times New Roman" w:eastAsia="宋体"/>
          <w:color w:val="auto"/>
          <w:highlight w:val="none"/>
        </w:rPr>
        <w:t>11</w:t>
      </w:r>
      <w:r>
        <w:rPr>
          <w:rFonts w:ascii="宋体" w:hAnsi="宋体" w:eastAsia="宋体"/>
          <w:color w:val="auto"/>
          <w:highlight w:val="none"/>
        </w:rPr>
        <w:t xml:space="preserve">. </w:t>
      </w:r>
      <w:r>
        <w:rPr>
          <w:rFonts w:hint="eastAsia" w:ascii="宋体" w:hAnsi="宋体" w:eastAsia="宋体"/>
          <w:color w:val="auto"/>
          <w:highlight w:val="none"/>
        </w:rPr>
        <w:t>违约</w:t>
      </w:r>
      <w:r>
        <w:rPr>
          <w:color w:val="auto"/>
          <w:highlight w:val="none"/>
        </w:rPr>
        <w:tab/>
      </w:r>
      <w:r>
        <w:rPr>
          <w:color w:val="auto"/>
          <w:highlight w:val="none"/>
        </w:rPr>
        <w:fldChar w:fldCharType="begin"/>
      </w:r>
      <w:r>
        <w:rPr>
          <w:color w:val="auto"/>
          <w:highlight w:val="none"/>
        </w:rPr>
        <w:instrText xml:space="preserve"> PAGEREF _Toc30314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14:paraId="7245DA09">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_Toc32033 </w:instrText>
      </w:r>
      <w:r>
        <w:rPr>
          <w:color w:val="auto"/>
          <w:highlight w:val="none"/>
        </w:rPr>
        <w:fldChar w:fldCharType="separate"/>
      </w:r>
      <w:r>
        <w:rPr>
          <w:rFonts w:ascii="Times New Roman" w:hAnsi="Times New Roman" w:eastAsia="宋体"/>
          <w:color w:val="auto"/>
          <w:highlight w:val="none"/>
        </w:rPr>
        <w:t>12</w:t>
      </w:r>
      <w:r>
        <w:rPr>
          <w:rFonts w:ascii="宋体" w:hAnsi="宋体" w:eastAsia="宋体"/>
          <w:color w:val="auto"/>
          <w:highlight w:val="none"/>
        </w:rPr>
        <w:t xml:space="preserve">. </w:t>
      </w:r>
      <w:r>
        <w:rPr>
          <w:rFonts w:hint="eastAsia" w:ascii="宋体" w:hAnsi="宋体" w:eastAsia="宋体"/>
          <w:color w:val="auto"/>
          <w:highlight w:val="none"/>
        </w:rPr>
        <w:t>争议的解决</w:t>
      </w:r>
      <w:r>
        <w:rPr>
          <w:color w:val="auto"/>
          <w:highlight w:val="none"/>
        </w:rPr>
        <w:tab/>
      </w:r>
      <w:r>
        <w:rPr>
          <w:color w:val="auto"/>
          <w:highlight w:val="none"/>
        </w:rPr>
        <w:fldChar w:fldCharType="begin"/>
      </w:r>
      <w:r>
        <w:rPr>
          <w:color w:val="auto"/>
          <w:highlight w:val="none"/>
        </w:rPr>
        <w:instrText xml:space="preserve"> PAGEREF _Toc32033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14:paraId="4F33E451">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_Toc4244 </w:instrText>
      </w:r>
      <w:r>
        <w:rPr>
          <w:color w:val="auto"/>
          <w:highlight w:val="none"/>
        </w:rPr>
        <w:fldChar w:fldCharType="separate"/>
      </w:r>
      <w:r>
        <w:rPr>
          <w:rFonts w:hint="eastAsia" w:ascii="宋体" w:hAnsi="宋体" w:eastAsia="宋体"/>
          <w:color w:val="auto"/>
          <w:highlight w:val="none"/>
        </w:rPr>
        <w:t>第二节  专用合同条款</w:t>
      </w:r>
      <w:r>
        <w:rPr>
          <w:color w:val="auto"/>
          <w:highlight w:val="none"/>
        </w:rPr>
        <w:tab/>
      </w:r>
      <w:r>
        <w:rPr>
          <w:color w:val="auto"/>
          <w:highlight w:val="none"/>
        </w:rPr>
        <w:fldChar w:fldCharType="begin"/>
      </w:r>
      <w:r>
        <w:rPr>
          <w:color w:val="auto"/>
          <w:highlight w:val="none"/>
        </w:rPr>
        <w:instrText xml:space="preserve"> PAGEREF _Toc4244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484AC778">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_Toc24934 </w:instrText>
      </w:r>
      <w:r>
        <w:rPr>
          <w:color w:val="auto"/>
          <w:highlight w:val="none"/>
        </w:rPr>
        <w:fldChar w:fldCharType="separate"/>
      </w:r>
      <w:r>
        <w:rPr>
          <w:rFonts w:ascii="Times New Roman" w:hAnsi="Times New Roman" w:eastAsia="宋体"/>
          <w:color w:val="auto"/>
          <w:highlight w:val="none"/>
        </w:rPr>
        <w:t>1</w:t>
      </w:r>
      <w:r>
        <w:rPr>
          <w:rFonts w:ascii="宋体" w:hAnsi="宋体" w:eastAsia="宋体"/>
          <w:color w:val="auto"/>
          <w:highlight w:val="none"/>
        </w:rPr>
        <w:t xml:space="preserve">. </w:t>
      </w:r>
      <w:r>
        <w:rPr>
          <w:rFonts w:hint="eastAsia" w:ascii="宋体" w:hAnsi="宋体" w:eastAsia="宋体"/>
          <w:color w:val="auto"/>
          <w:highlight w:val="none"/>
        </w:rPr>
        <w:t>一般约定</w:t>
      </w:r>
      <w:r>
        <w:rPr>
          <w:color w:val="auto"/>
          <w:highlight w:val="none"/>
        </w:rPr>
        <w:tab/>
      </w:r>
      <w:r>
        <w:rPr>
          <w:color w:val="auto"/>
          <w:highlight w:val="none"/>
        </w:rPr>
        <w:fldChar w:fldCharType="begin"/>
      </w:r>
      <w:r>
        <w:rPr>
          <w:color w:val="auto"/>
          <w:highlight w:val="none"/>
        </w:rPr>
        <w:instrText xml:space="preserve"> PAGEREF _Toc24934 \h </w:instrText>
      </w:r>
      <w:r>
        <w:rPr>
          <w:color w:val="auto"/>
          <w:highlight w:val="none"/>
        </w:rPr>
        <w:fldChar w:fldCharType="separate"/>
      </w:r>
      <w:r>
        <w:rPr>
          <w:color w:val="auto"/>
          <w:highlight w:val="none"/>
        </w:rPr>
        <w:t>65</w:t>
      </w:r>
      <w:r>
        <w:rPr>
          <w:color w:val="auto"/>
          <w:highlight w:val="none"/>
        </w:rPr>
        <w:fldChar w:fldCharType="end"/>
      </w:r>
      <w:r>
        <w:rPr>
          <w:color w:val="auto"/>
          <w:highlight w:val="none"/>
        </w:rPr>
        <w:fldChar w:fldCharType="end"/>
      </w:r>
    </w:p>
    <w:p w14:paraId="567568CD">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_Toc1957 </w:instrText>
      </w:r>
      <w:r>
        <w:rPr>
          <w:color w:val="auto"/>
          <w:highlight w:val="none"/>
        </w:rPr>
        <w:fldChar w:fldCharType="separate"/>
      </w:r>
      <w:r>
        <w:rPr>
          <w:rFonts w:ascii="Times New Roman" w:hAnsi="Times New Roman" w:eastAsia="宋体"/>
          <w:color w:val="auto"/>
          <w:highlight w:val="none"/>
        </w:rPr>
        <w:t>2</w:t>
      </w:r>
      <w:r>
        <w:rPr>
          <w:rFonts w:ascii="宋体" w:hAnsi="宋体" w:eastAsia="宋体"/>
          <w:color w:val="auto"/>
          <w:highlight w:val="none"/>
        </w:rPr>
        <w:t xml:space="preserve">. </w:t>
      </w:r>
      <w:r>
        <w:rPr>
          <w:rFonts w:hint="eastAsia" w:ascii="宋体" w:hAnsi="宋体" w:eastAsia="宋体"/>
          <w:color w:val="auto"/>
          <w:highlight w:val="none"/>
        </w:rPr>
        <w:t>委托人义务</w:t>
      </w:r>
      <w:r>
        <w:rPr>
          <w:color w:val="auto"/>
          <w:highlight w:val="none"/>
        </w:rPr>
        <w:tab/>
      </w:r>
      <w:r>
        <w:rPr>
          <w:color w:val="auto"/>
          <w:highlight w:val="none"/>
        </w:rPr>
        <w:fldChar w:fldCharType="begin"/>
      </w:r>
      <w:r>
        <w:rPr>
          <w:color w:val="auto"/>
          <w:highlight w:val="none"/>
        </w:rPr>
        <w:instrText xml:space="preserve"> PAGEREF _Toc1957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14:paraId="0B532F19">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_Toc23606 </w:instrText>
      </w:r>
      <w:r>
        <w:rPr>
          <w:color w:val="auto"/>
          <w:highlight w:val="none"/>
        </w:rPr>
        <w:fldChar w:fldCharType="separate"/>
      </w:r>
      <w:r>
        <w:rPr>
          <w:rFonts w:ascii="Times New Roman" w:hAnsi="Times New Roman" w:eastAsia="宋体"/>
          <w:color w:val="auto"/>
          <w:highlight w:val="none"/>
        </w:rPr>
        <w:t>3</w:t>
      </w:r>
      <w:r>
        <w:rPr>
          <w:rFonts w:ascii="宋体" w:hAnsi="宋体" w:eastAsia="宋体"/>
          <w:color w:val="auto"/>
          <w:highlight w:val="none"/>
        </w:rPr>
        <w:t xml:space="preserve">. </w:t>
      </w:r>
      <w:r>
        <w:rPr>
          <w:rFonts w:hint="eastAsia" w:ascii="宋体" w:hAnsi="宋体" w:eastAsia="宋体"/>
          <w:color w:val="auto"/>
          <w:highlight w:val="none"/>
        </w:rPr>
        <w:t>委托人管理</w:t>
      </w:r>
      <w:r>
        <w:rPr>
          <w:color w:val="auto"/>
          <w:highlight w:val="none"/>
        </w:rPr>
        <w:tab/>
      </w:r>
      <w:r>
        <w:rPr>
          <w:color w:val="auto"/>
          <w:highlight w:val="none"/>
        </w:rPr>
        <w:fldChar w:fldCharType="begin"/>
      </w:r>
      <w:r>
        <w:rPr>
          <w:color w:val="auto"/>
          <w:highlight w:val="none"/>
        </w:rPr>
        <w:instrText xml:space="preserve"> PAGEREF _Toc23606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14:paraId="6794D5E6">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_Toc5189 </w:instrText>
      </w:r>
      <w:r>
        <w:rPr>
          <w:color w:val="auto"/>
          <w:highlight w:val="none"/>
        </w:rPr>
        <w:fldChar w:fldCharType="separate"/>
      </w:r>
      <w:r>
        <w:rPr>
          <w:rFonts w:ascii="Times New Roman" w:hAnsi="Times New Roman" w:eastAsia="宋体"/>
          <w:color w:val="auto"/>
          <w:highlight w:val="none"/>
        </w:rPr>
        <w:t>4</w:t>
      </w:r>
      <w:r>
        <w:rPr>
          <w:rFonts w:ascii="宋体" w:hAnsi="宋体" w:eastAsia="宋体"/>
          <w:color w:val="auto"/>
          <w:highlight w:val="none"/>
        </w:rPr>
        <w:t xml:space="preserve">. </w:t>
      </w:r>
      <w:r>
        <w:rPr>
          <w:rFonts w:hint="eastAsia" w:ascii="宋体" w:hAnsi="宋体" w:eastAsia="宋体"/>
          <w:color w:val="auto"/>
          <w:highlight w:val="none"/>
        </w:rPr>
        <w:t>监理人义务</w:t>
      </w:r>
      <w:r>
        <w:rPr>
          <w:color w:val="auto"/>
          <w:highlight w:val="none"/>
        </w:rPr>
        <w:tab/>
      </w:r>
      <w:r>
        <w:rPr>
          <w:color w:val="auto"/>
          <w:highlight w:val="none"/>
        </w:rPr>
        <w:fldChar w:fldCharType="begin"/>
      </w:r>
      <w:r>
        <w:rPr>
          <w:color w:val="auto"/>
          <w:highlight w:val="none"/>
        </w:rPr>
        <w:instrText xml:space="preserve"> PAGEREF _Toc5189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14:paraId="35ACD164">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_Toc26561 </w:instrText>
      </w:r>
      <w:r>
        <w:rPr>
          <w:color w:val="auto"/>
          <w:highlight w:val="none"/>
        </w:rPr>
        <w:fldChar w:fldCharType="separate"/>
      </w:r>
      <w:r>
        <w:rPr>
          <w:rFonts w:ascii="Times New Roman" w:hAnsi="Times New Roman" w:eastAsia="宋体"/>
          <w:color w:val="auto"/>
          <w:highlight w:val="none"/>
        </w:rPr>
        <w:t>5</w:t>
      </w:r>
      <w:r>
        <w:rPr>
          <w:rFonts w:ascii="宋体" w:hAnsi="宋体" w:eastAsia="宋体"/>
          <w:color w:val="auto"/>
          <w:highlight w:val="none"/>
        </w:rPr>
        <w:t xml:space="preserve">. </w:t>
      </w:r>
      <w:r>
        <w:rPr>
          <w:rFonts w:hint="eastAsia" w:ascii="宋体" w:hAnsi="宋体" w:eastAsia="宋体"/>
          <w:color w:val="auto"/>
          <w:highlight w:val="none"/>
        </w:rPr>
        <w:t>监理要求</w:t>
      </w:r>
      <w:r>
        <w:rPr>
          <w:color w:val="auto"/>
          <w:highlight w:val="none"/>
        </w:rPr>
        <w:tab/>
      </w:r>
      <w:r>
        <w:rPr>
          <w:color w:val="auto"/>
          <w:highlight w:val="none"/>
        </w:rPr>
        <w:fldChar w:fldCharType="begin"/>
      </w:r>
      <w:r>
        <w:rPr>
          <w:color w:val="auto"/>
          <w:highlight w:val="none"/>
        </w:rPr>
        <w:instrText xml:space="preserve"> PAGEREF _Toc26561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36F19162">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_Toc25475 </w:instrText>
      </w:r>
      <w:r>
        <w:rPr>
          <w:color w:val="auto"/>
          <w:highlight w:val="none"/>
        </w:rPr>
        <w:fldChar w:fldCharType="separate"/>
      </w:r>
      <w:r>
        <w:rPr>
          <w:rFonts w:ascii="Times New Roman" w:hAnsi="Times New Roman" w:eastAsia="宋体"/>
          <w:color w:val="auto"/>
          <w:highlight w:val="none"/>
        </w:rPr>
        <w:t>6</w:t>
      </w:r>
      <w:r>
        <w:rPr>
          <w:rFonts w:ascii="宋体" w:hAnsi="宋体" w:eastAsia="宋体"/>
          <w:color w:val="auto"/>
          <w:highlight w:val="none"/>
        </w:rPr>
        <w:t xml:space="preserve">. </w:t>
      </w:r>
      <w:r>
        <w:rPr>
          <w:rFonts w:hint="eastAsia" w:ascii="宋体" w:hAnsi="宋体" w:eastAsia="宋体"/>
          <w:color w:val="auto"/>
          <w:highlight w:val="none"/>
        </w:rPr>
        <w:t>开始监理和完成监理</w:t>
      </w:r>
      <w:r>
        <w:rPr>
          <w:color w:val="auto"/>
          <w:highlight w:val="none"/>
        </w:rPr>
        <w:tab/>
      </w:r>
      <w:r>
        <w:rPr>
          <w:color w:val="auto"/>
          <w:highlight w:val="none"/>
        </w:rPr>
        <w:fldChar w:fldCharType="begin"/>
      </w:r>
      <w:r>
        <w:rPr>
          <w:color w:val="auto"/>
          <w:highlight w:val="none"/>
        </w:rPr>
        <w:instrText xml:space="preserve"> PAGEREF _Toc25475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1A33AD0E">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_Toc4617 </w:instrText>
      </w:r>
      <w:r>
        <w:rPr>
          <w:color w:val="auto"/>
          <w:highlight w:val="none"/>
        </w:rPr>
        <w:fldChar w:fldCharType="separate"/>
      </w:r>
      <w:r>
        <w:rPr>
          <w:rFonts w:ascii="Times New Roman" w:hAnsi="Times New Roman" w:eastAsia="宋体"/>
          <w:color w:val="auto"/>
          <w:highlight w:val="none"/>
        </w:rPr>
        <w:t>8</w:t>
      </w:r>
      <w:r>
        <w:rPr>
          <w:rFonts w:ascii="宋体" w:hAnsi="宋体" w:eastAsia="宋体"/>
          <w:color w:val="auto"/>
          <w:highlight w:val="none"/>
        </w:rPr>
        <w:t xml:space="preserve">. </w:t>
      </w:r>
      <w:r>
        <w:rPr>
          <w:rFonts w:hint="eastAsia" w:ascii="宋体" w:hAnsi="宋体" w:eastAsia="宋体"/>
          <w:color w:val="auto"/>
          <w:highlight w:val="none"/>
        </w:rPr>
        <w:t>合同变更</w:t>
      </w:r>
      <w:r>
        <w:rPr>
          <w:color w:val="auto"/>
          <w:highlight w:val="none"/>
        </w:rPr>
        <w:tab/>
      </w:r>
      <w:r>
        <w:rPr>
          <w:color w:val="auto"/>
          <w:highlight w:val="none"/>
        </w:rPr>
        <w:fldChar w:fldCharType="begin"/>
      </w:r>
      <w:r>
        <w:rPr>
          <w:color w:val="auto"/>
          <w:highlight w:val="none"/>
        </w:rPr>
        <w:instrText xml:space="preserve"> PAGEREF _Toc4617 \h </w:instrText>
      </w:r>
      <w:r>
        <w:rPr>
          <w:color w:val="auto"/>
          <w:highlight w:val="none"/>
        </w:rPr>
        <w:fldChar w:fldCharType="separate"/>
      </w:r>
      <w:r>
        <w:rPr>
          <w:color w:val="auto"/>
          <w:highlight w:val="none"/>
        </w:rPr>
        <w:t>69</w:t>
      </w:r>
      <w:r>
        <w:rPr>
          <w:color w:val="auto"/>
          <w:highlight w:val="none"/>
        </w:rPr>
        <w:fldChar w:fldCharType="end"/>
      </w:r>
      <w:r>
        <w:rPr>
          <w:color w:val="auto"/>
          <w:highlight w:val="none"/>
        </w:rPr>
        <w:fldChar w:fldCharType="end"/>
      </w:r>
    </w:p>
    <w:p w14:paraId="606037EC">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_Toc21441 </w:instrText>
      </w:r>
      <w:r>
        <w:rPr>
          <w:color w:val="auto"/>
          <w:highlight w:val="none"/>
        </w:rPr>
        <w:fldChar w:fldCharType="separate"/>
      </w:r>
      <w:r>
        <w:rPr>
          <w:rFonts w:ascii="Times New Roman" w:hAnsi="Times New Roman" w:eastAsia="宋体"/>
          <w:color w:val="auto"/>
          <w:highlight w:val="none"/>
        </w:rPr>
        <w:t>9</w:t>
      </w:r>
      <w:r>
        <w:rPr>
          <w:rFonts w:ascii="宋体" w:hAnsi="宋体" w:eastAsia="宋体"/>
          <w:color w:val="auto"/>
          <w:highlight w:val="none"/>
        </w:rPr>
        <w:t>.</w:t>
      </w:r>
      <w:r>
        <w:rPr>
          <w:rFonts w:hint="eastAsia" w:ascii="宋体" w:hAnsi="宋体" w:eastAsia="宋体"/>
          <w:color w:val="auto"/>
          <w:highlight w:val="none"/>
        </w:rPr>
        <w:t>合同价格与支付</w:t>
      </w:r>
      <w:r>
        <w:rPr>
          <w:color w:val="auto"/>
          <w:highlight w:val="none"/>
        </w:rPr>
        <w:tab/>
      </w:r>
      <w:r>
        <w:rPr>
          <w:color w:val="auto"/>
          <w:highlight w:val="none"/>
        </w:rPr>
        <w:fldChar w:fldCharType="begin"/>
      </w:r>
      <w:r>
        <w:rPr>
          <w:color w:val="auto"/>
          <w:highlight w:val="none"/>
        </w:rPr>
        <w:instrText xml:space="preserve"> PAGEREF _Toc21441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3E4DED13">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_Toc20143 </w:instrText>
      </w:r>
      <w:r>
        <w:rPr>
          <w:color w:val="auto"/>
          <w:highlight w:val="none"/>
        </w:rPr>
        <w:fldChar w:fldCharType="separate"/>
      </w:r>
      <w:r>
        <w:rPr>
          <w:rFonts w:ascii="Times New Roman" w:hAnsi="Times New Roman" w:eastAsia="宋体"/>
          <w:color w:val="auto"/>
          <w:highlight w:val="none"/>
        </w:rPr>
        <w:t>10</w:t>
      </w:r>
      <w:r>
        <w:rPr>
          <w:rFonts w:ascii="宋体" w:hAnsi="宋体" w:eastAsia="宋体"/>
          <w:color w:val="auto"/>
          <w:highlight w:val="none"/>
        </w:rPr>
        <w:t xml:space="preserve">. </w:t>
      </w:r>
      <w:r>
        <w:rPr>
          <w:rFonts w:hint="eastAsia" w:ascii="宋体" w:hAnsi="宋体" w:eastAsia="宋体"/>
          <w:color w:val="auto"/>
          <w:highlight w:val="none"/>
        </w:rPr>
        <w:t>不可抗力</w:t>
      </w:r>
      <w:r>
        <w:rPr>
          <w:color w:val="auto"/>
          <w:highlight w:val="none"/>
        </w:rPr>
        <w:tab/>
      </w:r>
      <w:r>
        <w:rPr>
          <w:color w:val="auto"/>
          <w:highlight w:val="none"/>
        </w:rPr>
        <w:fldChar w:fldCharType="begin"/>
      </w:r>
      <w:r>
        <w:rPr>
          <w:color w:val="auto"/>
          <w:highlight w:val="none"/>
        </w:rPr>
        <w:instrText xml:space="preserve"> PAGEREF _Toc20143 \h </w:instrText>
      </w:r>
      <w:r>
        <w:rPr>
          <w:color w:val="auto"/>
          <w:highlight w:val="none"/>
        </w:rPr>
        <w:fldChar w:fldCharType="separate"/>
      </w:r>
      <w:r>
        <w:rPr>
          <w:color w:val="auto"/>
          <w:highlight w:val="none"/>
        </w:rPr>
        <w:t>71</w:t>
      </w:r>
      <w:r>
        <w:rPr>
          <w:color w:val="auto"/>
          <w:highlight w:val="none"/>
        </w:rPr>
        <w:fldChar w:fldCharType="end"/>
      </w:r>
      <w:r>
        <w:rPr>
          <w:color w:val="auto"/>
          <w:highlight w:val="none"/>
        </w:rPr>
        <w:fldChar w:fldCharType="end"/>
      </w:r>
    </w:p>
    <w:p w14:paraId="7970EA3C">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_Toc26072 </w:instrText>
      </w:r>
      <w:r>
        <w:rPr>
          <w:color w:val="auto"/>
          <w:highlight w:val="none"/>
        </w:rPr>
        <w:fldChar w:fldCharType="separate"/>
      </w:r>
      <w:r>
        <w:rPr>
          <w:rFonts w:ascii="Times New Roman" w:hAnsi="Times New Roman" w:eastAsia="宋体"/>
          <w:color w:val="auto"/>
          <w:highlight w:val="none"/>
        </w:rPr>
        <w:t>11</w:t>
      </w:r>
      <w:r>
        <w:rPr>
          <w:rFonts w:ascii="宋体" w:hAnsi="宋体" w:eastAsia="宋体"/>
          <w:color w:val="auto"/>
          <w:highlight w:val="none"/>
        </w:rPr>
        <w:t xml:space="preserve">. </w:t>
      </w:r>
      <w:r>
        <w:rPr>
          <w:rFonts w:hint="eastAsia" w:ascii="宋体" w:hAnsi="宋体" w:eastAsia="宋体"/>
          <w:color w:val="auto"/>
          <w:highlight w:val="none"/>
        </w:rPr>
        <w:t>违约</w:t>
      </w:r>
      <w:r>
        <w:rPr>
          <w:color w:val="auto"/>
          <w:highlight w:val="none"/>
        </w:rPr>
        <w:tab/>
      </w:r>
      <w:r>
        <w:rPr>
          <w:color w:val="auto"/>
          <w:highlight w:val="none"/>
        </w:rPr>
        <w:fldChar w:fldCharType="begin"/>
      </w:r>
      <w:r>
        <w:rPr>
          <w:color w:val="auto"/>
          <w:highlight w:val="none"/>
        </w:rPr>
        <w:instrText xml:space="preserve"> PAGEREF _Toc26072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14:paraId="4D965E5B">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_Toc28658 </w:instrText>
      </w:r>
      <w:r>
        <w:rPr>
          <w:color w:val="auto"/>
          <w:highlight w:val="none"/>
        </w:rPr>
        <w:fldChar w:fldCharType="separate"/>
      </w:r>
      <w:r>
        <w:rPr>
          <w:rFonts w:ascii="Times New Roman" w:hAnsi="Times New Roman" w:eastAsia="宋体"/>
          <w:color w:val="auto"/>
          <w:highlight w:val="none"/>
        </w:rPr>
        <w:t>12</w:t>
      </w:r>
      <w:r>
        <w:rPr>
          <w:rFonts w:ascii="宋体" w:hAnsi="宋体" w:eastAsia="宋体"/>
          <w:color w:val="auto"/>
          <w:highlight w:val="none"/>
        </w:rPr>
        <w:t xml:space="preserve">. </w:t>
      </w:r>
      <w:r>
        <w:rPr>
          <w:rFonts w:hint="eastAsia" w:ascii="宋体" w:hAnsi="宋体" w:eastAsia="宋体"/>
          <w:color w:val="auto"/>
          <w:highlight w:val="none"/>
        </w:rPr>
        <w:t>争议的解决</w:t>
      </w:r>
      <w:r>
        <w:rPr>
          <w:color w:val="auto"/>
          <w:highlight w:val="none"/>
        </w:rPr>
        <w:tab/>
      </w:r>
      <w:r>
        <w:rPr>
          <w:color w:val="auto"/>
          <w:highlight w:val="none"/>
        </w:rPr>
        <w:fldChar w:fldCharType="begin"/>
      </w:r>
      <w:r>
        <w:rPr>
          <w:color w:val="auto"/>
          <w:highlight w:val="none"/>
        </w:rPr>
        <w:instrText xml:space="preserve"> PAGEREF _Toc28658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14:paraId="6C64850F">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_Toc27793 </w:instrText>
      </w:r>
      <w:r>
        <w:rPr>
          <w:color w:val="auto"/>
          <w:highlight w:val="none"/>
        </w:rPr>
        <w:fldChar w:fldCharType="separate"/>
      </w:r>
      <w:r>
        <w:rPr>
          <w:rFonts w:ascii="Times New Roman" w:hAnsi="Times New Roman" w:eastAsia="宋体"/>
          <w:color w:val="auto"/>
          <w:highlight w:val="none"/>
        </w:rPr>
        <w:t>1</w:t>
      </w:r>
      <w:r>
        <w:rPr>
          <w:rFonts w:hint="eastAsia" w:ascii="Times New Roman" w:hAnsi="Times New Roman" w:eastAsia="宋体"/>
          <w:color w:val="auto"/>
          <w:highlight w:val="none"/>
        </w:rPr>
        <w:t>3</w:t>
      </w:r>
      <w:r>
        <w:rPr>
          <w:rFonts w:ascii="宋体" w:hAnsi="宋体" w:eastAsia="宋体"/>
          <w:color w:val="auto"/>
          <w:highlight w:val="none"/>
        </w:rPr>
        <w:t xml:space="preserve">. </w:t>
      </w:r>
      <w:r>
        <w:rPr>
          <w:rFonts w:hint="eastAsia" w:ascii="宋体" w:hAnsi="宋体" w:eastAsia="宋体"/>
          <w:color w:val="auto"/>
          <w:highlight w:val="none"/>
        </w:rPr>
        <w:t>其他</w:t>
      </w:r>
      <w:r>
        <w:rPr>
          <w:color w:val="auto"/>
          <w:highlight w:val="none"/>
        </w:rPr>
        <w:tab/>
      </w:r>
      <w:r>
        <w:rPr>
          <w:color w:val="auto"/>
          <w:highlight w:val="none"/>
        </w:rPr>
        <w:fldChar w:fldCharType="begin"/>
      </w:r>
      <w:r>
        <w:rPr>
          <w:color w:val="auto"/>
          <w:highlight w:val="none"/>
        </w:rPr>
        <w:instrText xml:space="preserve"> PAGEREF _Toc27793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14:paraId="1A0D73B2">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_Toc18655 </w:instrText>
      </w:r>
      <w:r>
        <w:rPr>
          <w:color w:val="auto"/>
          <w:highlight w:val="none"/>
        </w:rPr>
        <w:fldChar w:fldCharType="separate"/>
      </w:r>
      <w:r>
        <w:rPr>
          <w:rFonts w:hint="eastAsia" w:ascii="宋体" w:hAnsi="宋体" w:eastAsia="宋体"/>
          <w:color w:val="auto"/>
          <w:highlight w:val="none"/>
        </w:rPr>
        <w:t>第三节  附件</w:t>
      </w:r>
      <w:r>
        <w:rPr>
          <w:color w:val="auto"/>
          <w:highlight w:val="none"/>
        </w:rPr>
        <w:tab/>
      </w:r>
      <w:r>
        <w:rPr>
          <w:color w:val="auto"/>
          <w:highlight w:val="none"/>
        </w:rPr>
        <w:fldChar w:fldCharType="begin"/>
      </w:r>
      <w:r>
        <w:rPr>
          <w:color w:val="auto"/>
          <w:highlight w:val="none"/>
        </w:rPr>
        <w:instrText xml:space="preserve"> PAGEREF _Toc18655 \h </w:instrText>
      </w:r>
      <w:r>
        <w:rPr>
          <w:color w:val="auto"/>
          <w:highlight w:val="none"/>
        </w:rPr>
        <w:fldChar w:fldCharType="separate"/>
      </w:r>
      <w:r>
        <w:rPr>
          <w:color w:val="auto"/>
          <w:highlight w:val="none"/>
        </w:rPr>
        <w:t>73</w:t>
      </w:r>
      <w:r>
        <w:rPr>
          <w:color w:val="auto"/>
          <w:highlight w:val="none"/>
        </w:rPr>
        <w:fldChar w:fldCharType="end"/>
      </w:r>
      <w:r>
        <w:rPr>
          <w:color w:val="auto"/>
          <w:highlight w:val="none"/>
        </w:rPr>
        <w:fldChar w:fldCharType="end"/>
      </w:r>
    </w:p>
    <w:p w14:paraId="046F8A97">
      <w:pPr>
        <w:pStyle w:val="29"/>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b/>
          <w:bCs/>
          <w:color w:val="auto"/>
          <w:highlight w:val="none"/>
        </w:rPr>
      </w:pPr>
      <w:r>
        <w:rPr>
          <w:b/>
          <w:bCs/>
          <w:color w:val="auto"/>
          <w:highlight w:val="none"/>
        </w:rPr>
        <w:fldChar w:fldCharType="begin"/>
      </w:r>
      <w:r>
        <w:rPr>
          <w:b/>
          <w:bCs/>
          <w:color w:val="auto"/>
          <w:highlight w:val="none"/>
        </w:rPr>
        <w:instrText xml:space="preserve"> HYPERLINK \l _Toc5283 </w:instrText>
      </w:r>
      <w:r>
        <w:rPr>
          <w:b/>
          <w:bCs/>
          <w:color w:val="auto"/>
          <w:highlight w:val="none"/>
        </w:rPr>
        <w:fldChar w:fldCharType="separate"/>
      </w:r>
      <w:r>
        <w:rPr>
          <w:rFonts w:hint="eastAsia" w:ascii="宋体" w:hAnsi="宋体"/>
          <w:b/>
          <w:bCs/>
          <w:color w:val="auto"/>
          <w:highlight w:val="none"/>
        </w:rPr>
        <w:t>第五章  委托人要求</w:t>
      </w:r>
      <w:r>
        <w:rPr>
          <w:b/>
          <w:bCs/>
          <w:color w:val="auto"/>
          <w:highlight w:val="none"/>
        </w:rPr>
        <w:tab/>
      </w:r>
      <w:r>
        <w:rPr>
          <w:b/>
          <w:bCs/>
          <w:color w:val="auto"/>
          <w:highlight w:val="none"/>
        </w:rPr>
        <w:fldChar w:fldCharType="begin"/>
      </w:r>
      <w:r>
        <w:rPr>
          <w:b/>
          <w:bCs/>
          <w:color w:val="auto"/>
          <w:highlight w:val="none"/>
        </w:rPr>
        <w:instrText xml:space="preserve"> PAGEREF _Toc5283 \h </w:instrText>
      </w:r>
      <w:r>
        <w:rPr>
          <w:b/>
          <w:bCs/>
          <w:color w:val="auto"/>
          <w:highlight w:val="none"/>
        </w:rPr>
        <w:fldChar w:fldCharType="separate"/>
      </w:r>
      <w:r>
        <w:rPr>
          <w:b/>
          <w:bCs/>
          <w:color w:val="auto"/>
          <w:highlight w:val="none"/>
        </w:rPr>
        <w:t>82</w:t>
      </w:r>
      <w:r>
        <w:rPr>
          <w:b/>
          <w:bCs/>
          <w:color w:val="auto"/>
          <w:highlight w:val="none"/>
        </w:rPr>
        <w:fldChar w:fldCharType="end"/>
      </w:r>
      <w:r>
        <w:rPr>
          <w:b/>
          <w:bCs/>
          <w:color w:val="auto"/>
          <w:highlight w:val="none"/>
        </w:rPr>
        <w:fldChar w:fldCharType="end"/>
      </w:r>
    </w:p>
    <w:p w14:paraId="332C6F0E">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_Toc18882 </w:instrText>
      </w:r>
      <w:r>
        <w:rPr>
          <w:color w:val="auto"/>
          <w:highlight w:val="none"/>
        </w:rPr>
        <w:fldChar w:fldCharType="separate"/>
      </w:r>
      <w:r>
        <w:rPr>
          <w:rFonts w:hint="eastAsia" w:ascii="宋体" w:hAnsi="宋体" w:eastAsia="宋体"/>
          <w:color w:val="auto"/>
          <w:szCs w:val="28"/>
          <w:highlight w:val="none"/>
        </w:rPr>
        <w:t>一、监理要求</w:t>
      </w:r>
      <w:r>
        <w:rPr>
          <w:color w:val="auto"/>
          <w:highlight w:val="none"/>
        </w:rPr>
        <w:tab/>
      </w:r>
      <w:r>
        <w:rPr>
          <w:color w:val="auto"/>
          <w:highlight w:val="none"/>
        </w:rPr>
        <w:fldChar w:fldCharType="begin"/>
      </w:r>
      <w:r>
        <w:rPr>
          <w:color w:val="auto"/>
          <w:highlight w:val="none"/>
        </w:rPr>
        <w:instrText xml:space="preserve"> PAGEREF _Toc18882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14:paraId="24E5B78B">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_Toc29136 </w:instrText>
      </w:r>
      <w:r>
        <w:rPr>
          <w:color w:val="auto"/>
          <w:highlight w:val="none"/>
        </w:rPr>
        <w:fldChar w:fldCharType="separate"/>
      </w:r>
      <w:r>
        <w:rPr>
          <w:rFonts w:hint="eastAsia" w:ascii="宋体" w:hAnsi="宋体" w:eastAsia="宋体"/>
          <w:color w:val="auto"/>
          <w:szCs w:val="28"/>
          <w:highlight w:val="none"/>
        </w:rPr>
        <w:t>二、适用规范标准</w:t>
      </w:r>
      <w:r>
        <w:rPr>
          <w:color w:val="auto"/>
          <w:highlight w:val="none"/>
        </w:rPr>
        <w:tab/>
      </w:r>
      <w:r>
        <w:rPr>
          <w:color w:val="auto"/>
          <w:highlight w:val="none"/>
        </w:rPr>
        <w:fldChar w:fldCharType="begin"/>
      </w:r>
      <w:r>
        <w:rPr>
          <w:color w:val="auto"/>
          <w:highlight w:val="none"/>
        </w:rPr>
        <w:instrText xml:space="preserve"> PAGEREF _Toc29136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14:paraId="371861D9">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_Toc12630 </w:instrText>
      </w:r>
      <w:r>
        <w:rPr>
          <w:color w:val="auto"/>
          <w:highlight w:val="none"/>
        </w:rPr>
        <w:fldChar w:fldCharType="separate"/>
      </w:r>
      <w:r>
        <w:rPr>
          <w:rFonts w:hint="eastAsia" w:ascii="宋体" w:hAnsi="宋体" w:eastAsia="宋体"/>
          <w:color w:val="auto"/>
          <w:szCs w:val="28"/>
          <w:highlight w:val="none"/>
        </w:rPr>
        <w:t>三、成果文件要求</w:t>
      </w:r>
      <w:r>
        <w:rPr>
          <w:color w:val="auto"/>
          <w:highlight w:val="none"/>
        </w:rPr>
        <w:tab/>
      </w:r>
      <w:r>
        <w:rPr>
          <w:color w:val="auto"/>
          <w:highlight w:val="none"/>
        </w:rPr>
        <w:fldChar w:fldCharType="begin"/>
      </w:r>
      <w:r>
        <w:rPr>
          <w:color w:val="auto"/>
          <w:highlight w:val="none"/>
        </w:rPr>
        <w:instrText xml:space="preserve"> PAGEREF _Toc12630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14:paraId="499D4FCE">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_Toc76 </w:instrText>
      </w:r>
      <w:r>
        <w:rPr>
          <w:color w:val="auto"/>
          <w:highlight w:val="none"/>
        </w:rPr>
        <w:fldChar w:fldCharType="separate"/>
      </w:r>
      <w:r>
        <w:rPr>
          <w:rFonts w:hint="eastAsia" w:ascii="宋体" w:hAnsi="宋体" w:eastAsia="宋体"/>
          <w:color w:val="auto"/>
          <w:szCs w:val="28"/>
          <w:highlight w:val="none"/>
        </w:rPr>
        <w:t>四、委托人财产清单</w:t>
      </w:r>
      <w:r>
        <w:rPr>
          <w:color w:val="auto"/>
          <w:highlight w:val="none"/>
        </w:rPr>
        <w:tab/>
      </w:r>
      <w:r>
        <w:rPr>
          <w:color w:val="auto"/>
          <w:highlight w:val="none"/>
        </w:rPr>
        <w:fldChar w:fldCharType="begin"/>
      </w:r>
      <w:r>
        <w:rPr>
          <w:color w:val="auto"/>
          <w:highlight w:val="none"/>
        </w:rPr>
        <w:instrText xml:space="preserve"> PAGEREF _Toc76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14:paraId="39DCF9B3">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_Toc23703 </w:instrText>
      </w:r>
      <w:r>
        <w:rPr>
          <w:color w:val="auto"/>
          <w:highlight w:val="none"/>
        </w:rPr>
        <w:fldChar w:fldCharType="separate"/>
      </w:r>
      <w:r>
        <w:rPr>
          <w:rFonts w:hint="eastAsia" w:ascii="宋体" w:hAnsi="宋体" w:eastAsia="宋体"/>
          <w:color w:val="auto"/>
          <w:szCs w:val="28"/>
          <w:highlight w:val="none"/>
        </w:rPr>
        <w:t>五、委托人提供的便利条件</w:t>
      </w:r>
      <w:r>
        <w:rPr>
          <w:color w:val="auto"/>
          <w:highlight w:val="none"/>
        </w:rPr>
        <w:tab/>
      </w:r>
      <w:r>
        <w:rPr>
          <w:color w:val="auto"/>
          <w:highlight w:val="none"/>
        </w:rPr>
        <w:fldChar w:fldCharType="begin"/>
      </w:r>
      <w:r>
        <w:rPr>
          <w:color w:val="auto"/>
          <w:highlight w:val="none"/>
        </w:rPr>
        <w:instrText xml:space="preserve"> PAGEREF _Toc23703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14:paraId="210DC755">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_Toc2581 </w:instrText>
      </w:r>
      <w:r>
        <w:rPr>
          <w:color w:val="auto"/>
          <w:highlight w:val="none"/>
        </w:rPr>
        <w:fldChar w:fldCharType="separate"/>
      </w:r>
      <w:r>
        <w:rPr>
          <w:rFonts w:hint="eastAsia" w:ascii="宋体" w:hAnsi="宋体" w:eastAsia="宋体"/>
          <w:color w:val="auto"/>
          <w:szCs w:val="28"/>
          <w:highlight w:val="none"/>
        </w:rPr>
        <w:t>六、监理人需要自备的工作条件</w:t>
      </w:r>
      <w:r>
        <w:rPr>
          <w:color w:val="auto"/>
          <w:highlight w:val="none"/>
        </w:rPr>
        <w:tab/>
      </w:r>
      <w:r>
        <w:rPr>
          <w:color w:val="auto"/>
          <w:highlight w:val="none"/>
        </w:rPr>
        <w:fldChar w:fldCharType="begin"/>
      </w:r>
      <w:r>
        <w:rPr>
          <w:color w:val="auto"/>
          <w:highlight w:val="none"/>
        </w:rPr>
        <w:instrText xml:space="preserve"> PAGEREF _Toc2581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14:paraId="6F017284">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_Toc16300 </w:instrText>
      </w:r>
      <w:r>
        <w:rPr>
          <w:color w:val="auto"/>
          <w:highlight w:val="none"/>
        </w:rPr>
        <w:fldChar w:fldCharType="separate"/>
      </w:r>
      <w:r>
        <w:rPr>
          <w:rFonts w:hint="eastAsia" w:ascii="宋体" w:hAnsi="宋体" w:eastAsia="宋体"/>
          <w:color w:val="auto"/>
          <w:szCs w:val="28"/>
          <w:highlight w:val="none"/>
        </w:rPr>
        <w:t>七、投标报价要求</w:t>
      </w:r>
      <w:r>
        <w:rPr>
          <w:color w:val="auto"/>
          <w:highlight w:val="none"/>
        </w:rPr>
        <w:tab/>
      </w:r>
      <w:r>
        <w:rPr>
          <w:color w:val="auto"/>
          <w:highlight w:val="none"/>
        </w:rPr>
        <w:fldChar w:fldCharType="begin"/>
      </w:r>
      <w:r>
        <w:rPr>
          <w:color w:val="auto"/>
          <w:highlight w:val="none"/>
        </w:rPr>
        <w:instrText xml:space="preserve"> PAGEREF _Toc16300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14:paraId="17C70A1D">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_Toc5412 </w:instrText>
      </w:r>
      <w:r>
        <w:rPr>
          <w:color w:val="auto"/>
          <w:highlight w:val="none"/>
        </w:rPr>
        <w:fldChar w:fldCharType="separate"/>
      </w:r>
      <w:r>
        <w:rPr>
          <w:rFonts w:hint="eastAsia" w:ascii="宋体" w:hAnsi="宋体" w:eastAsia="宋体"/>
          <w:color w:val="auto"/>
          <w:szCs w:val="28"/>
          <w:highlight w:val="none"/>
        </w:rPr>
        <w:t>八、招标图纸</w:t>
      </w:r>
      <w:r>
        <w:rPr>
          <w:color w:val="auto"/>
          <w:highlight w:val="none"/>
        </w:rPr>
        <w:tab/>
      </w:r>
      <w:r>
        <w:rPr>
          <w:color w:val="auto"/>
          <w:highlight w:val="none"/>
        </w:rPr>
        <w:fldChar w:fldCharType="begin"/>
      </w:r>
      <w:r>
        <w:rPr>
          <w:color w:val="auto"/>
          <w:highlight w:val="none"/>
        </w:rPr>
        <w:instrText xml:space="preserve"> PAGEREF _Toc5412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14:paraId="3E9E73BD">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_Toc24760 </w:instrText>
      </w:r>
      <w:r>
        <w:rPr>
          <w:color w:val="auto"/>
          <w:highlight w:val="none"/>
        </w:rPr>
        <w:fldChar w:fldCharType="separate"/>
      </w:r>
      <w:r>
        <w:rPr>
          <w:rFonts w:hint="eastAsia" w:ascii="宋体" w:hAnsi="宋体" w:eastAsia="宋体"/>
          <w:color w:val="auto"/>
          <w:szCs w:val="28"/>
          <w:highlight w:val="none"/>
        </w:rPr>
        <w:t>九、委托人的其他要求</w:t>
      </w:r>
      <w:r>
        <w:rPr>
          <w:color w:val="auto"/>
          <w:highlight w:val="none"/>
        </w:rPr>
        <w:tab/>
      </w:r>
      <w:r>
        <w:rPr>
          <w:color w:val="auto"/>
          <w:highlight w:val="none"/>
        </w:rPr>
        <w:fldChar w:fldCharType="begin"/>
      </w:r>
      <w:r>
        <w:rPr>
          <w:color w:val="auto"/>
          <w:highlight w:val="none"/>
        </w:rPr>
        <w:instrText xml:space="preserve"> PAGEREF _Toc24760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14:paraId="46F7D16A">
      <w:pPr>
        <w:pStyle w:val="29"/>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b/>
          <w:bCs/>
          <w:color w:val="auto"/>
          <w:highlight w:val="none"/>
        </w:rPr>
      </w:pPr>
      <w:r>
        <w:rPr>
          <w:b/>
          <w:bCs/>
          <w:color w:val="auto"/>
          <w:highlight w:val="none"/>
        </w:rPr>
        <w:fldChar w:fldCharType="begin"/>
      </w:r>
      <w:r>
        <w:rPr>
          <w:b/>
          <w:bCs/>
          <w:color w:val="auto"/>
          <w:highlight w:val="none"/>
        </w:rPr>
        <w:instrText xml:space="preserve"> HYPERLINK \l _Toc19958 </w:instrText>
      </w:r>
      <w:r>
        <w:rPr>
          <w:b/>
          <w:bCs/>
          <w:color w:val="auto"/>
          <w:highlight w:val="none"/>
        </w:rPr>
        <w:fldChar w:fldCharType="separate"/>
      </w:r>
      <w:r>
        <w:rPr>
          <w:rFonts w:hint="eastAsia" w:ascii="宋体" w:hAnsi="宋体"/>
          <w:b/>
          <w:bCs/>
          <w:color w:val="auto"/>
          <w:highlight w:val="none"/>
        </w:rPr>
        <w:t>第六章 投标文件格式</w:t>
      </w:r>
      <w:r>
        <w:rPr>
          <w:b/>
          <w:bCs/>
          <w:color w:val="auto"/>
          <w:highlight w:val="none"/>
        </w:rPr>
        <w:tab/>
      </w:r>
      <w:r>
        <w:rPr>
          <w:b/>
          <w:bCs/>
          <w:color w:val="auto"/>
          <w:highlight w:val="none"/>
        </w:rPr>
        <w:fldChar w:fldCharType="begin"/>
      </w:r>
      <w:r>
        <w:rPr>
          <w:b/>
          <w:bCs/>
          <w:color w:val="auto"/>
          <w:highlight w:val="none"/>
        </w:rPr>
        <w:instrText xml:space="preserve"> PAGEREF _Toc19958 \h </w:instrText>
      </w:r>
      <w:r>
        <w:rPr>
          <w:b/>
          <w:bCs/>
          <w:color w:val="auto"/>
          <w:highlight w:val="none"/>
        </w:rPr>
        <w:fldChar w:fldCharType="separate"/>
      </w:r>
      <w:r>
        <w:rPr>
          <w:b/>
          <w:bCs/>
          <w:color w:val="auto"/>
          <w:highlight w:val="none"/>
        </w:rPr>
        <w:t>85</w:t>
      </w:r>
      <w:r>
        <w:rPr>
          <w:b/>
          <w:bCs/>
          <w:color w:val="auto"/>
          <w:highlight w:val="none"/>
        </w:rPr>
        <w:fldChar w:fldCharType="end"/>
      </w:r>
      <w:r>
        <w:rPr>
          <w:b/>
          <w:bCs/>
          <w:color w:val="auto"/>
          <w:highlight w:val="none"/>
        </w:rPr>
        <w:fldChar w:fldCharType="end"/>
      </w:r>
    </w:p>
    <w:p w14:paraId="07E3F303">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_Toc14969 </w:instrText>
      </w:r>
      <w:r>
        <w:rPr>
          <w:color w:val="auto"/>
          <w:highlight w:val="none"/>
        </w:rPr>
        <w:fldChar w:fldCharType="separate"/>
      </w:r>
      <w:r>
        <w:rPr>
          <w:rFonts w:ascii="Times New Roman" w:hAnsi="Times New Roman" w:eastAsia="黑体"/>
          <w:color w:val="auto"/>
          <w:highlight w:val="none"/>
        </w:rPr>
        <w:t>商务文件</w:t>
      </w:r>
      <w:r>
        <w:rPr>
          <w:color w:val="auto"/>
          <w:highlight w:val="none"/>
        </w:rPr>
        <w:tab/>
      </w:r>
      <w:r>
        <w:rPr>
          <w:color w:val="auto"/>
          <w:highlight w:val="none"/>
        </w:rPr>
        <w:fldChar w:fldCharType="begin"/>
      </w:r>
      <w:r>
        <w:rPr>
          <w:color w:val="auto"/>
          <w:highlight w:val="none"/>
        </w:rPr>
        <w:instrText xml:space="preserve"> PAGEREF _Toc14969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14:paraId="056BE530">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_Toc11174 </w:instrText>
      </w:r>
      <w:r>
        <w:rPr>
          <w:color w:val="auto"/>
          <w:highlight w:val="none"/>
        </w:rPr>
        <w:fldChar w:fldCharType="separate"/>
      </w:r>
      <w:r>
        <w:rPr>
          <w:rFonts w:hint="eastAsia" w:ascii="Times New Roman" w:hAnsi="Times New Roman" w:eastAsia="黑体"/>
          <w:bCs w:val="0"/>
          <w:color w:val="auto"/>
          <w:szCs w:val="20"/>
          <w:highlight w:val="none"/>
        </w:rPr>
        <w:t>目</w:t>
      </w:r>
      <w:r>
        <w:rPr>
          <w:rFonts w:hint="eastAsia" w:ascii="Times New Roman" w:hAnsi="Times New Roman"/>
          <w:bCs w:val="0"/>
          <w:color w:val="auto"/>
          <w:szCs w:val="20"/>
          <w:highlight w:val="none"/>
          <w:lang w:val="en-US" w:eastAsia="zh-CN"/>
        </w:rPr>
        <w:t xml:space="preserve">  </w:t>
      </w:r>
      <w:r>
        <w:rPr>
          <w:rFonts w:hint="eastAsia" w:ascii="Times New Roman" w:hAnsi="Times New Roman" w:eastAsia="黑体"/>
          <w:bCs w:val="0"/>
          <w:color w:val="auto"/>
          <w:szCs w:val="20"/>
          <w:highlight w:val="none"/>
        </w:rPr>
        <w:t>录</w:t>
      </w:r>
      <w:r>
        <w:rPr>
          <w:color w:val="auto"/>
          <w:highlight w:val="none"/>
        </w:rPr>
        <w:tab/>
      </w:r>
      <w:r>
        <w:rPr>
          <w:color w:val="auto"/>
          <w:highlight w:val="none"/>
        </w:rPr>
        <w:fldChar w:fldCharType="begin"/>
      </w:r>
      <w:r>
        <w:rPr>
          <w:color w:val="auto"/>
          <w:highlight w:val="none"/>
        </w:rPr>
        <w:instrText xml:space="preserve"> PAGEREF _Toc11174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14:paraId="0A686564">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_Toc31151 </w:instrText>
      </w:r>
      <w:r>
        <w:rPr>
          <w:color w:val="auto"/>
          <w:highlight w:val="none"/>
        </w:rPr>
        <w:fldChar w:fldCharType="separate"/>
      </w:r>
      <w:r>
        <w:rPr>
          <w:rFonts w:hint="eastAsia" w:ascii="Arial" w:hAnsi="Arial" w:eastAsia="宋体" w:cs="Times New Roman"/>
          <w:bCs/>
          <w:color w:val="auto"/>
          <w:szCs w:val="32"/>
          <w:highlight w:val="none"/>
          <w:lang w:val="en-US" w:eastAsia="zh-CN"/>
        </w:rPr>
        <w:t>开标一览表</w:t>
      </w:r>
      <w:r>
        <w:rPr>
          <w:color w:val="auto"/>
          <w:highlight w:val="none"/>
        </w:rPr>
        <w:tab/>
      </w:r>
      <w:r>
        <w:rPr>
          <w:color w:val="auto"/>
          <w:highlight w:val="none"/>
        </w:rPr>
        <w:fldChar w:fldCharType="begin"/>
      </w:r>
      <w:r>
        <w:rPr>
          <w:color w:val="auto"/>
          <w:highlight w:val="none"/>
        </w:rPr>
        <w:instrText xml:space="preserve"> PAGEREF _Toc31151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3B76D621">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_Toc6616 </w:instrText>
      </w:r>
      <w:r>
        <w:rPr>
          <w:color w:val="auto"/>
          <w:highlight w:val="none"/>
        </w:rPr>
        <w:fldChar w:fldCharType="separate"/>
      </w:r>
      <w:r>
        <w:rPr>
          <w:rFonts w:hint="eastAsia" w:ascii="宋体" w:hAnsi="宋体" w:eastAsia="宋体"/>
          <w:color w:val="auto"/>
          <w:highlight w:val="none"/>
        </w:rPr>
        <w:t>一、投标函及投标函附录</w:t>
      </w:r>
      <w:r>
        <w:rPr>
          <w:color w:val="auto"/>
          <w:highlight w:val="none"/>
        </w:rPr>
        <w:tab/>
      </w:r>
      <w:r>
        <w:rPr>
          <w:color w:val="auto"/>
          <w:highlight w:val="none"/>
        </w:rPr>
        <w:fldChar w:fldCharType="begin"/>
      </w:r>
      <w:r>
        <w:rPr>
          <w:color w:val="auto"/>
          <w:highlight w:val="none"/>
        </w:rPr>
        <w:instrText xml:space="preserve"> PAGEREF _Toc6616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66D5042B">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_Toc3524 </w:instrText>
      </w:r>
      <w:r>
        <w:rPr>
          <w:color w:val="auto"/>
          <w:highlight w:val="none"/>
        </w:rPr>
        <w:fldChar w:fldCharType="separate"/>
      </w:r>
      <w:r>
        <w:rPr>
          <w:rFonts w:hint="eastAsia" w:ascii="宋体" w:hAnsi="宋体" w:eastAsia="宋体"/>
          <w:color w:val="auto"/>
          <w:highlight w:val="none"/>
        </w:rPr>
        <w:t>二、法定代表人身份证明</w:t>
      </w:r>
      <w:r>
        <w:rPr>
          <w:color w:val="auto"/>
          <w:highlight w:val="none"/>
        </w:rPr>
        <w:tab/>
      </w:r>
      <w:r>
        <w:rPr>
          <w:color w:val="auto"/>
          <w:highlight w:val="none"/>
        </w:rPr>
        <w:fldChar w:fldCharType="begin"/>
      </w:r>
      <w:r>
        <w:rPr>
          <w:color w:val="auto"/>
          <w:highlight w:val="none"/>
        </w:rPr>
        <w:instrText xml:space="preserve"> PAGEREF _Toc3524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14:paraId="7833D832">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_Toc6970 </w:instrText>
      </w:r>
      <w:r>
        <w:rPr>
          <w:color w:val="auto"/>
          <w:highlight w:val="none"/>
        </w:rPr>
        <w:fldChar w:fldCharType="separate"/>
      </w:r>
      <w:r>
        <w:rPr>
          <w:rFonts w:hint="eastAsia" w:ascii="宋体" w:hAnsi="宋体" w:eastAsia="宋体"/>
          <w:color w:val="auto"/>
          <w:highlight w:val="none"/>
        </w:rPr>
        <w:t>二、授权委托书</w:t>
      </w:r>
      <w:r>
        <w:rPr>
          <w:color w:val="auto"/>
          <w:highlight w:val="none"/>
        </w:rPr>
        <w:tab/>
      </w:r>
      <w:r>
        <w:rPr>
          <w:color w:val="auto"/>
          <w:highlight w:val="none"/>
        </w:rPr>
        <w:fldChar w:fldCharType="begin"/>
      </w:r>
      <w:r>
        <w:rPr>
          <w:color w:val="auto"/>
          <w:highlight w:val="none"/>
        </w:rPr>
        <w:instrText xml:space="preserve"> PAGEREF _Toc6970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424114F2">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_Toc17365 </w:instrText>
      </w:r>
      <w:r>
        <w:rPr>
          <w:color w:val="auto"/>
          <w:highlight w:val="none"/>
        </w:rPr>
        <w:fldChar w:fldCharType="separate"/>
      </w:r>
      <w:r>
        <w:rPr>
          <w:rFonts w:hint="eastAsia" w:ascii="宋体" w:hAnsi="宋体" w:eastAsia="宋体"/>
          <w:color w:val="auto"/>
          <w:highlight w:val="none"/>
        </w:rPr>
        <w:t>三、联合体协议书</w:t>
      </w:r>
      <w:r>
        <w:rPr>
          <w:color w:val="auto"/>
          <w:highlight w:val="none"/>
        </w:rPr>
        <w:tab/>
      </w:r>
      <w:r>
        <w:rPr>
          <w:color w:val="auto"/>
          <w:highlight w:val="none"/>
        </w:rPr>
        <w:fldChar w:fldCharType="begin"/>
      </w:r>
      <w:r>
        <w:rPr>
          <w:color w:val="auto"/>
          <w:highlight w:val="none"/>
        </w:rPr>
        <w:instrText xml:space="preserve"> PAGEREF _Toc17365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14:paraId="7451C5D3">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_Toc28923 </w:instrText>
      </w:r>
      <w:r>
        <w:rPr>
          <w:color w:val="auto"/>
          <w:highlight w:val="none"/>
        </w:rPr>
        <w:fldChar w:fldCharType="separate"/>
      </w:r>
      <w:r>
        <w:rPr>
          <w:rFonts w:hint="eastAsia" w:ascii="宋体" w:hAnsi="宋体" w:eastAsia="宋体"/>
          <w:color w:val="auto"/>
          <w:highlight w:val="none"/>
        </w:rPr>
        <w:t>四、投标保证金</w:t>
      </w:r>
      <w:r>
        <w:rPr>
          <w:color w:val="auto"/>
          <w:highlight w:val="none"/>
        </w:rPr>
        <w:tab/>
      </w:r>
      <w:r>
        <w:rPr>
          <w:color w:val="auto"/>
          <w:highlight w:val="none"/>
        </w:rPr>
        <w:fldChar w:fldCharType="begin"/>
      </w:r>
      <w:r>
        <w:rPr>
          <w:color w:val="auto"/>
          <w:highlight w:val="none"/>
        </w:rPr>
        <w:instrText xml:space="preserve"> PAGEREF _Toc28923 \h </w:instrText>
      </w:r>
      <w:r>
        <w:rPr>
          <w:color w:val="auto"/>
          <w:highlight w:val="none"/>
        </w:rPr>
        <w:fldChar w:fldCharType="separate"/>
      </w:r>
      <w:r>
        <w:rPr>
          <w:color w:val="auto"/>
          <w:highlight w:val="none"/>
        </w:rPr>
        <w:t>95</w:t>
      </w:r>
      <w:r>
        <w:rPr>
          <w:color w:val="auto"/>
          <w:highlight w:val="none"/>
        </w:rPr>
        <w:fldChar w:fldCharType="end"/>
      </w:r>
      <w:r>
        <w:rPr>
          <w:color w:val="auto"/>
          <w:highlight w:val="none"/>
        </w:rPr>
        <w:fldChar w:fldCharType="end"/>
      </w:r>
    </w:p>
    <w:p w14:paraId="6D677B7D">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_Toc26324 </w:instrText>
      </w:r>
      <w:r>
        <w:rPr>
          <w:color w:val="auto"/>
          <w:highlight w:val="none"/>
        </w:rPr>
        <w:fldChar w:fldCharType="separate"/>
      </w:r>
      <w:r>
        <w:rPr>
          <w:rFonts w:hint="eastAsia" w:ascii="宋体" w:hAnsi="宋体" w:eastAsia="宋体"/>
          <w:color w:val="auto"/>
          <w:highlight w:val="none"/>
          <w:lang w:val="en-US" w:eastAsia="zh-CN"/>
        </w:rPr>
        <w:t>五</w:t>
      </w:r>
      <w:r>
        <w:rPr>
          <w:rFonts w:hint="eastAsia" w:ascii="宋体" w:hAnsi="宋体" w:eastAsia="宋体"/>
          <w:color w:val="auto"/>
          <w:highlight w:val="none"/>
        </w:rPr>
        <w:t>、资格审查资料</w:t>
      </w:r>
      <w:r>
        <w:rPr>
          <w:color w:val="auto"/>
          <w:highlight w:val="none"/>
        </w:rPr>
        <w:tab/>
      </w:r>
      <w:r>
        <w:rPr>
          <w:color w:val="auto"/>
          <w:highlight w:val="none"/>
        </w:rPr>
        <w:fldChar w:fldCharType="begin"/>
      </w:r>
      <w:r>
        <w:rPr>
          <w:color w:val="auto"/>
          <w:highlight w:val="none"/>
        </w:rPr>
        <w:instrText xml:space="preserve"> PAGEREF _Toc26324 \h </w:instrText>
      </w:r>
      <w:r>
        <w:rPr>
          <w:color w:val="auto"/>
          <w:highlight w:val="none"/>
        </w:rPr>
        <w:fldChar w:fldCharType="separate"/>
      </w:r>
      <w:r>
        <w:rPr>
          <w:color w:val="auto"/>
          <w:highlight w:val="none"/>
        </w:rPr>
        <w:t>96</w:t>
      </w:r>
      <w:r>
        <w:rPr>
          <w:color w:val="auto"/>
          <w:highlight w:val="none"/>
        </w:rPr>
        <w:fldChar w:fldCharType="end"/>
      </w:r>
      <w:r>
        <w:rPr>
          <w:color w:val="auto"/>
          <w:highlight w:val="none"/>
        </w:rPr>
        <w:fldChar w:fldCharType="end"/>
      </w:r>
    </w:p>
    <w:p w14:paraId="613F3904">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_Toc30423 </w:instrText>
      </w:r>
      <w:r>
        <w:rPr>
          <w:color w:val="auto"/>
          <w:highlight w:val="none"/>
        </w:rPr>
        <w:fldChar w:fldCharType="separate"/>
      </w:r>
      <w:r>
        <w:rPr>
          <w:rFonts w:hint="eastAsia" w:ascii="宋体" w:hAnsi="宋体" w:eastAsia="宋体"/>
          <w:color w:val="auto"/>
          <w:highlight w:val="none"/>
          <w:lang w:val="en-US" w:eastAsia="zh-CN"/>
        </w:rPr>
        <w:t>六</w:t>
      </w:r>
      <w:r>
        <w:rPr>
          <w:rFonts w:hint="eastAsia" w:ascii="宋体" w:hAnsi="宋体" w:eastAsia="宋体"/>
          <w:color w:val="auto"/>
          <w:highlight w:val="none"/>
        </w:rPr>
        <w:t>、其他资料</w:t>
      </w:r>
      <w:r>
        <w:rPr>
          <w:color w:val="auto"/>
          <w:highlight w:val="none"/>
        </w:rPr>
        <w:tab/>
      </w:r>
      <w:r>
        <w:rPr>
          <w:color w:val="auto"/>
          <w:highlight w:val="none"/>
        </w:rPr>
        <w:fldChar w:fldCharType="begin"/>
      </w:r>
      <w:r>
        <w:rPr>
          <w:color w:val="auto"/>
          <w:highlight w:val="none"/>
        </w:rPr>
        <w:instrText xml:space="preserve"> PAGEREF _Toc30423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14:paraId="2429B532">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_Toc30167 </w:instrText>
      </w:r>
      <w:r>
        <w:rPr>
          <w:color w:val="auto"/>
          <w:highlight w:val="none"/>
        </w:rPr>
        <w:fldChar w:fldCharType="separate"/>
      </w:r>
      <w:r>
        <w:rPr>
          <w:rFonts w:hint="eastAsia" w:ascii="Times New Roman" w:hAnsi="Times New Roman" w:eastAsia="黑体"/>
          <w:color w:val="auto"/>
          <w:highlight w:val="none"/>
          <w:lang w:val="en-US" w:eastAsia="zh-CN"/>
        </w:rPr>
        <w:t>技术</w:t>
      </w:r>
      <w:r>
        <w:rPr>
          <w:rFonts w:ascii="Times New Roman" w:hAnsi="Times New Roman" w:eastAsia="黑体"/>
          <w:color w:val="auto"/>
          <w:highlight w:val="none"/>
        </w:rPr>
        <w:t>文件</w:t>
      </w:r>
      <w:r>
        <w:rPr>
          <w:color w:val="auto"/>
          <w:highlight w:val="none"/>
        </w:rPr>
        <w:tab/>
      </w:r>
      <w:r>
        <w:rPr>
          <w:color w:val="auto"/>
          <w:highlight w:val="none"/>
        </w:rPr>
        <w:fldChar w:fldCharType="begin"/>
      </w:r>
      <w:r>
        <w:rPr>
          <w:color w:val="auto"/>
          <w:highlight w:val="none"/>
        </w:rPr>
        <w:instrText xml:space="preserve"> PAGEREF _Toc30167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14:paraId="232C27B9">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_Toc8365 </w:instrText>
      </w:r>
      <w:r>
        <w:rPr>
          <w:color w:val="auto"/>
          <w:highlight w:val="none"/>
        </w:rPr>
        <w:fldChar w:fldCharType="separate"/>
      </w:r>
      <w:r>
        <w:rPr>
          <w:rFonts w:ascii="Times New Roman" w:hAnsi="Times New Roman"/>
          <w:color w:val="auto"/>
          <w:highlight w:val="none"/>
        </w:rPr>
        <w:t>目</w:t>
      </w:r>
      <w:r>
        <w:rPr>
          <w:rFonts w:hint="eastAsia" w:ascii="Times New Roman" w:hAnsi="Times New Roman"/>
          <w:color w:val="auto"/>
          <w:highlight w:val="none"/>
        </w:rPr>
        <w:t xml:space="preserve">  </w:t>
      </w:r>
      <w:r>
        <w:rPr>
          <w:rFonts w:ascii="Times New Roman" w:hAnsi="Times New Roman"/>
          <w:color w:val="auto"/>
          <w:highlight w:val="none"/>
        </w:rPr>
        <w:t>录</w:t>
      </w:r>
      <w:r>
        <w:rPr>
          <w:color w:val="auto"/>
          <w:highlight w:val="none"/>
        </w:rPr>
        <w:tab/>
      </w:r>
      <w:r>
        <w:rPr>
          <w:color w:val="auto"/>
          <w:highlight w:val="none"/>
        </w:rPr>
        <w:fldChar w:fldCharType="begin"/>
      </w:r>
      <w:r>
        <w:rPr>
          <w:color w:val="auto"/>
          <w:highlight w:val="none"/>
        </w:rPr>
        <w:instrText xml:space="preserve"> PAGEREF _Toc8365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14:paraId="61250473">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_Toc18903 </w:instrText>
      </w:r>
      <w:r>
        <w:rPr>
          <w:color w:val="auto"/>
          <w:highlight w:val="none"/>
        </w:rPr>
        <w:fldChar w:fldCharType="separate"/>
      </w:r>
      <w:r>
        <w:rPr>
          <w:rFonts w:hint="eastAsia" w:ascii="宋体" w:hAnsi="宋体" w:eastAsia="宋体"/>
          <w:color w:val="auto"/>
          <w:highlight w:val="none"/>
          <w:lang w:val="en-US" w:eastAsia="zh-CN"/>
        </w:rPr>
        <w:t>一</w:t>
      </w:r>
      <w:r>
        <w:rPr>
          <w:rFonts w:hint="eastAsia" w:ascii="宋体" w:hAnsi="宋体" w:eastAsia="宋体"/>
          <w:color w:val="auto"/>
          <w:highlight w:val="none"/>
        </w:rPr>
        <w:t>、监理大纲</w:t>
      </w:r>
      <w:r>
        <w:rPr>
          <w:color w:val="auto"/>
          <w:highlight w:val="none"/>
        </w:rPr>
        <w:tab/>
      </w:r>
      <w:r>
        <w:rPr>
          <w:color w:val="auto"/>
          <w:highlight w:val="none"/>
        </w:rPr>
        <w:fldChar w:fldCharType="begin"/>
      </w:r>
      <w:r>
        <w:rPr>
          <w:color w:val="auto"/>
          <w:highlight w:val="none"/>
        </w:rPr>
        <w:instrText xml:space="preserve"> PAGEREF _Toc18903 \h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14:paraId="49835F07">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_Toc11718 </w:instrText>
      </w:r>
      <w:r>
        <w:rPr>
          <w:color w:val="auto"/>
          <w:highlight w:val="none"/>
        </w:rPr>
        <w:fldChar w:fldCharType="separate"/>
      </w:r>
      <w:r>
        <w:rPr>
          <w:rFonts w:hint="eastAsia" w:ascii="Times New Roman" w:hAnsi="Times New Roman" w:eastAsia="黑体"/>
          <w:color w:val="auto"/>
          <w:highlight w:val="none"/>
          <w:lang w:val="en-US" w:eastAsia="zh-CN"/>
        </w:rPr>
        <w:t>报价</w:t>
      </w:r>
      <w:r>
        <w:rPr>
          <w:rFonts w:ascii="Times New Roman" w:hAnsi="Times New Roman" w:eastAsia="黑体"/>
          <w:color w:val="auto"/>
          <w:highlight w:val="none"/>
        </w:rPr>
        <w:t>文件</w:t>
      </w:r>
      <w:r>
        <w:rPr>
          <w:color w:val="auto"/>
          <w:highlight w:val="none"/>
        </w:rPr>
        <w:tab/>
      </w:r>
      <w:r>
        <w:rPr>
          <w:color w:val="auto"/>
          <w:highlight w:val="none"/>
        </w:rPr>
        <w:fldChar w:fldCharType="begin"/>
      </w:r>
      <w:r>
        <w:rPr>
          <w:color w:val="auto"/>
          <w:highlight w:val="none"/>
        </w:rPr>
        <w:instrText xml:space="preserve"> PAGEREF _Toc11718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5C30F56A">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_Toc3687 </w:instrText>
      </w:r>
      <w:r>
        <w:rPr>
          <w:color w:val="auto"/>
          <w:highlight w:val="none"/>
        </w:rPr>
        <w:fldChar w:fldCharType="separate"/>
      </w:r>
      <w:r>
        <w:rPr>
          <w:rFonts w:ascii="Times New Roman" w:hAnsi="Times New Roman"/>
          <w:color w:val="auto"/>
          <w:highlight w:val="none"/>
        </w:rPr>
        <w:t>目</w:t>
      </w:r>
      <w:r>
        <w:rPr>
          <w:rFonts w:hint="eastAsia" w:ascii="Times New Roman" w:hAnsi="Times New Roman"/>
          <w:color w:val="auto"/>
          <w:highlight w:val="none"/>
        </w:rPr>
        <w:t xml:space="preserve">  </w:t>
      </w:r>
      <w:r>
        <w:rPr>
          <w:rFonts w:ascii="Times New Roman" w:hAnsi="Times New Roman"/>
          <w:color w:val="auto"/>
          <w:highlight w:val="none"/>
        </w:rPr>
        <w:t>录</w:t>
      </w:r>
      <w:r>
        <w:rPr>
          <w:color w:val="auto"/>
          <w:highlight w:val="none"/>
        </w:rPr>
        <w:tab/>
      </w:r>
      <w:r>
        <w:rPr>
          <w:color w:val="auto"/>
          <w:highlight w:val="none"/>
        </w:rPr>
        <w:fldChar w:fldCharType="begin"/>
      </w:r>
      <w:r>
        <w:rPr>
          <w:color w:val="auto"/>
          <w:highlight w:val="none"/>
        </w:rPr>
        <w:instrText xml:space="preserve"> PAGEREF _Toc3687 \h </w:instrText>
      </w:r>
      <w:r>
        <w:rPr>
          <w:color w:val="auto"/>
          <w:highlight w:val="none"/>
        </w:rPr>
        <w:fldChar w:fldCharType="separate"/>
      </w:r>
      <w:r>
        <w:rPr>
          <w:color w:val="auto"/>
          <w:highlight w:val="none"/>
        </w:rPr>
        <w:t>108</w:t>
      </w:r>
      <w:r>
        <w:rPr>
          <w:color w:val="auto"/>
          <w:highlight w:val="none"/>
        </w:rPr>
        <w:fldChar w:fldCharType="end"/>
      </w:r>
      <w:r>
        <w:rPr>
          <w:color w:val="auto"/>
          <w:highlight w:val="none"/>
        </w:rPr>
        <w:fldChar w:fldCharType="end"/>
      </w:r>
    </w:p>
    <w:p w14:paraId="2BD861C5">
      <w:pPr>
        <w:pStyle w:val="34"/>
        <w:keepNext w:val="0"/>
        <w:keepLines w:val="0"/>
        <w:pageBreakBefore w:val="0"/>
        <w:widowControl w:val="0"/>
        <w:tabs>
          <w:tab w:val="right" w:leader="dot" w:pos="8307"/>
        </w:tabs>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begin"/>
      </w:r>
      <w:r>
        <w:rPr>
          <w:color w:val="auto"/>
          <w:highlight w:val="none"/>
        </w:rPr>
        <w:instrText xml:space="preserve"> HYPERLINK \l _Toc1831 </w:instrText>
      </w:r>
      <w:r>
        <w:rPr>
          <w:color w:val="auto"/>
          <w:highlight w:val="none"/>
        </w:rPr>
        <w:fldChar w:fldCharType="separate"/>
      </w:r>
      <w:r>
        <w:rPr>
          <w:rFonts w:hint="eastAsia" w:ascii="宋体" w:hAnsi="宋体" w:eastAsia="宋体"/>
          <w:color w:val="auto"/>
          <w:highlight w:val="none"/>
          <w:lang w:val="en-US" w:eastAsia="zh-CN"/>
        </w:rPr>
        <w:t>一</w:t>
      </w:r>
      <w:r>
        <w:rPr>
          <w:rFonts w:hint="eastAsia" w:ascii="宋体" w:hAnsi="宋体" w:eastAsia="宋体"/>
          <w:color w:val="auto"/>
          <w:highlight w:val="none"/>
        </w:rPr>
        <w:t>、监理报酬清单</w:t>
      </w:r>
      <w:r>
        <w:rPr>
          <w:color w:val="auto"/>
          <w:highlight w:val="none"/>
        </w:rPr>
        <w:tab/>
      </w:r>
      <w:r>
        <w:rPr>
          <w:color w:val="auto"/>
          <w:highlight w:val="none"/>
        </w:rPr>
        <w:fldChar w:fldCharType="begin"/>
      </w:r>
      <w:r>
        <w:rPr>
          <w:color w:val="auto"/>
          <w:highlight w:val="none"/>
        </w:rPr>
        <w:instrText xml:space="preserve"> PAGEREF _Toc1831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14:paraId="6FCB136B">
      <w:pPr>
        <w:keepNext w:val="0"/>
        <w:keepLines w:val="0"/>
        <w:pageBreakBefore w:val="0"/>
        <w:widowControl w:val="0"/>
        <w:kinsoku/>
        <w:wordWrap/>
        <w:overflowPunct/>
        <w:topLinePunct w:val="0"/>
        <w:autoSpaceDE/>
        <w:autoSpaceDN/>
        <w:bidi w:val="0"/>
        <w:adjustRightInd/>
        <w:snapToGrid/>
        <w:spacing w:line="360" w:lineRule="exact"/>
        <w:textAlignment w:val="auto"/>
        <w:rPr>
          <w:color w:val="auto"/>
          <w:highlight w:val="none"/>
        </w:rPr>
      </w:pPr>
      <w:r>
        <w:rPr>
          <w:color w:val="auto"/>
          <w:highlight w:val="none"/>
        </w:rPr>
        <w:fldChar w:fldCharType="end"/>
      </w:r>
    </w:p>
    <w:p w14:paraId="282563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color w:val="auto"/>
          <w:highlight w:val="none"/>
        </w:rPr>
        <w:sectPr>
          <w:footerReference r:id="rId7" w:type="default"/>
          <w:pgSz w:w="11907" w:h="16839"/>
          <w:pgMar w:top="1440" w:right="1800" w:bottom="1440" w:left="1800" w:header="720" w:footer="720" w:gutter="0"/>
          <w:pgNumType w:fmt="upperRoman"/>
          <w:cols w:space="720" w:num="1"/>
          <w:docGrid w:linePitch="286" w:charSpace="0"/>
        </w:sectPr>
      </w:pPr>
      <w:r>
        <w:rPr>
          <w:rFonts w:ascii="Times New Roman" w:hAnsi="Times New Roman"/>
          <w:color w:val="auto"/>
          <w:highlight w:val="none"/>
        </w:rPr>
        <w:t xml:space="preserve"> </w:t>
      </w:r>
    </w:p>
    <w:p w14:paraId="631DEC70">
      <w:pPr>
        <w:pStyle w:val="3"/>
        <w:spacing w:line="240" w:lineRule="auto"/>
        <w:jc w:val="center"/>
        <w:rPr>
          <w:rFonts w:hint="eastAsia" w:ascii="宋体" w:hAnsi="宋体"/>
          <w:color w:val="auto"/>
          <w:highlight w:val="none"/>
        </w:rPr>
        <w:sectPr>
          <w:footerReference r:id="rId8" w:type="default"/>
          <w:pgSz w:w="11906" w:h="16838"/>
          <w:pgMar w:top="1418" w:right="1418" w:bottom="1418" w:left="1418" w:header="851" w:footer="992" w:gutter="0"/>
          <w:pgNumType w:start="1"/>
          <w:cols w:space="720" w:num="1"/>
          <w:docGrid w:linePitch="312" w:charSpace="0"/>
        </w:sectPr>
      </w:pPr>
      <w:bookmarkStart w:id="12" w:name="_Toc492300545"/>
      <w:bookmarkStart w:id="13" w:name="_Toc7362"/>
      <w:bookmarkStart w:id="14" w:name="_Toc24197"/>
    </w:p>
    <w:p w14:paraId="67EC1AEF">
      <w:pPr>
        <w:pStyle w:val="3"/>
        <w:spacing w:line="240" w:lineRule="auto"/>
        <w:jc w:val="center"/>
        <w:rPr>
          <w:rFonts w:ascii="宋体" w:hAnsi="宋体"/>
          <w:color w:val="auto"/>
          <w:highlight w:val="none"/>
        </w:rPr>
      </w:pPr>
      <w:bookmarkStart w:id="15" w:name="_Toc2294"/>
      <w:r>
        <w:rPr>
          <w:rFonts w:hint="eastAsia" w:ascii="宋体" w:hAnsi="宋体"/>
          <w:color w:val="auto"/>
          <w:highlight w:val="none"/>
        </w:rPr>
        <w:t>第一章 招标公告</w:t>
      </w:r>
      <w:bookmarkEnd w:id="12"/>
      <w:bookmarkEnd w:id="13"/>
      <w:bookmarkEnd w:id="14"/>
      <w:bookmarkEnd w:id="15"/>
    </w:p>
    <w:p w14:paraId="0F4B470A">
      <w:pPr>
        <w:spacing w:line="440" w:lineRule="exact"/>
        <w:jc w:val="center"/>
        <w:rPr>
          <w:rFonts w:ascii="宋体" w:hAnsi="宋体"/>
          <w:b/>
          <w:color w:val="auto"/>
          <w:sz w:val="32"/>
          <w:szCs w:val="32"/>
          <w:highlight w:val="none"/>
        </w:rPr>
      </w:pPr>
      <w:r>
        <w:rPr>
          <w:rFonts w:ascii="宋体" w:hAnsi="宋体"/>
          <w:b/>
          <w:color w:val="auto"/>
          <w:sz w:val="32"/>
          <w:szCs w:val="32"/>
          <w:highlight w:val="none"/>
          <w:u w:val="single"/>
        </w:rPr>
        <w:t xml:space="preserve">        </w:t>
      </w:r>
      <w:r>
        <w:rPr>
          <w:rFonts w:hint="eastAsia" w:ascii="宋体" w:hAnsi="宋体"/>
          <w:b/>
          <w:color w:val="auto"/>
          <w:sz w:val="32"/>
          <w:szCs w:val="32"/>
          <w:highlight w:val="none"/>
        </w:rPr>
        <w:t>（项目名称）</w:t>
      </w:r>
      <w:r>
        <w:rPr>
          <w:rFonts w:ascii="宋体" w:hAnsi="宋体"/>
          <w:b/>
          <w:color w:val="auto"/>
          <w:sz w:val="32"/>
          <w:szCs w:val="32"/>
          <w:highlight w:val="none"/>
          <w:u w:val="single"/>
        </w:rPr>
        <w:t xml:space="preserve">        </w:t>
      </w:r>
      <w:r>
        <w:rPr>
          <w:rFonts w:hint="eastAsia" w:ascii="宋体" w:hAnsi="宋体"/>
          <w:b/>
          <w:color w:val="auto"/>
          <w:sz w:val="32"/>
          <w:szCs w:val="32"/>
          <w:highlight w:val="none"/>
        </w:rPr>
        <w:t>（</w:t>
      </w:r>
      <w:r>
        <w:rPr>
          <w:rFonts w:hint="eastAsia" w:ascii="宋体" w:hAnsi="宋体"/>
          <w:b/>
          <w:color w:val="auto"/>
          <w:sz w:val="32"/>
          <w:szCs w:val="32"/>
          <w:highlight w:val="none"/>
          <w:lang w:val="en-US" w:eastAsia="zh-CN"/>
        </w:rPr>
        <w:t>标段</w:t>
      </w:r>
      <w:r>
        <w:rPr>
          <w:rFonts w:hint="eastAsia" w:ascii="宋体" w:hAnsi="宋体"/>
          <w:b/>
          <w:color w:val="auto"/>
          <w:sz w:val="32"/>
          <w:szCs w:val="32"/>
          <w:highlight w:val="none"/>
        </w:rPr>
        <w:t>名称）招标公告</w:t>
      </w:r>
    </w:p>
    <w:p w14:paraId="0973041E">
      <w:pPr>
        <w:pStyle w:val="4"/>
        <w:spacing w:line="360" w:lineRule="auto"/>
        <w:rPr>
          <w:rFonts w:ascii="宋体" w:hAnsi="宋体" w:eastAsia="宋体"/>
          <w:color w:val="auto"/>
          <w:sz w:val="28"/>
          <w:szCs w:val="28"/>
          <w:highlight w:val="none"/>
        </w:rPr>
      </w:pPr>
      <w:bookmarkStart w:id="16" w:name="_Toc31164"/>
      <w:bookmarkStart w:id="17" w:name="_Toc15871"/>
      <w:bookmarkStart w:id="18" w:name="_Toc5603"/>
      <w:bookmarkStart w:id="19" w:name="_Toc492300546"/>
      <w:r>
        <w:rPr>
          <w:rFonts w:ascii="Times New Roman" w:hAnsi="Times New Roman" w:eastAsia="宋体"/>
          <w:color w:val="auto"/>
          <w:sz w:val="28"/>
          <w:szCs w:val="28"/>
          <w:highlight w:val="none"/>
        </w:rPr>
        <w:t>1</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招标条件</w:t>
      </w:r>
      <w:bookmarkEnd w:id="16"/>
      <w:bookmarkEnd w:id="17"/>
      <w:bookmarkEnd w:id="18"/>
      <w:bookmarkEnd w:id="19"/>
    </w:p>
    <w:p w14:paraId="53A3342F">
      <w:pPr>
        <w:spacing w:line="360" w:lineRule="auto"/>
        <w:ind w:firstLine="420" w:firstLineChars="200"/>
        <w:rPr>
          <w:rFonts w:ascii="宋体" w:hAnsi="宋体"/>
          <w:color w:val="auto"/>
          <w:highlight w:val="none"/>
        </w:rPr>
      </w:pPr>
      <w:r>
        <w:rPr>
          <w:rFonts w:hint="eastAsia" w:ascii="宋体" w:hAnsi="宋体"/>
          <w:color w:val="auto"/>
          <w:highlight w:val="none"/>
        </w:rPr>
        <w:t>本招标项目</w:t>
      </w:r>
      <w:r>
        <w:rPr>
          <w:rFonts w:ascii="宋体" w:hAnsi="宋体"/>
          <w:color w:val="auto"/>
          <w:highlight w:val="none"/>
          <w:u w:val="single"/>
        </w:rPr>
        <w:t xml:space="preserve">                </w:t>
      </w:r>
      <w:r>
        <w:rPr>
          <w:rFonts w:hint="eastAsia" w:ascii="_x000B__x000C_" w:hAnsi="_x000B__x000C_"/>
          <w:b/>
          <w:i/>
          <w:color w:val="auto"/>
          <w:kern w:val="0"/>
          <w:szCs w:val="21"/>
          <w:highlight w:val="none"/>
        </w:rPr>
        <w:t>（说明：项目名称）</w:t>
      </w:r>
      <w:r>
        <w:rPr>
          <w:rFonts w:hint="eastAsia" w:ascii="宋体" w:hAnsi="宋体"/>
          <w:color w:val="auto"/>
          <w:highlight w:val="none"/>
        </w:rPr>
        <w:t>已由</w:t>
      </w:r>
      <w:r>
        <w:rPr>
          <w:rFonts w:ascii="宋体" w:hAnsi="宋体"/>
          <w:color w:val="auto"/>
          <w:highlight w:val="none"/>
          <w:u w:val="single"/>
        </w:rPr>
        <w:t xml:space="preserve">          </w:t>
      </w:r>
      <w:r>
        <w:rPr>
          <w:rFonts w:hint="eastAsia" w:ascii="_x000B__x000C_" w:hAnsi="_x000B__x000C_"/>
          <w:b/>
          <w:i/>
          <w:color w:val="auto"/>
          <w:kern w:val="0"/>
          <w:szCs w:val="21"/>
          <w:highlight w:val="none"/>
        </w:rPr>
        <w:t>（说明：项目审批、核准或备案机关名称）</w:t>
      </w:r>
      <w:r>
        <w:rPr>
          <w:rFonts w:hint="eastAsia" w:ascii="宋体" w:hAnsi="宋体"/>
          <w:color w:val="auto"/>
          <w:highlight w:val="none"/>
        </w:rPr>
        <w:t>以</w:t>
      </w:r>
      <w:r>
        <w:rPr>
          <w:rFonts w:ascii="宋体" w:hAnsi="宋体"/>
          <w:color w:val="auto"/>
          <w:highlight w:val="none"/>
          <w:u w:val="single"/>
        </w:rPr>
        <w:t xml:space="preserve">                 </w:t>
      </w:r>
      <w:r>
        <w:rPr>
          <w:rFonts w:hint="eastAsia" w:ascii="_x000B__x000C_" w:hAnsi="_x000B__x000C_"/>
          <w:b/>
          <w:i/>
          <w:color w:val="auto"/>
          <w:kern w:val="0"/>
          <w:szCs w:val="21"/>
          <w:highlight w:val="none"/>
        </w:rPr>
        <w:t>（说明：批文名称及编号）</w:t>
      </w:r>
      <w:r>
        <w:rPr>
          <w:rFonts w:hint="eastAsia" w:ascii="宋体" w:hAnsi="宋体"/>
          <w:color w:val="auto"/>
          <w:highlight w:val="none"/>
        </w:rPr>
        <w:t>批准建设，建设资金来自</w:t>
      </w:r>
      <w:r>
        <w:rPr>
          <w:rFonts w:ascii="宋体" w:hAnsi="宋体"/>
          <w:color w:val="auto"/>
          <w:highlight w:val="none"/>
          <w:u w:val="single"/>
        </w:rPr>
        <w:t xml:space="preserve">          </w:t>
      </w:r>
      <w:r>
        <w:rPr>
          <w:rFonts w:hint="eastAsia" w:ascii="_x000B__x000C_" w:hAnsi="_x000B__x000C_"/>
          <w:b/>
          <w:i/>
          <w:color w:val="auto"/>
          <w:kern w:val="0"/>
          <w:szCs w:val="21"/>
          <w:highlight w:val="none"/>
        </w:rPr>
        <w:t>（说明：资金来源）</w:t>
      </w:r>
      <w:r>
        <w:rPr>
          <w:rFonts w:hint="eastAsia" w:ascii="宋体" w:hAnsi="宋体"/>
          <w:color w:val="auto"/>
          <w:highlight w:val="none"/>
        </w:rPr>
        <w:t>，出资比例为</w:t>
      </w:r>
      <w:r>
        <w:rPr>
          <w:rFonts w:hint="eastAsia" w:ascii="宋体" w:hAnsi="宋体"/>
          <w:color w:val="auto"/>
          <w:highlight w:val="none"/>
          <w:u w:val="single"/>
        </w:rPr>
        <w:t xml:space="preserve">            </w:t>
      </w:r>
      <w:r>
        <w:rPr>
          <w:rFonts w:hint="eastAsia" w:ascii="宋体" w:hAnsi="宋体"/>
          <w:color w:val="auto"/>
          <w:highlight w:val="none"/>
        </w:rPr>
        <w:t>，项目法人为</w:t>
      </w:r>
      <w:r>
        <w:rPr>
          <w:rFonts w:ascii="宋体" w:hAnsi="宋体"/>
          <w:color w:val="auto"/>
          <w:highlight w:val="none"/>
          <w:u w:val="single"/>
        </w:rPr>
        <w:t xml:space="preserve">        </w:t>
      </w:r>
      <w:r>
        <w:rPr>
          <w:rFonts w:hint="eastAsia" w:ascii="宋体" w:hAnsi="宋体"/>
          <w:color w:val="auto"/>
          <w:highlight w:val="none"/>
        </w:rPr>
        <w:t>，招标人为</w:t>
      </w:r>
      <w:r>
        <w:rPr>
          <w:rFonts w:ascii="宋体" w:hAnsi="宋体"/>
          <w:color w:val="auto"/>
          <w:highlight w:val="none"/>
          <w:u w:val="single"/>
        </w:rPr>
        <w:t xml:space="preserve">           </w:t>
      </w:r>
      <w:r>
        <w:rPr>
          <w:rFonts w:hint="eastAsia" w:ascii="宋体" w:hAnsi="宋体"/>
          <w:color w:val="auto"/>
          <w:highlight w:val="none"/>
        </w:rPr>
        <w:t>，招标代理机构为</w:t>
      </w:r>
      <w:r>
        <w:rPr>
          <w:rFonts w:hint="eastAsia" w:ascii="宋体" w:hAnsi="宋体"/>
          <w:color w:val="auto"/>
          <w:highlight w:val="none"/>
          <w:u w:val="single"/>
        </w:rPr>
        <w:t xml:space="preserve">            </w:t>
      </w:r>
      <w:r>
        <w:rPr>
          <w:rFonts w:hint="eastAsia" w:ascii="宋体" w:hAnsi="宋体"/>
          <w:color w:val="auto"/>
          <w:highlight w:val="none"/>
        </w:rPr>
        <w:t>。项目已具备招标条件，现对该项目的监理进行公开招标。</w:t>
      </w:r>
    </w:p>
    <w:p w14:paraId="34B5D1FF">
      <w:pPr>
        <w:pStyle w:val="4"/>
        <w:spacing w:line="360" w:lineRule="auto"/>
        <w:rPr>
          <w:rFonts w:ascii="宋体" w:hAnsi="宋体" w:eastAsia="宋体"/>
          <w:color w:val="auto"/>
          <w:sz w:val="28"/>
          <w:szCs w:val="28"/>
          <w:highlight w:val="none"/>
        </w:rPr>
      </w:pPr>
      <w:bookmarkStart w:id="20" w:name="_Toc492300547"/>
      <w:bookmarkStart w:id="21" w:name="_Toc9622"/>
      <w:bookmarkStart w:id="22" w:name="_Toc22360"/>
      <w:bookmarkStart w:id="23" w:name="_Toc23545"/>
      <w:r>
        <w:rPr>
          <w:rFonts w:ascii="Times New Roman" w:hAnsi="Times New Roman" w:eastAsia="宋体"/>
          <w:color w:val="auto"/>
          <w:sz w:val="28"/>
          <w:szCs w:val="28"/>
          <w:highlight w:val="none"/>
        </w:rPr>
        <w:t>2</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项目概况与招标范围</w:t>
      </w:r>
      <w:bookmarkEnd w:id="20"/>
      <w:bookmarkEnd w:id="21"/>
      <w:bookmarkEnd w:id="22"/>
      <w:bookmarkEnd w:id="23"/>
    </w:p>
    <w:p w14:paraId="5E012BCD">
      <w:pPr>
        <w:spacing w:line="360" w:lineRule="auto"/>
        <w:ind w:firstLine="420" w:firstLineChars="200"/>
        <w:rPr>
          <w:rFonts w:ascii="宋体" w:hAnsi="宋体"/>
          <w:color w:val="auto"/>
          <w:highlight w:val="none"/>
        </w:rPr>
      </w:pPr>
      <w:r>
        <w:rPr>
          <w:rFonts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b/>
          <w:i/>
          <w:color w:val="auto"/>
          <w:szCs w:val="21"/>
          <w:highlight w:val="none"/>
        </w:rPr>
        <w:t>（说明：本次招标项目的建设地点、建设内容、规模、招标范围、标段划分、计划工期、监理服务期限等）</w:t>
      </w:r>
    </w:p>
    <w:p w14:paraId="300EE395">
      <w:pPr>
        <w:pStyle w:val="4"/>
        <w:spacing w:line="360" w:lineRule="auto"/>
        <w:rPr>
          <w:rFonts w:ascii="宋体" w:hAnsi="宋体" w:eastAsia="宋体"/>
          <w:color w:val="auto"/>
          <w:sz w:val="28"/>
          <w:szCs w:val="28"/>
          <w:highlight w:val="none"/>
        </w:rPr>
      </w:pPr>
      <w:bookmarkStart w:id="24" w:name="_Toc25035"/>
      <w:bookmarkStart w:id="25" w:name="_Toc16845"/>
      <w:bookmarkStart w:id="26" w:name="_Toc492300548"/>
      <w:bookmarkStart w:id="27" w:name="_Toc3334"/>
      <w:r>
        <w:rPr>
          <w:rFonts w:ascii="Times New Roman" w:hAnsi="Times New Roman" w:eastAsia="宋体"/>
          <w:color w:val="auto"/>
          <w:sz w:val="28"/>
          <w:szCs w:val="28"/>
          <w:highlight w:val="none"/>
        </w:rPr>
        <w:t>3</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投标人资格要求</w:t>
      </w:r>
      <w:bookmarkEnd w:id="24"/>
      <w:bookmarkEnd w:id="25"/>
      <w:bookmarkEnd w:id="26"/>
      <w:bookmarkEnd w:id="27"/>
    </w:p>
    <w:p w14:paraId="044A3E12">
      <w:pPr>
        <w:autoSpaceDE w:val="0"/>
        <w:autoSpaceDN w:val="0"/>
        <w:adjustRightInd w:val="0"/>
        <w:spacing w:line="360" w:lineRule="auto"/>
        <w:ind w:firstLine="474" w:firstLineChars="226"/>
        <w:jc w:val="left"/>
        <w:rPr>
          <w:rStyle w:val="76"/>
          <w:color w:val="auto"/>
          <w:highlight w:val="none"/>
        </w:rPr>
      </w:pPr>
      <w:r>
        <w:rPr>
          <w:rFonts w:hint="eastAsia" w:ascii="Times New Roman" w:hAnsi="Times New Roman" w:cs="Times New Roman"/>
          <w:bCs/>
          <w:snapToGrid w:val="0"/>
          <w:color w:val="auto"/>
          <w:kern w:val="0"/>
          <w:szCs w:val="21"/>
          <w:highlight w:val="none"/>
        </w:rPr>
        <w:t>3.1</w:t>
      </w:r>
      <w:r>
        <w:rPr>
          <w:rStyle w:val="76"/>
          <w:rFonts w:hint="eastAsia"/>
          <w:color w:val="auto"/>
          <w:highlight w:val="none"/>
        </w:rPr>
        <w:t>本次招标要求投标人须具备：</w:t>
      </w:r>
    </w:p>
    <w:p w14:paraId="710AE609">
      <w:pPr>
        <w:autoSpaceDE w:val="0"/>
        <w:autoSpaceDN w:val="0"/>
        <w:adjustRightInd w:val="0"/>
        <w:spacing w:line="360" w:lineRule="auto"/>
        <w:ind w:firstLine="474" w:firstLineChars="226"/>
        <w:jc w:val="left"/>
        <w:rPr>
          <w:rFonts w:ascii="宋体" w:hAnsi="宋体"/>
          <w:color w:val="auto"/>
          <w:szCs w:val="21"/>
          <w:highlight w:val="none"/>
        </w:rPr>
      </w:pPr>
      <w:r>
        <w:rPr>
          <w:rFonts w:hint="eastAsia" w:ascii="宋体" w:hAnsi="宋体"/>
          <w:color w:val="auto"/>
          <w:highlight w:val="none"/>
        </w:rPr>
        <w:t>（</w:t>
      </w:r>
      <w:r>
        <w:rPr>
          <w:rFonts w:hint="default" w:ascii="Times New Roman" w:hAnsi="Times New Roman" w:cs="Times New Roman"/>
          <w:color w:val="auto"/>
          <w:highlight w:val="none"/>
        </w:rPr>
        <w:t>1</w:t>
      </w:r>
      <w:r>
        <w:rPr>
          <w:rFonts w:hint="eastAsia" w:ascii="宋体" w:hAnsi="宋体"/>
          <w:color w:val="auto"/>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资质；</w:t>
      </w:r>
    </w:p>
    <w:p w14:paraId="28705D98">
      <w:pPr>
        <w:spacing w:line="360" w:lineRule="auto"/>
        <w:ind w:firstLine="420" w:firstLineChars="200"/>
        <w:rPr>
          <w:rFonts w:hint="eastAsia" w:ascii="宋体" w:hAnsi="宋体" w:eastAsia="宋体" w:cs="SSJ-PK7482000002d-Identity-H"/>
          <w:color w:val="auto"/>
          <w:kern w:val="0"/>
          <w:szCs w:val="21"/>
          <w:highlight w:val="none"/>
          <w:lang w:eastAsia="zh-CN"/>
        </w:rPr>
      </w:pPr>
      <w:r>
        <w:rPr>
          <w:rFonts w:hint="eastAsia" w:ascii="宋体" w:hAnsi="宋体"/>
          <w:color w:val="auto"/>
          <w:szCs w:val="21"/>
          <w:highlight w:val="none"/>
        </w:rPr>
        <w:t>（</w:t>
      </w:r>
      <w:r>
        <w:rPr>
          <w:rFonts w:hint="default" w:ascii="Times New Roman" w:hAnsi="Times New Roman" w:cs="Times New Roman"/>
          <w:color w:val="auto"/>
          <w:szCs w:val="21"/>
          <w:highlight w:val="none"/>
        </w:rPr>
        <w:t>2</w:t>
      </w:r>
      <w:r>
        <w:rPr>
          <w:rFonts w:hint="eastAsia" w:ascii="宋体" w:hAnsi="宋体"/>
          <w:color w:val="auto"/>
          <w:szCs w:val="21"/>
          <w:highlight w:val="none"/>
        </w:rPr>
        <w:t>）近</w:t>
      </w:r>
      <w:r>
        <w:rPr>
          <w:rFonts w:hint="eastAsia" w:ascii="宋体" w:hAnsi="宋体"/>
          <w:color w:val="auto"/>
          <w:szCs w:val="21"/>
          <w:highlight w:val="none"/>
          <w:u w:val="single"/>
        </w:rPr>
        <w:t xml:space="preserve">   </w:t>
      </w:r>
      <w:r>
        <w:rPr>
          <w:rFonts w:hint="eastAsia" w:ascii="宋体" w:hAnsi="宋体"/>
          <w:color w:val="auto"/>
          <w:szCs w:val="21"/>
          <w:highlight w:val="none"/>
        </w:rPr>
        <w:t>年内已完成类似项目业绩（</w:t>
      </w:r>
      <w:r>
        <w:rPr>
          <w:rFonts w:hint="eastAsia" w:ascii="宋体" w:hAnsi="宋体"/>
          <w:b/>
          <w:i/>
          <w:color w:val="auto"/>
          <w:kern w:val="0"/>
          <w:szCs w:val="21"/>
          <w:highlight w:val="none"/>
        </w:rPr>
        <w:t>说明：一般不少于</w:t>
      </w:r>
      <w:r>
        <w:rPr>
          <w:rFonts w:hint="eastAsia" w:ascii="Times New Roman" w:hAnsi="Times New Roman"/>
          <w:b/>
          <w:i/>
          <w:color w:val="auto"/>
          <w:kern w:val="0"/>
          <w:szCs w:val="21"/>
          <w:highlight w:val="none"/>
        </w:rPr>
        <w:t>5</w:t>
      </w:r>
      <w:r>
        <w:rPr>
          <w:rFonts w:hint="eastAsia" w:ascii="宋体" w:hAnsi="宋体"/>
          <w:b/>
          <w:i/>
          <w:color w:val="auto"/>
          <w:kern w:val="0"/>
          <w:szCs w:val="21"/>
          <w:highlight w:val="none"/>
        </w:rPr>
        <w:t>年，招标人根据招标项目和监理市场实际确定业绩的类型和时限等</w:t>
      </w:r>
      <w:r>
        <w:rPr>
          <w:rFonts w:hint="eastAsia" w:ascii="宋体" w:hAnsi="宋体"/>
          <w:b/>
          <w:i/>
          <w:color w:val="auto"/>
          <w:kern w:val="0"/>
          <w:szCs w:val="21"/>
          <w:highlight w:val="none"/>
          <w:lang w:eastAsia="zh-CN"/>
        </w:rPr>
        <w:t>，</w:t>
      </w:r>
      <w:r>
        <w:rPr>
          <w:rFonts w:hint="eastAsia" w:ascii="宋体" w:hAnsi="宋体"/>
          <w:b/>
          <w:i/>
          <w:color w:val="auto"/>
          <w:kern w:val="0"/>
          <w:szCs w:val="21"/>
          <w:highlight w:val="none"/>
          <w:lang w:val="en-US" w:eastAsia="zh-CN"/>
        </w:rPr>
        <w:t>小型工程监理项目</w:t>
      </w:r>
      <w:r>
        <w:rPr>
          <w:rFonts w:hint="eastAsia" w:ascii="宋体" w:hAnsi="宋体"/>
          <w:b/>
          <w:i/>
          <w:color w:val="auto"/>
          <w:kern w:val="0"/>
          <w:szCs w:val="21"/>
          <w:highlight w:val="none"/>
        </w:rPr>
        <w:t>业绩</w:t>
      </w:r>
      <w:r>
        <w:rPr>
          <w:rFonts w:hint="eastAsia" w:ascii="宋体" w:hAnsi="宋体"/>
          <w:b/>
          <w:i/>
          <w:color w:val="auto"/>
          <w:kern w:val="0"/>
          <w:szCs w:val="21"/>
          <w:highlight w:val="none"/>
          <w:lang w:val="en-US" w:eastAsia="zh-CN"/>
        </w:rPr>
        <w:t>可</w:t>
      </w:r>
      <w:r>
        <w:rPr>
          <w:rFonts w:hint="eastAsia" w:ascii="宋体" w:hAnsi="宋体"/>
          <w:b/>
          <w:i/>
          <w:color w:val="auto"/>
          <w:kern w:val="0"/>
          <w:szCs w:val="21"/>
          <w:highlight w:val="none"/>
        </w:rPr>
        <w:t>不作为资格条件</w:t>
      </w:r>
      <w:r>
        <w:rPr>
          <w:rFonts w:hint="eastAsia" w:ascii="宋体" w:hAnsi="宋体"/>
          <w:color w:val="auto"/>
          <w:szCs w:val="21"/>
          <w:highlight w:val="none"/>
        </w:rPr>
        <w:t>）</w:t>
      </w:r>
      <w:r>
        <w:rPr>
          <w:rFonts w:hint="eastAsia" w:ascii="宋体" w:hAnsi="宋体"/>
          <w:color w:val="auto"/>
          <w:szCs w:val="21"/>
          <w:highlight w:val="none"/>
          <w:lang w:eastAsia="zh-CN"/>
        </w:rPr>
        <w:t>，</w:t>
      </w:r>
      <w:r>
        <w:rPr>
          <w:rFonts w:hint="eastAsia" w:ascii="宋体" w:hAnsi="宋体" w:cs="SSJ-PK7482000002d-Identity-H"/>
          <w:color w:val="auto"/>
          <w:kern w:val="0"/>
          <w:szCs w:val="21"/>
          <w:highlight w:val="none"/>
        </w:rPr>
        <w:t>类似项目：</w:t>
      </w:r>
      <w:r>
        <w:rPr>
          <w:rFonts w:hint="eastAsia" w:ascii="宋体" w:hAnsi="宋体" w:cs="H-SS9-PK74820000032-Identity-H"/>
          <w:color w:val="auto"/>
          <w:kern w:val="0"/>
          <w:szCs w:val="21"/>
          <w:highlight w:val="none"/>
          <w:u w:val="single"/>
        </w:rPr>
        <w:t xml:space="preserve">      </w:t>
      </w:r>
      <w:r>
        <w:rPr>
          <w:rFonts w:hint="eastAsia" w:ascii="宋体" w:hAnsi="宋体" w:cs="H-SS9-PK74820000032-Identity-H"/>
          <w:i/>
          <w:color w:val="auto"/>
          <w:kern w:val="0"/>
          <w:szCs w:val="21"/>
          <w:highlight w:val="none"/>
        </w:rPr>
        <w:t>（</w:t>
      </w:r>
      <w:r>
        <w:rPr>
          <w:rFonts w:hint="eastAsia" w:ascii="宋体" w:hAnsi="宋体" w:cs="H-SS9-PK74820000032-Identity-H"/>
          <w:b/>
          <w:i/>
          <w:color w:val="auto"/>
          <w:kern w:val="0"/>
          <w:szCs w:val="21"/>
          <w:highlight w:val="none"/>
        </w:rPr>
        <w:t>说明：</w:t>
      </w:r>
      <w:r>
        <w:rPr>
          <w:rFonts w:hint="eastAsia" w:ascii="宋体" w:hAnsi="宋体" w:cs="SSJ-PK7482000002d-Identity-H"/>
          <w:b/>
          <w:i/>
          <w:color w:val="auto"/>
          <w:kern w:val="0"/>
          <w:szCs w:val="21"/>
          <w:highlight w:val="none"/>
        </w:rPr>
        <w:t>工程投资或规模</w:t>
      </w:r>
      <w:r>
        <w:rPr>
          <w:rFonts w:hint="eastAsia" w:ascii="宋体" w:hAnsi="宋体" w:cs="H-SS9-PK74820000032-Identity-H"/>
          <w:i/>
          <w:color w:val="auto"/>
          <w:kern w:val="0"/>
          <w:szCs w:val="21"/>
          <w:highlight w:val="none"/>
        </w:rPr>
        <w:t>）</w:t>
      </w:r>
      <w:r>
        <w:rPr>
          <w:rFonts w:hint="eastAsia" w:ascii="宋体" w:hAnsi="宋体" w:cs="H-SS9-PK74820000032-Identity-H"/>
          <w:color w:val="auto"/>
          <w:kern w:val="0"/>
          <w:szCs w:val="21"/>
          <w:highlight w:val="none"/>
        </w:rPr>
        <w:t>及</w:t>
      </w:r>
      <w:r>
        <w:rPr>
          <w:rFonts w:hint="eastAsia" w:ascii="宋体" w:hAnsi="宋体" w:cs="SSJ-PK7482000002d-Identity-H"/>
          <w:color w:val="auto"/>
          <w:kern w:val="0"/>
          <w:szCs w:val="21"/>
          <w:highlight w:val="none"/>
        </w:rPr>
        <w:t>以上</w:t>
      </w:r>
      <w:r>
        <w:rPr>
          <w:rFonts w:hint="eastAsia" w:ascii="宋体" w:hAnsi="宋体"/>
          <w:color w:val="auto"/>
          <w:sz w:val="28"/>
          <w:szCs w:val="28"/>
          <w:highlight w:val="none"/>
          <w:u w:val="single"/>
        </w:rPr>
        <w:t xml:space="preserve">     </w:t>
      </w:r>
      <w:r>
        <w:rPr>
          <w:rFonts w:hint="eastAsia" w:ascii="宋体" w:hAnsi="宋体" w:cs="SSJ-PK7482000002d-Identity-H"/>
          <w:color w:val="auto"/>
          <w:kern w:val="0"/>
          <w:szCs w:val="21"/>
          <w:highlight w:val="none"/>
        </w:rPr>
        <w:t>（</w:t>
      </w:r>
      <w:r>
        <w:rPr>
          <w:rFonts w:hint="eastAsia" w:ascii="宋体" w:hAnsi="宋体" w:cs="H-SS9-PK74820000032-Identity-H"/>
          <w:b/>
          <w:i/>
          <w:color w:val="auto"/>
          <w:kern w:val="0"/>
          <w:szCs w:val="21"/>
          <w:highlight w:val="none"/>
        </w:rPr>
        <w:t>说明：类型</w:t>
      </w:r>
      <w:r>
        <w:rPr>
          <w:rFonts w:hint="eastAsia" w:ascii="宋体" w:hAnsi="宋体" w:cs="SSJ-PK7482000002d-Identity-H"/>
          <w:color w:val="auto"/>
          <w:kern w:val="0"/>
          <w:szCs w:val="21"/>
          <w:highlight w:val="none"/>
        </w:rPr>
        <w:t>）监理项目</w:t>
      </w:r>
      <w:r>
        <w:rPr>
          <w:rFonts w:hint="eastAsia" w:ascii="宋体" w:hAnsi="宋体" w:cs="SSJ-PK7482000002d-Identity-H"/>
          <w:i/>
          <w:color w:val="auto"/>
          <w:kern w:val="0"/>
          <w:szCs w:val="21"/>
          <w:highlight w:val="none"/>
        </w:rPr>
        <w:t>（</w:t>
      </w:r>
      <w:r>
        <w:rPr>
          <w:rFonts w:hint="eastAsia" w:ascii="宋体" w:hAnsi="宋体" w:cs="SSJ-PK7482000002d-Identity-H"/>
          <w:b/>
          <w:i/>
          <w:color w:val="auto"/>
          <w:kern w:val="0"/>
          <w:szCs w:val="21"/>
          <w:highlight w:val="none"/>
        </w:rPr>
        <w:t>说明：</w:t>
      </w:r>
      <w:r>
        <w:rPr>
          <w:rFonts w:hint="eastAsia" w:ascii="宋体" w:hAnsi="宋体"/>
          <w:b/>
          <w:i/>
          <w:color w:val="auto"/>
          <w:szCs w:val="21"/>
          <w:highlight w:val="none"/>
        </w:rPr>
        <w:t>类似项目工程</w:t>
      </w:r>
      <w:r>
        <w:rPr>
          <w:rFonts w:hint="eastAsia" w:ascii="宋体" w:hAnsi="宋体"/>
          <w:b/>
          <w:i/>
          <w:color w:val="auto"/>
          <w:szCs w:val="21"/>
          <w:highlight w:val="none"/>
          <w:lang w:val="en-US" w:eastAsia="zh-CN"/>
        </w:rPr>
        <w:t>规模</w:t>
      </w:r>
      <w:r>
        <w:rPr>
          <w:rFonts w:hint="eastAsia" w:ascii="宋体" w:hAnsi="宋体"/>
          <w:b/>
          <w:i/>
          <w:color w:val="auto"/>
          <w:szCs w:val="21"/>
          <w:highlight w:val="none"/>
        </w:rPr>
        <w:t>或投资不应超过本招标项目</w:t>
      </w:r>
      <w:r>
        <w:rPr>
          <w:rFonts w:hint="eastAsia" w:ascii="宋体" w:hAnsi="宋体" w:cs="SSJ-PK7482000002d-Identity-H"/>
          <w:b/>
          <w:i/>
          <w:color w:val="auto"/>
          <w:kern w:val="0"/>
          <w:szCs w:val="21"/>
          <w:highlight w:val="none"/>
        </w:rPr>
        <w:t>）</w:t>
      </w:r>
      <w:r>
        <w:rPr>
          <w:rFonts w:hint="eastAsia" w:ascii="宋体" w:hAnsi="宋体" w:cs="SSJ-PK7482000002d-Identity-H"/>
          <w:b w:val="0"/>
          <w:bCs/>
          <w:i w:val="0"/>
          <w:iCs/>
          <w:color w:val="auto"/>
          <w:kern w:val="0"/>
          <w:szCs w:val="21"/>
          <w:highlight w:val="none"/>
          <w:lang w:eastAsia="zh-CN"/>
        </w:rPr>
        <w:t>；</w:t>
      </w:r>
    </w:p>
    <w:p w14:paraId="76F5F8ED">
      <w:pPr>
        <w:spacing w:line="360" w:lineRule="auto"/>
        <w:ind w:firstLine="462" w:firstLineChars="220"/>
        <w:rPr>
          <w:rFonts w:ascii="宋体" w:hAnsi="宋体"/>
          <w:color w:val="auto"/>
          <w:szCs w:val="21"/>
          <w:highlight w:val="none"/>
        </w:rPr>
      </w:pPr>
      <w:r>
        <w:rPr>
          <w:rFonts w:hint="eastAsia" w:ascii="宋体" w:hAnsi="宋体"/>
          <w:color w:val="auto"/>
          <w:szCs w:val="21"/>
          <w:highlight w:val="none"/>
        </w:rPr>
        <w:t>（</w:t>
      </w:r>
      <w:r>
        <w:rPr>
          <w:rFonts w:hint="default" w:ascii="Times New Roman" w:hAnsi="Times New Roman" w:cs="Times New Roman"/>
          <w:color w:val="auto"/>
          <w:szCs w:val="21"/>
          <w:highlight w:val="none"/>
        </w:rPr>
        <w:t>3</w:t>
      </w:r>
      <w:r>
        <w:rPr>
          <w:rFonts w:hint="eastAsia" w:ascii="宋体" w:hAnsi="宋体"/>
          <w:color w:val="auto"/>
          <w:szCs w:val="21"/>
          <w:highlight w:val="none"/>
        </w:rPr>
        <w:t>）总监理工程师取得</w:t>
      </w:r>
      <w:r>
        <w:rPr>
          <w:rFonts w:hint="eastAsia" w:ascii="宋体" w:hAnsi="宋体" w:eastAsia="宋体" w:cs="Calibri"/>
          <w:i w:val="0"/>
          <w:iCs w:val="0"/>
          <w:color w:val="auto"/>
          <w:sz w:val="21"/>
          <w:szCs w:val="21"/>
          <w:highlight w:val="none"/>
          <w:u w:val="none"/>
        </w:rPr>
        <w:t>《中华人民共和国监理工程师注册证书》</w:t>
      </w:r>
      <w:r>
        <w:rPr>
          <w:rFonts w:hint="default" w:ascii="宋体" w:hAnsi="宋体"/>
          <w:color w:val="auto"/>
          <w:szCs w:val="21"/>
          <w:highlight w:val="none"/>
          <w:lang w:val="en-US"/>
        </w:rPr>
        <w:t>（</w:t>
      </w:r>
      <w:r>
        <w:rPr>
          <w:rFonts w:hint="default" w:ascii="宋体" w:hAnsi="宋体"/>
          <w:color w:val="auto"/>
          <w:szCs w:val="21"/>
          <w:highlight w:val="none"/>
          <w:u w:val="single"/>
          <w:lang w:val="en-US"/>
        </w:rPr>
        <w:t xml:space="preserve">      </w:t>
      </w:r>
      <w:r>
        <w:rPr>
          <w:rFonts w:hint="default" w:ascii="宋体" w:hAnsi="宋体"/>
          <w:color w:val="auto"/>
          <w:szCs w:val="21"/>
          <w:highlight w:val="none"/>
          <w:lang w:val="en-US"/>
        </w:rPr>
        <w:t>专业）</w:t>
      </w:r>
      <w:r>
        <w:rPr>
          <w:rFonts w:hint="eastAsia" w:ascii="宋体" w:hAnsi="宋体"/>
          <w:color w:val="auto"/>
          <w:szCs w:val="21"/>
          <w:highlight w:val="none"/>
        </w:rPr>
        <w:t>，具有工程类高级专业技术职称，具有类似项目业绩</w:t>
      </w:r>
      <w:r>
        <w:rPr>
          <w:rFonts w:hint="eastAsia" w:ascii="宋体" w:hAnsi="宋体"/>
          <w:i/>
          <w:color w:val="auto"/>
          <w:szCs w:val="21"/>
          <w:highlight w:val="none"/>
        </w:rPr>
        <w:t>（</w:t>
      </w:r>
      <w:r>
        <w:rPr>
          <w:rFonts w:hint="eastAsia" w:ascii="宋体" w:hAnsi="宋体"/>
          <w:b/>
          <w:i/>
          <w:color w:val="auto"/>
          <w:szCs w:val="21"/>
          <w:highlight w:val="none"/>
        </w:rPr>
        <w:t>说明：</w:t>
      </w:r>
      <w:r>
        <w:rPr>
          <w:rFonts w:hint="eastAsia" w:ascii="宋体" w:hAnsi="宋体"/>
          <w:b/>
          <w:i/>
          <w:color w:val="auto"/>
          <w:kern w:val="0"/>
          <w:szCs w:val="21"/>
          <w:highlight w:val="none"/>
        </w:rPr>
        <w:t>招标人根据招标项目和监理市场实际确定业绩的类型和人员担任的职务要求等</w:t>
      </w:r>
      <w:r>
        <w:rPr>
          <w:rFonts w:hint="eastAsia" w:ascii="宋体" w:hAnsi="宋体"/>
          <w:b/>
          <w:i/>
          <w:color w:val="auto"/>
          <w:kern w:val="0"/>
          <w:szCs w:val="21"/>
          <w:highlight w:val="none"/>
          <w:lang w:eastAsia="zh-CN"/>
        </w:rPr>
        <w:t>，</w:t>
      </w:r>
      <w:r>
        <w:rPr>
          <w:rFonts w:hint="eastAsia" w:ascii="宋体" w:hAnsi="宋体"/>
          <w:b/>
          <w:i/>
          <w:color w:val="auto"/>
          <w:kern w:val="0"/>
          <w:szCs w:val="21"/>
          <w:highlight w:val="none"/>
          <w:lang w:val="en-US" w:eastAsia="zh-CN"/>
        </w:rPr>
        <w:t>小型工程监理项目</w:t>
      </w:r>
      <w:r>
        <w:rPr>
          <w:rFonts w:hint="eastAsia" w:ascii="宋体" w:hAnsi="宋体"/>
          <w:b/>
          <w:i/>
          <w:color w:val="auto"/>
          <w:szCs w:val="21"/>
          <w:highlight w:val="none"/>
        </w:rPr>
        <w:t>业绩</w:t>
      </w:r>
      <w:r>
        <w:rPr>
          <w:rFonts w:hint="eastAsia" w:ascii="宋体" w:hAnsi="宋体"/>
          <w:b/>
          <w:i/>
          <w:color w:val="auto"/>
          <w:szCs w:val="21"/>
          <w:highlight w:val="none"/>
          <w:lang w:val="en-US" w:eastAsia="zh-CN"/>
        </w:rPr>
        <w:t>可</w:t>
      </w:r>
      <w:r>
        <w:rPr>
          <w:rFonts w:hint="eastAsia" w:ascii="宋体" w:hAnsi="宋体"/>
          <w:b/>
          <w:i/>
          <w:color w:val="auto"/>
          <w:szCs w:val="21"/>
          <w:highlight w:val="none"/>
        </w:rPr>
        <w:t>不作为资格条件</w:t>
      </w:r>
      <w:r>
        <w:rPr>
          <w:rFonts w:hint="eastAsia" w:ascii="宋体" w:hAnsi="宋体"/>
          <w:i/>
          <w:color w:val="auto"/>
          <w:szCs w:val="21"/>
          <w:highlight w:val="none"/>
        </w:rPr>
        <w:t>）</w:t>
      </w:r>
      <w:r>
        <w:rPr>
          <w:rFonts w:hint="eastAsia" w:ascii="宋体" w:hAnsi="宋体"/>
          <w:color w:val="auto"/>
          <w:szCs w:val="21"/>
          <w:highlight w:val="none"/>
        </w:rPr>
        <w:t>；</w:t>
      </w:r>
    </w:p>
    <w:p w14:paraId="682BE24E">
      <w:pPr>
        <w:spacing w:line="360" w:lineRule="auto"/>
        <w:ind w:firstLine="462" w:firstLineChars="220"/>
        <w:rPr>
          <w:rFonts w:ascii="宋体" w:hAnsi="宋体"/>
          <w:color w:val="auto"/>
          <w:szCs w:val="21"/>
          <w:highlight w:val="none"/>
        </w:rPr>
      </w:pPr>
      <w:r>
        <w:rPr>
          <w:rFonts w:hint="eastAsia" w:ascii="宋体" w:hAnsi="宋体"/>
          <w:color w:val="auto"/>
          <w:szCs w:val="21"/>
          <w:highlight w:val="none"/>
        </w:rPr>
        <w:t>（</w:t>
      </w:r>
      <w:r>
        <w:rPr>
          <w:rFonts w:hint="default" w:ascii="Times New Roman" w:hAnsi="Times New Roman" w:cs="Times New Roman"/>
          <w:color w:val="auto"/>
          <w:szCs w:val="21"/>
          <w:highlight w:val="none"/>
        </w:rPr>
        <w:t>4</w:t>
      </w:r>
      <w:r>
        <w:rPr>
          <w:rFonts w:hint="eastAsia" w:ascii="宋体" w:hAnsi="宋体"/>
          <w:color w:val="auto"/>
          <w:szCs w:val="21"/>
          <w:highlight w:val="none"/>
        </w:rPr>
        <w:t>）在人员、设备等方面具有相应的监理能力。</w:t>
      </w:r>
    </w:p>
    <w:p w14:paraId="2999682F">
      <w:pPr>
        <w:spacing w:line="360" w:lineRule="auto"/>
        <w:ind w:firstLine="420" w:firstLineChars="200"/>
        <w:rPr>
          <w:rStyle w:val="76"/>
          <w:color w:val="auto"/>
          <w:highlight w:val="none"/>
        </w:rPr>
      </w:pPr>
      <w:r>
        <w:rPr>
          <w:rFonts w:hint="eastAsia" w:ascii="Times New Roman" w:hAnsi="Times New Roman" w:cs="Times New Roman"/>
          <w:bCs/>
          <w:snapToGrid w:val="0"/>
          <w:color w:val="auto"/>
          <w:kern w:val="0"/>
          <w:szCs w:val="21"/>
          <w:highlight w:val="none"/>
        </w:rPr>
        <w:t xml:space="preserve">3.2 </w:t>
      </w:r>
      <w:r>
        <w:rPr>
          <w:rStyle w:val="76"/>
          <w:rFonts w:hint="eastAsia"/>
          <w:color w:val="auto"/>
          <w:highlight w:val="none"/>
        </w:rPr>
        <w:t>本次招标</w:t>
      </w:r>
      <w:r>
        <w:rPr>
          <w:rFonts w:hint="eastAsia" w:ascii="宋体" w:hAnsi="宋体"/>
          <w:color w:val="auto"/>
          <w:szCs w:val="21"/>
          <w:highlight w:val="none"/>
          <w:u w:val="single"/>
        </w:rPr>
        <w:t xml:space="preserve">       </w:t>
      </w:r>
      <w:r>
        <w:rPr>
          <w:rStyle w:val="76"/>
          <w:rFonts w:hint="eastAsia"/>
          <w:color w:val="auto"/>
          <w:highlight w:val="none"/>
        </w:rPr>
        <w:t>联合体投标。</w:t>
      </w:r>
      <w:r>
        <w:rPr>
          <w:rFonts w:hint="eastAsia" w:ascii="Times New Roman" w:hAnsi="Times New Roman" w:cs="Times New Roman"/>
          <w:b/>
          <w:bCs/>
          <w:i/>
          <w:color w:val="auto"/>
          <w:kern w:val="0"/>
          <w:szCs w:val="21"/>
          <w:highlight w:val="none"/>
        </w:rPr>
        <w:t>（</w:t>
      </w:r>
      <w:r>
        <w:rPr>
          <w:rFonts w:ascii="Times New Roman" w:hAnsi="Times New Roman" w:cs="Times New Roman"/>
          <w:b/>
          <w:bCs/>
          <w:i/>
          <w:color w:val="auto"/>
          <w:kern w:val="0"/>
          <w:szCs w:val="21"/>
          <w:highlight w:val="none"/>
        </w:rPr>
        <w:t>说明：</w:t>
      </w:r>
      <w:r>
        <w:rPr>
          <w:rFonts w:hint="eastAsia" w:ascii="Times New Roman" w:hAnsi="Times New Roman" w:cs="Times New Roman"/>
          <w:b/>
          <w:bCs/>
          <w:i/>
          <w:color w:val="auto"/>
          <w:kern w:val="0"/>
          <w:szCs w:val="21"/>
          <w:highlight w:val="none"/>
          <w:lang w:val="en-US" w:eastAsia="zh-CN"/>
        </w:rPr>
        <w:t>明确是否接受联合体投标</w:t>
      </w:r>
      <w:r>
        <w:rPr>
          <w:rFonts w:hint="eastAsia" w:ascii="Times New Roman" w:hAnsi="Times New Roman" w:cs="Times New Roman"/>
          <w:b/>
          <w:bCs/>
          <w:i/>
          <w:color w:val="auto"/>
          <w:kern w:val="0"/>
          <w:szCs w:val="21"/>
          <w:highlight w:val="none"/>
        </w:rPr>
        <w:t>）</w:t>
      </w:r>
    </w:p>
    <w:p w14:paraId="5ACED5FC">
      <w:pPr>
        <w:spacing w:line="360" w:lineRule="auto"/>
        <w:ind w:firstLine="420" w:firstLineChars="200"/>
        <w:rPr>
          <w:rStyle w:val="76"/>
          <w:rFonts w:hint="eastAsia"/>
          <w:color w:val="auto"/>
          <w:highlight w:val="none"/>
        </w:rPr>
      </w:pPr>
      <w:r>
        <w:rPr>
          <w:rStyle w:val="76"/>
          <w:rFonts w:hint="eastAsia"/>
          <w:color w:val="auto"/>
          <w:highlight w:val="none"/>
        </w:rPr>
        <w:t>联合体投标的，应满足下列要求</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Style w:val="76"/>
          <w:rFonts w:hint="eastAsia"/>
          <w:color w:val="auto"/>
          <w:highlight w:val="none"/>
        </w:rPr>
        <w:t>。</w:t>
      </w:r>
    </w:p>
    <w:p w14:paraId="57940CC1">
      <w:pPr>
        <w:spacing w:line="360" w:lineRule="auto"/>
        <w:ind w:firstLine="420" w:firstLineChars="200"/>
        <w:rPr>
          <w:rFonts w:ascii="Times New Roman" w:hAnsi="Times New Roman" w:cs="Times New Roman"/>
          <w:b/>
          <w:bCs/>
          <w:i/>
          <w:color w:val="auto"/>
          <w:kern w:val="0"/>
          <w:szCs w:val="21"/>
          <w:highlight w:val="none"/>
        </w:rPr>
      </w:pPr>
      <w:r>
        <w:rPr>
          <w:rFonts w:ascii="Times New Roman" w:hAnsi="Times New Roman" w:cs="Times New Roman"/>
          <w:bCs/>
          <w:snapToGrid w:val="0"/>
          <w:color w:val="auto"/>
          <w:kern w:val="0"/>
          <w:szCs w:val="21"/>
          <w:highlight w:val="none"/>
        </w:rPr>
        <w:t>3.</w:t>
      </w:r>
      <w:r>
        <w:rPr>
          <w:rFonts w:hint="eastAsia" w:ascii="Times New Roman" w:hAnsi="Times New Roman" w:cs="Times New Roman"/>
          <w:bCs/>
          <w:snapToGrid w:val="0"/>
          <w:color w:val="auto"/>
          <w:kern w:val="0"/>
          <w:szCs w:val="21"/>
          <w:highlight w:val="none"/>
        </w:rPr>
        <w:t>3</w:t>
      </w:r>
      <w:r>
        <w:rPr>
          <w:rStyle w:val="76"/>
          <w:rFonts w:hint="eastAsia"/>
          <w:color w:val="auto"/>
          <w:highlight w:val="none"/>
        </w:rPr>
        <w:t xml:space="preserve"> </w:t>
      </w:r>
      <w:r>
        <w:rPr>
          <w:rFonts w:ascii="Times New Roman" w:hAnsi="Times New Roman" w:cs="Times New Roman"/>
          <w:bCs/>
          <w:snapToGrid w:val="0"/>
          <w:color w:val="auto"/>
          <w:kern w:val="0"/>
          <w:szCs w:val="21"/>
          <w:highlight w:val="none"/>
        </w:rPr>
        <w:t>各投标人均可就本招标项目上述标段中的</w:t>
      </w:r>
      <w:r>
        <w:rPr>
          <w:rFonts w:ascii="Times New Roman" w:hAnsi="Times New Roman" w:cs="Times New Roman"/>
          <w:color w:val="auto"/>
          <w:highlight w:val="none"/>
          <w:u w:val="single"/>
        </w:rPr>
        <w:t xml:space="preserve">      </w:t>
      </w:r>
      <w:r>
        <w:rPr>
          <w:rFonts w:ascii="Times New Roman" w:hAnsi="Times New Roman" w:cs="Times New Roman"/>
          <w:bCs/>
          <w:snapToGrid w:val="0"/>
          <w:color w:val="auto"/>
          <w:kern w:val="0"/>
          <w:szCs w:val="21"/>
          <w:highlight w:val="none"/>
        </w:rPr>
        <w:t>个标段投标，但最多允许中标</w:t>
      </w:r>
      <w:r>
        <w:rPr>
          <w:rFonts w:ascii="Times New Roman" w:hAnsi="Times New Roman" w:cs="Times New Roman"/>
          <w:color w:val="auto"/>
          <w:highlight w:val="none"/>
          <w:u w:val="single"/>
        </w:rPr>
        <w:t xml:space="preserve">     </w:t>
      </w:r>
      <w:r>
        <w:rPr>
          <w:rFonts w:ascii="Times New Roman" w:hAnsi="Times New Roman" w:cs="Times New Roman"/>
          <w:color w:val="auto"/>
          <w:highlight w:val="none"/>
        </w:rPr>
        <w:t xml:space="preserve"> </w:t>
      </w:r>
      <w:r>
        <w:rPr>
          <w:rFonts w:ascii="Times New Roman" w:hAnsi="Times New Roman" w:cs="Times New Roman"/>
          <w:bCs/>
          <w:snapToGrid w:val="0"/>
          <w:color w:val="auto"/>
          <w:kern w:val="0"/>
          <w:szCs w:val="21"/>
          <w:highlight w:val="none"/>
        </w:rPr>
        <w:t>个标段。</w:t>
      </w:r>
      <w:r>
        <w:rPr>
          <w:rFonts w:hint="eastAsia" w:ascii="Times New Roman" w:hAnsi="Times New Roman" w:cs="Times New Roman"/>
          <w:b/>
          <w:bCs/>
          <w:i/>
          <w:color w:val="auto"/>
          <w:kern w:val="0"/>
          <w:szCs w:val="21"/>
          <w:highlight w:val="none"/>
        </w:rPr>
        <w:t>（</w:t>
      </w:r>
      <w:r>
        <w:rPr>
          <w:rFonts w:ascii="Times New Roman" w:hAnsi="Times New Roman" w:cs="Times New Roman"/>
          <w:b/>
          <w:bCs/>
          <w:i/>
          <w:color w:val="auto"/>
          <w:kern w:val="0"/>
          <w:szCs w:val="21"/>
          <w:highlight w:val="none"/>
        </w:rPr>
        <w:t>说明：适用于分标段的招标项目</w:t>
      </w:r>
      <w:r>
        <w:rPr>
          <w:rFonts w:hint="eastAsia" w:ascii="Times New Roman" w:hAnsi="Times New Roman" w:cs="Times New Roman"/>
          <w:b/>
          <w:bCs/>
          <w:i/>
          <w:color w:val="auto"/>
          <w:kern w:val="0"/>
          <w:szCs w:val="21"/>
          <w:highlight w:val="none"/>
        </w:rPr>
        <w:t>，</w:t>
      </w:r>
      <w:r>
        <w:rPr>
          <w:rFonts w:ascii="Times New Roman" w:hAnsi="Times New Roman" w:cs="Times New Roman"/>
          <w:b/>
          <w:bCs/>
          <w:i/>
          <w:color w:val="auto"/>
          <w:kern w:val="0"/>
          <w:szCs w:val="21"/>
          <w:highlight w:val="none"/>
        </w:rPr>
        <w:t>填写具体数量</w:t>
      </w:r>
      <w:r>
        <w:rPr>
          <w:rFonts w:hint="eastAsia" w:ascii="Times New Roman" w:hAnsi="Times New Roman" w:cs="Times New Roman"/>
          <w:b/>
          <w:bCs/>
          <w:i/>
          <w:color w:val="auto"/>
          <w:kern w:val="0"/>
          <w:szCs w:val="21"/>
          <w:highlight w:val="none"/>
        </w:rPr>
        <w:t>）</w:t>
      </w:r>
    </w:p>
    <w:p w14:paraId="788B2D50">
      <w:pPr>
        <w:spacing w:line="360" w:lineRule="auto"/>
        <w:ind w:firstLine="437"/>
        <w:rPr>
          <w:rStyle w:val="76"/>
          <w:color w:val="auto"/>
          <w:highlight w:val="none"/>
        </w:rPr>
      </w:pPr>
      <w:r>
        <w:rPr>
          <w:rFonts w:hint="eastAsia" w:ascii="Times New Roman" w:hAnsi="Times New Roman" w:cs="Times New Roman"/>
          <w:bCs/>
          <w:snapToGrid w:val="0"/>
          <w:color w:val="auto"/>
          <w:kern w:val="0"/>
          <w:szCs w:val="21"/>
          <w:highlight w:val="none"/>
        </w:rPr>
        <w:t>3.4</w:t>
      </w:r>
      <w:r>
        <w:rPr>
          <w:rStyle w:val="76"/>
          <w:rFonts w:hint="eastAsia"/>
          <w:color w:val="auto"/>
          <w:highlight w:val="none"/>
        </w:rPr>
        <w:t>本次招标实行资格后审，资格审查的具体要求见招标文件。资格后审不合格的投标人投标文件将被否决。</w:t>
      </w:r>
    </w:p>
    <w:p w14:paraId="2449141F">
      <w:pPr>
        <w:pStyle w:val="4"/>
        <w:spacing w:line="360" w:lineRule="auto"/>
        <w:rPr>
          <w:rFonts w:ascii="宋体" w:hAnsi="宋体" w:eastAsia="宋体"/>
          <w:color w:val="auto"/>
          <w:sz w:val="28"/>
          <w:szCs w:val="28"/>
          <w:highlight w:val="none"/>
        </w:rPr>
      </w:pPr>
      <w:bookmarkStart w:id="28" w:name="_Toc11302"/>
      <w:bookmarkStart w:id="29" w:name="_Toc11084"/>
      <w:bookmarkStart w:id="30" w:name="_Toc492300549"/>
      <w:bookmarkStart w:id="31" w:name="_Toc5595"/>
      <w:r>
        <w:rPr>
          <w:rFonts w:ascii="Times New Roman" w:hAnsi="Times New Roman" w:eastAsia="宋体"/>
          <w:color w:val="auto"/>
          <w:sz w:val="28"/>
          <w:szCs w:val="28"/>
          <w:highlight w:val="none"/>
        </w:rPr>
        <w:t>4</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招标文件的获取</w:t>
      </w:r>
      <w:bookmarkEnd w:id="28"/>
      <w:bookmarkEnd w:id="29"/>
      <w:bookmarkEnd w:id="30"/>
      <w:bookmarkEnd w:id="31"/>
    </w:p>
    <w:p w14:paraId="0FB3D0A6">
      <w:pPr>
        <w:spacing w:line="360" w:lineRule="auto"/>
        <w:ind w:firstLine="437"/>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4.1获取时间：</w:t>
      </w:r>
      <w:r>
        <w:rPr>
          <w:rFonts w:hint="eastAsia" w:ascii="Times New Roman" w:hAnsi="Times New Roman" w:cs="Times New Roman"/>
          <w:bCs/>
          <w:snapToGrid w:val="0"/>
          <w:color w:val="auto"/>
          <w:kern w:val="0"/>
          <w:szCs w:val="21"/>
          <w:highlight w:val="none"/>
          <w:u w:val="single"/>
          <w:lang w:val="en-US" w:eastAsia="zh-CN"/>
        </w:rPr>
        <w:t xml:space="preserve">                          </w:t>
      </w:r>
      <w:r>
        <w:rPr>
          <w:rFonts w:ascii="Times New Roman" w:hAnsi="Times New Roman" w:cs="Times New Roman"/>
          <w:bCs/>
          <w:snapToGrid w:val="0"/>
          <w:color w:val="auto"/>
          <w:kern w:val="0"/>
          <w:szCs w:val="21"/>
          <w:highlight w:val="none"/>
        </w:rPr>
        <w:t>。</w:t>
      </w:r>
    </w:p>
    <w:p w14:paraId="434FBC10">
      <w:pPr>
        <w:spacing w:line="360" w:lineRule="auto"/>
        <w:ind w:firstLine="437"/>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4.2获取方式：</w:t>
      </w:r>
    </w:p>
    <w:p w14:paraId="3147F6D4">
      <w:pPr>
        <w:spacing w:line="360" w:lineRule="auto"/>
        <w:ind w:firstLine="437"/>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w:t>
      </w:r>
      <w:r>
        <w:rPr>
          <w:rFonts w:ascii="Times New Roman" w:hAnsi="Times New Roman" w:cs="Times New Roman"/>
          <w:bCs/>
          <w:snapToGrid w:val="0"/>
          <w:color w:val="auto"/>
          <w:kern w:val="0"/>
          <w:szCs w:val="21"/>
          <w:highlight w:val="none"/>
        </w:rPr>
        <w:t>1</w:t>
      </w:r>
      <w:r>
        <w:rPr>
          <w:rFonts w:hint="eastAsia" w:ascii="Times New Roman" w:hAnsi="Times New Roman" w:cs="Times New Roman"/>
          <w:bCs/>
          <w:snapToGrid w:val="0"/>
          <w:color w:val="auto"/>
          <w:kern w:val="0"/>
          <w:szCs w:val="21"/>
          <w:highlight w:val="none"/>
        </w:rPr>
        <w:t>）潜在投标人须登录</w:t>
      </w:r>
      <w:r>
        <w:rPr>
          <w:rFonts w:ascii="Times New Roman" w:hAnsi="Times New Roman" w:cs="Times New Roman"/>
          <w:bCs/>
          <w:snapToGrid w:val="0"/>
          <w:color w:val="auto"/>
          <w:kern w:val="0"/>
          <w:szCs w:val="21"/>
          <w:highlight w:val="none"/>
          <w:u w:val="single"/>
        </w:rPr>
        <w:t xml:space="preserve">  </w:t>
      </w:r>
      <w:r>
        <w:rPr>
          <w:rFonts w:hint="eastAsia" w:ascii="Times New Roman" w:hAnsi="Times New Roman" w:cs="Times New Roman"/>
          <w:bCs/>
          <w:snapToGrid w:val="0"/>
          <w:color w:val="auto"/>
          <w:kern w:val="0"/>
          <w:szCs w:val="21"/>
          <w:highlight w:val="none"/>
          <w:u w:val="single"/>
        </w:rPr>
        <w:t>（</w:t>
      </w:r>
      <w:r>
        <w:rPr>
          <w:rFonts w:hint="eastAsia" w:ascii="Times New Roman" w:hAnsi="Times New Roman" w:cs="Times New Roman"/>
          <w:b/>
          <w:bCs/>
          <w:i/>
          <w:snapToGrid w:val="0"/>
          <w:color w:val="auto"/>
          <w:kern w:val="0"/>
          <w:szCs w:val="21"/>
          <w:highlight w:val="none"/>
          <w:u w:val="single"/>
        </w:rPr>
        <w:t>说明：电子服务系统</w:t>
      </w:r>
      <w:r>
        <w:rPr>
          <w:rFonts w:hint="eastAsia" w:ascii="Times New Roman" w:hAnsi="Times New Roman" w:cs="Times New Roman"/>
          <w:b/>
          <w:bCs/>
          <w:i/>
          <w:snapToGrid w:val="0"/>
          <w:color w:val="auto"/>
          <w:kern w:val="0"/>
          <w:szCs w:val="21"/>
          <w:highlight w:val="none"/>
          <w:u w:val="single"/>
          <w:lang w:val="en-US" w:eastAsia="zh-CN"/>
        </w:rPr>
        <w:t>名称</w:t>
      </w:r>
      <w:r>
        <w:rPr>
          <w:rFonts w:hint="eastAsia" w:ascii="Times New Roman" w:hAnsi="Times New Roman" w:cs="Times New Roman"/>
          <w:bCs/>
          <w:snapToGrid w:val="0"/>
          <w:color w:val="auto"/>
          <w:kern w:val="0"/>
          <w:szCs w:val="21"/>
          <w:highlight w:val="none"/>
          <w:u w:val="single"/>
        </w:rPr>
        <w:t>）</w:t>
      </w:r>
      <w:r>
        <w:rPr>
          <w:rFonts w:ascii="Times New Roman" w:hAnsi="Times New Roman" w:cs="Times New Roman"/>
          <w:bCs/>
          <w:snapToGrid w:val="0"/>
          <w:color w:val="auto"/>
          <w:kern w:val="0"/>
          <w:szCs w:val="21"/>
          <w:highlight w:val="none"/>
          <w:u w:val="single"/>
        </w:rPr>
        <w:t xml:space="preserve"> </w:t>
      </w:r>
      <w:r>
        <w:rPr>
          <w:rFonts w:hint="eastAsia" w:ascii="Times New Roman" w:hAnsi="Times New Roman" w:cs="Times New Roman"/>
          <w:bCs/>
          <w:snapToGrid w:val="0"/>
          <w:color w:val="auto"/>
          <w:kern w:val="0"/>
          <w:szCs w:val="21"/>
          <w:highlight w:val="none"/>
        </w:rPr>
        <w:t>查阅招标文件。</w:t>
      </w:r>
    </w:p>
    <w:p w14:paraId="2C013DE5">
      <w:pPr>
        <w:spacing w:line="360" w:lineRule="auto"/>
        <w:ind w:firstLine="437"/>
        <w:rPr>
          <w:rFonts w:ascii="Times New Roman" w:hAnsi="Times New Roman" w:cs="Times New Roman"/>
          <w:b/>
          <w:bCs/>
          <w:i/>
          <w:snapToGrid w:val="0"/>
          <w:color w:val="auto"/>
          <w:kern w:val="0"/>
          <w:szCs w:val="21"/>
          <w:highlight w:val="none"/>
          <w:u w:val="single"/>
        </w:rPr>
      </w:pPr>
      <w:r>
        <w:rPr>
          <w:rFonts w:hint="eastAsia" w:ascii="Times New Roman" w:hAnsi="Times New Roman" w:cs="Times New Roman"/>
          <w:bCs/>
          <w:snapToGrid w:val="0"/>
          <w:color w:val="auto"/>
          <w:kern w:val="0"/>
          <w:szCs w:val="21"/>
          <w:highlight w:val="none"/>
        </w:rPr>
        <w:t>（</w:t>
      </w:r>
      <w:r>
        <w:rPr>
          <w:rFonts w:ascii="Times New Roman" w:hAnsi="Times New Roman" w:cs="Times New Roman"/>
          <w:bCs/>
          <w:snapToGrid w:val="0"/>
          <w:color w:val="auto"/>
          <w:kern w:val="0"/>
          <w:szCs w:val="21"/>
          <w:highlight w:val="none"/>
        </w:rPr>
        <w:t>2</w:t>
      </w:r>
      <w:r>
        <w:rPr>
          <w:rFonts w:hint="eastAsia" w:ascii="Times New Roman" w:hAnsi="Times New Roman" w:cs="Times New Roman"/>
          <w:bCs/>
          <w:snapToGrid w:val="0"/>
          <w:color w:val="auto"/>
          <w:kern w:val="0"/>
          <w:szCs w:val="21"/>
          <w:highlight w:val="none"/>
        </w:rPr>
        <w:t>）潜在投标人查阅招标文件后，如参与投标，</w:t>
      </w:r>
      <w:r>
        <w:rPr>
          <w:rFonts w:ascii="Times New Roman" w:hAnsi="Times New Roman" w:cs="Times New Roman"/>
          <w:bCs/>
          <w:snapToGrid w:val="0"/>
          <w:color w:val="auto"/>
          <w:kern w:val="0"/>
          <w:szCs w:val="21"/>
          <w:highlight w:val="none"/>
          <w:u w:val="single"/>
        </w:rPr>
        <w:t xml:space="preserve">  </w:t>
      </w:r>
      <w:r>
        <w:rPr>
          <w:rFonts w:hint="eastAsia" w:ascii="Times New Roman" w:hAnsi="Times New Roman" w:cs="Times New Roman"/>
          <w:b/>
          <w:bCs/>
          <w:i/>
          <w:snapToGrid w:val="0"/>
          <w:color w:val="auto"/>
          <w:kern w:val="0"/>
          <w:szCs w:val="21"/>
          <w:highlight w:val="none"/>
          <w:u w:val="single"/>
        </w:rPr>
        <w:t>（说明：获取招标文件的方式）</w:t>
      </w:r>
      <w:r>
        <w:rPr>
          <w:rFonts w:ascii="Times New Roman" w:hAnsi="Times New Roman" w:cs="Times New Roman"/>
          <w:b/>
          <w:bCs/>
          <w:i/>
          <w:snapToGrid w:val="0"/>
          <w:color w:val="auto"/>
          <w:kern w:val="0"/>
          <w:szCs w:val="21"/>
          <w:highlight w:val="none"/>
          <w:u w:val="single"/>
        </w:rPr>
        <w:t xml:space="preserve">  </w:t>
      </w:r>
      <w:r>
        <w:rPr>
          <w:rFonts w:hint="eastAsia" w:ascii="Times New Roman" w:hAnsi="Times New Roman" w:cs="Times New Roman"/>
          <w:b w:val="0"/>
          <w:bCs w:val="0"/>
          <w:i w:val="0"/>
          <w:iCs/>
          <w:snapToGrid w:val="0"/>
          <w:color w:val="auto"/>
          <w:kern w:val="0"/>
          <w:szCs w:val="21"/>
          <w:highlight w:val="none"/>
        </w:rPr>
        <w:t>。</w:t>
      </w:r>
    </w:p>
    <w:p w14:paraId="36727842">
      <w:pPr>
        <w:spacing w:line="360" w:lineRule="auto"/>
        <w:ind w:firstLine="437"/>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w:t>
      </w:r>
      <w:r>
        <w:rPr>
          <w:rFonts w:hint="eastAsia" w:ascii="Times New Roman" w:hAnsi="Times New Roman" w:cs="Times New Roman"/>
          <w:bCs/>
          <w:snapToGrid w:val="0"/>
          <w:color w:val="auto"/>
          <w:kern w:val="0"/>
          <w:szCs w:val="21"/>
          <w:highlight w:val="none"/>
          <w:lang w:val="en-US" w:eastAsia="zh-CN"/>
        </w:rPr>
        <w:t>3</w:t>
      </w:r>
      <w:r>
        <w:rPr>
          <w:rFonts w:hint="eastAsia" w:ascii="Times New Roman" w:hAnsi="Times New Roman" w:cs="Times New Roman"/>
          <w:bCs/>
          <w:snapToGrid w:val="0"/>
          <w:color w:val="auto"/>
          <w:kern w:val="0"/>
          <w:szCs w:val="21"/>
          <w:highlight w:val="none"/>
        </w:rPr>
        <w:t>）招标文件获取过程中有任何疑问，请在工作时间</w:t>
      </w:r>
      <w:r>
        <w:rPr>
          <w:rFonts w:hint="eastAsia"/>
          <w:b/>
          <w:i/>
          <w:color w:val="auto"/>
          <w:highlight w:val="none"/>
        </w:rPr>
        <w:t>（说明：工作时间：</w:t>
      </w:r>
      <w:r>
        <w:rPr>
          <w:rFonts w:hint="eastAsia"/>
          <w:b/>
          <w:i/>
          <w:color w:val="auto"/>
          <w:highlight w:val="none"/>
          <w:u w:val="single"/>
        </w:rPr>
        <w:t xml:space="preserve">       </w:t>
      </w:r>
      <w:r>
        <w:rPr>
          <w:rFonts w:hint="eastAsia"/>
          <w:b/>
          <w:i/>
          <w:color w:val="auto"/>
          <w:highlight w:val="none"/>
        </w:rPr>
        <w:t>）</w:t>
      </w:r>
      <w:r>
        <w:rPr>
          <w:rFonts w:hint="eastAsia" w:ascii="Times New Roman" w:hAnsi="Times New Roman" w:cs="Times New Roman"/>
          <w:bCs/>
          <w:snapToGrid w:val="0"/>
          <w:color w:val="auto"/>
          <w:kern w:val="0"/>
          <w:szCs w:val="21"/>
          <w:highlight w:val="none"/>
        </w:rPr>
        <w:t>拨打</w:t>
      </w:r>
      <w:r>
        <w:rPr>
          <w:rFonts w:ascii="Times New Roman" w:hAnsi="Times New Roman" w:cs="Times New Roman"/>
          <w:bCs/>
          <w:snapToGrid w:val="0"/>
          <w:color w:val="auto"/>
          <w:kern w:val="0"/>
          <w:szCs w:val="21"/>
          <w:highlight w:val="none"/>
          <w:u w:val="single"/>
        </w:rPr>
        <w:t xml:space="preserve">                     </w:t>
      </w:r>
      <w:r>
        <w:rPr>
          <w:rFonts w:hint="eastAsia" w:ascii="Times New Roman" w:hAnsi="Times New Roman" w:cs="Times New Roman"/>
          <w:bCs/>
          <w:snapToGrid w:val="0"/>
          <w:color w:val="auto"/>
          <w:kern w:val="0"/>
          <w:szCs w:val="21"/>
          <w:highlight w:val="none"/>
        </w:rPr>
        <w:t>。</w:t>
      </w:r>
    </w:p>
    <w:p w14:paraId="691E73B3">
      <w:pPr>
        <w:pStyle w:val="4"/>
        <w:spacing w:line="360" w:lineRule="auto"/>
        <w:rPr>
          <w:rFonts w:ascii="宋体" w:hAnsi="宋体" w:eastAsia="宋体"/>
          <w:color w:val="auto"/>
          <w:sz w:val="28"/>
          <w:szCs w:val="28"/>
          <w:highlight w:val="none"/>
        </w:rPr>
      </w:pPr>
      <w:bookmarkStart w:id="32" w:name="_Toc31386"/>
      <w:bookmarkStart w:id="33" w:name="_Toc21835"/>
      <w:bookmarkStart w:id="34" w:name="_Toc492300550"/>
      <w:bookmarkStart w:id="35" w:name="_Toc18983"/>
      <w:r>
        <w:rPr>
          <w:rFonts w:ascii="Times New Roman" w:hAnsi="Times New Roman" w:eastAsia="宋体"/>
          <w:color w:val="auto"/>
          <w:sz w:val="28"/>
          <w:szCs w:val="28"/>
          <w:highlight w:val="none"/>
        </w:rPr>
        <w:t>5</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投标文件的递交</w:t>
      </w:r>
      <w:bookmarkEnd w:id="32"/>
      <w:bookmarkEnd w:id="33"/>
      <w:bookmarkEnd w:id="34"/>
      <w:bookmarkEnd w:id="35"/>
    </w:p>
    <w:p w14:paraId="1D7BA59E">
      <w:pPr>
        <w:spacing w:line="360" w:lineRule="auto"/>
        <w:ind w:firstLine="435"/>
        <w:jc w:val="left"/>
        <w:rPr>
          <w:rFonts w:ascii="宋体" w:hAnsi="宋体" w:cs="楷体"/>
          <w:bCs/>
          <w:snapToGrid w:val="0"/>
          <w:color w:val="auto"/>
          <w:kern w:val="0"/>
          <w:szCs w:val="21"/>
          <w:highlight w:val="none"/>
        </w:rPr>
      </w:pPr>
      <w:r>
        <w:rPr>
          <w:rFonts w:ascii="Times New Roman" w:hAnsi="Times New Roman" w:cs="Times New Roman"/>
          <w:bCs/>
          <w:snapToGrid w:val="0"/>
          <w:color w:val="auto"/>
          <w:kern w:val="0"/>
          <w:szCs w:val="21"/>
          <w:highlight w:val="none"/>
        </w:rPr>
        <w:t>投</w:t>
      </w:r>
      <w:r>
        <w:rPr>
          <w:rFonts w:hint="eastAsia" w:ascii="宋体" w:hAnsi="宋体" w:cs="楷体"/>
          <w:bCs/>
          <w:snapToGrid w:val="0"/>
          <w:color w:val="auto"/>
          <w:kern w:val="0"/>
          <w:szCs w:val="21"/>
          <w:highlight w:val="none"/>
        </w:rPr>
        <w:t>标文件递交的截止时间（ 投标截止时间，下同）为</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年</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月</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日</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时</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分，投标人应在截止时间前通过</w:t>
      </w:r>
      <w:r>
        <w:rPr>
          <w:rFonts w:hint="eastAsia" w:ascii="Times New Roman" w:hAnsi="Times New Roman" w:cs="Times New Roman"/>
          <w:bCs/>
          <w:snapToGrid w:val="0"/>
          <w:color w:val="auto"/>
          <w:kern w:val="0"/>
          <w:szCs w:val="21"/>
          <w:highlight w:val="none"/>
          <w:u w:val="single"/>
        </w:rPr>
        <w:t xml:space="preserve"> 电子交易系统 </w:t>
      </w:r>
      <w:r>
        <w:rPr>
          <w:rFonts w:hint="eastAsia" w:ascii="宋体" w:hAnsi="宋体" w:cs="楷体"/>
          <w:bCs/>
          <w:snapToGrid w:val="0"/>
          <w:color w:val="auto"/>
          <w:kern w:val="0"/>
          <w:szCs w:val="21"/>
          <w:highlight w:val="none"/>
        </w:rPr>
        <w:t>递交电子投标文件。</w:t>
      </w:r>
    </w:p>
    <w:p w14:paraId="27BE96B2">
      <w:pPr>
        <w:pStyle w:val="4"/>
        <w:spacing w:line="360" w:lineRule="auto"/>
        <w:rPr>
          <w:rFonts w:ascii="宋体" w:hAnsi="宋体" w:eastAsia="宋体"/>
          <w:color w:val="auto"/>
          <w:sz w:val="28"/>
          <w:szCs w:val="28"/>
          <w:highlight w:val="none"/>
        </w:rPr>
      </w:pPr>
      <w:bookmarkStart w:id="36" w:name="_Toc23110"/>
      <w:bookmarkStart w:id="37" w:name="_Toc11818"/>
      <w:bookmarkStart w:id="38" w:name="_Toc6163"/>
      <w:bookmarkStart w:id="39" w:name="_Toc15977298"/>
      <w:r>
        <w:rPr>
          <w:rFonts w:hint="eastAsia" w:ascii="Times New Roman" w:hAnsi="Times New Roman" w:eastAsia="宋体"/>
          <w:color w:val="auto"/>
          <w:sz w:val="28"/>
          <w:szCs w:val="28"/>
          <w:highlight w:val="none"/>
        </w:rPr>
        <w:t>6</w:t>
      </w:r>
      <w:r>
        <w:rPr>
          <w:rFonts w:hint="eastAsia" w:ascii="宋体" w:hAnsi="宋体" w:eastAsia="宋体"/>
          <w:color w:val="auto"/>
          <w:sz w:val="28"/>
          <w:szCs w:val="28"/>
          <w:highlight w:val="none"/>
        </w:rPr>
        <w:t>. 开标时间及地点</w:t>
      </w:r>
      <w:bookmarkEnd w:id="36"/>
      <w:bookmarkEnd w:id="37"/>
      <w:bookmarkEnd w:id="38"/>
      <w:bookmarkEnd w:id="39"/>
    </w:p>
    <w:p w14:paraId="11F6AD1F">
      <w:pPr>
        <w:spacing w:line="360" w:lineRule="auto"/>
        <w:ind w:firstLine="435"/>
        <w:rPr>
          <w:rFonts w:ascii="宋体" w:hAnsi="宋体" w:cs="楷体"/>
          <w:bCs/>
          <w:snapToGrid w:val="0"/>
          <w:color w:val="auto"/>
          <w:kern w:val="0"/>
          <w:szCs w:val="21"/>
          <w:highlight w:val="none"/>
        </w:rPr>
      </w:pPr>
      <w:r>
        <w:rPr>
          <w:rFonts w:ascii="Times New Roman" w:hAnsi="Times New Roman" w:cs="Times New Roman"/>
          <w:bCs/>
          <w:snapToGrid w:val="0"/>
          <w:color w:val="auto"/>
          <w:kern w:val="0"/>
          <w:szCs w:val="21"/>
          <w:highlight w:val="none"/>
        </w:rPr>
        <w:t>6.1开</w:t>
      </w:r>
      <w:r>
        <w:rPr>
          <w:rFonts w:hint="eastAsia" w:ascii="宋体" w:hAnsi="宋体" w:cs="楷体"/>
          <w:bCs/>
          <w:snapToGrid w:val="0"/>
          <w:color w:val="auto"/>
          <w:kern w:val="0"/>
          <w:szCs w:val="21"/>
          <w:highlight w:val="none"/>
        </w:rPr>
        <w:t>标时间：</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年</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月</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日</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时</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分。</w:t>
      </w:r>
    </w:p>
    <w:p w14:paraId="782759DA">
      <w:pPr>
        <w:spacing w:line="440" w:lineRule="exact"/>
        <w:ind w:firstLine="435"/>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6.2</w:t>
      </w:r>
      <w:r>
        <w:rPr>
          <w:rFonts w:hint="eastAsia" w:ascii="Times New Roman" w:hAnsi="Times New Roman" w:cs="Times New Roman"/>
          <w:bCs/>
          <w:snapToGrid w:val="0"/>
          <w:color w:val="auto"/>
          <w:kern w:val="0"/>
          <w:szCs w:val="21"/>
          <w:highlight w:val="none"/>
        </w:rPr>
        <w:t>开标地点：</w:t>
      </w:r>
      <w:r>
        <w:rPr>
          <w:rFonts w:ascii="Times New Roman" w:hAnsi="Times New Roman" w:cs="Times New Roman"/>
          <w:bCs/>
          <w:snapToGrid w:val="0"/>
          <w:color w:val="auto"/>
          <w:kern w:val="0"/>
          <w:szCs w:val="21"/>
          <w:highlight w:val="none"/>
          <w:u w:val="single"/>
        </w:rPr>
        <w:t xml:space="preserve">                </w:t>
      </w:r>
      <w:r>
        <w:rPr>
          <w:rFonts w:hint="eastAsia" w:ascii="Times New Roman" w:hAnsi="Times New Roman" w:cs="Times New Roman"/>
          <w:bCs/>
          <w:snapToGrid w:val="0"/>
          <w:color w:val="auto"/>
          <w:kern w:val="0"/>
          <w:szCs w:val="21"/>
          <w:highlight w:val="none"/>
        </w:rPr>
        <w:t>。</w:t>
      </w:r>
    </w:p>
    <w:p w14:paraId="4D6BA73C">
      <w:pPr>
        <w:pStyle w:val="4"/>
        <w:spacing w:line="360" w:lineRule="auto"/>
        <w:rPr>
          <w:rFonts w:ascii="宋体" w:hAnsi="宋体" w:eastAsia="宋体"/>
          <w:color w:val="auto"/>
          <w:sz w:val="28"/>
          <w:szCs w:val="28"/>
          <w:highlight w:val="none"/>
        </w:rPr>
      </w:pPr>
      <w:bookmarkStart w:id="40" w:name="_Toc8153"/>
      <w:bookmarkStart w:id="41" w:name="_Toc20791"/>
      <w:bookmarkStart w:id="42" w:name="_Toc5833"/>
      <w:r>
        <w:rPr>
          <w:rFonts w:hint="eastAsia" w:ascii="Times New Roman" w:hAnsi="Times New Roman" w:eastAsia="宋体"/>
          <w:color w:val="auto"/>
          <w:sz w:val="28"/>
          <w:szCs w:val="28"/>
          <w:highlight w:val="none"/>
        </w:rPr>
        <w:t>7</w:t>
      </w:r>
      <w:r>
        <w:rPr>
          <w:rFonts w:hint="eastAsia" w:ascii="宋体" w:hAnsi="宋体" w:eastAsia="宋体"/>
          <w:color w:val="auto"/>
          <w:sz w:val="28"/>
          <w:szCs w:val="28"/>
          <w:highlight w:val="none"/>
        </w:rPr>
        <w:t>. 踏勘现场和投标预备会</w:t>
      </w:r>
      <w:bookmarkEnd w:id="40"/>
      <w:bookmarkEnd w:id="41"/>
      <w:bookmarkEnd w:id="42"/>
    </w:p>
    <w:p w14:paraId="7CF2F420">
      <w:pPr>
        <w:autoSpaceDE w:val="0"/>
        <w:autoSpaceDN w:val="0"/>
        <w:adjustRightInd w:val="0"/>
        <w:spacing w:line="360" w:lineRule="auto"/>
        <w:ind w:firstLine="420" w:firstLineChars="200"/>
        <w:jc w:val="left"/>
        <w:rPr>
          <w:rFonts w:ascii="宋体" w:hAnsi="宋体"/>
          <w:b/>
          <w:color w:val="auto"/>
          <w:kern w:val="0"/>
          <w:szCs w:val="21"/>
          <w:highlight w:val="none"/>
        </w:rPr>
      </w:pPr>
      <w:r>
        <w:rPr>
          <w:rFonts w:hint="eastAsia" w:ascii="宋体" w:hAnsi="宋体"/>
          <w:color w:val="auto"/>
          <w:kern w:val="0"/>
          <w:szCs w:val="21"/>
          <w:highlight w:val="none"/>
        </w:rPr>
        <w:t>招标人定于</w:t>
      </w:r>
      <w:r>
        <w:rPr>
          <w:rFonts w:hint="eastAsia" w:ascii="宋体" w:hAnsi="宋体"/>
          <w:color w:val="auto"/>
          <w:sz w:val="28"/>
          <w:szCs w:val="28"/>
          <w:highlight w:val="none"/>
          <w:u w:val="single"/>
        </w:rPr>
        <w:t xml:space="preserve">           </w:t>
      </w:r>
      <w:r>
        <w:rPr>
          <w:rFonts w:hint="eastAsia" w:ascii="宋体" w:hAnsi="宋体" w:cs="Arial"/>
          <w:color w:val="auto"/>
          <w:kern w:val="0"/>
          <w:szCs w:val="21"/>
          <w:highlight w:val="none"/>
        </w:rPr>
        <w:t>（</w:t>
      </w:r>
      <w:r>
        <w:rPr>
          <w:rFonts w:hint="eastAsia" w:ascii="宋体" w:hAnsi="宋体"/>
          <w:color w:val="auto"/>
          <w:kern w:val="0"/>
          <w:szCs w:val="21"/>
          <w:highlight w:val="none"/>
        </w:rPr>
        <w:t>具体时间</w:t>
      </w:r>
      <w:r>
        <w:rPr>
          <w:rFonts w:hint="eastAsia" w:ascii="宋体" w:hAnsi="宋体" w:cs="Arial"/>
          <w:color w:val="auto"/>
          <w:kern w:val="0"/>
          <w:szCs w:val="21"/>
          <w:highlight w:val="none"/>
        </w:rPr>
        <w:t>）</w:t>
      </w:r>
      <w:r>
        <w:rPr>
          <w:rFonts w:ascii="宋体" w:hAnsi="宋体" w:cs="Arial"/>
          <w:color w:val="auto"/>
          <w:kern w:val="0"/>
          <w:szCs w:val="21"/>
          <w:highlight w:val="none"/>
        </w:rPr>
        <w:t xml:space="preserve"> </w:t>
      </w:r>
      <w:r>
        <w:rPr>
          <w:rFonts w:hint="eastAsia" w:ascii="宋体" w:hAnsi="宋体"/>
          <w:color w:val="auto"/>
          <w:kern w:val="0"/>
          <w:szCs w:val="21"/>
          <w:highlight w:val="none"/>
        </w:rPr>
        <w:t>在</w:t>
      </w:r>
      <w:r>
        <w:rPr>
          <w:rFonts w:hint="eastAsia" w:ascii="宋体" w:hAnsi="宋体"/>
          <w:color w:val="auto"/>
          <w:sz w:val="28"/>
          <w:szCs w:val="28"/>
          <w:highlight w:val="none"/>
          <w:u w:val="single"/>
        </w:rPr>
        <w:t xml:space="preserve">           </w:t>
      </w:r>
      <w:r>
        <w:rPr>
          <w:rFonts w:hint="eastAsia" w:ascii="宋体" w:hAnsi="宋体" w:cs="Arial"/>
          <w:color w:val="auto"/>
          <w:kern w:val="0"/>
          <w:szCs w:val="21"/>
          <w:highlight w:val="none"/>
        </w:rPr>
        <w:t>（</w:t>
      </w:r>
      <w:r>
        <w:rPr>
          <w:rFonts w:hint="eastAsia" w:ascii="宋体" w:hAnsi="宋体"/>
          <w:color w:val="auto"/>
          <w:kern w:val="0"/>
          <w:szCs w:val="21"/>
          <w:highlight w:val="none"/>
        </w:rPr>
        <w:t>踏勘现场集合地点</w:t>
      </w:r>
      <w:r>
        <w:rPr>
          <w:rFonts w:hint="eastAsia" w:ascii="宋体" w:hAnsi="宋体" w:cs="Arial"/>
          <w:color w:val="auto"/>
          <w:kern w:val="0"/>
          <w:szCs w:val="21"/>
          <w:highlight w:val="none"/>
        </w:rPr>
        <w:t>）</w:t>
      </w:r>
      <w:r>
        <w:rPr>
          <w:rFonts w:hint="eastAsia" w:ascii="宋体" w:hAnsi="宋体"/>
          <w:color w:val="auto"/>
          <w:kern w:val="0"/>
          <w:szCs w:val="21"/>
          <w:highlight w:val="none"/>
        </w:rPr>
        <w:t>组织踏勘现场</w:t>
      </w:r>
      <w:r>
        <w:rPr>
          <w:rFonts w:hint="eastAsia" w:ascii="宋体" w:hAnsi="宋体" w:cs="Arial"/>
          <w:color w:val="auto"/>
          <w:kern w:val="0"/>
          <w:szCs w:val="21"/>
          <w:highlight w:val="none"/>
        </w:rPr>
        <w:t>，</w:t>
      </w:r>
      <w:r>
        <w:rPr>
          <w:rFonts w:hint="eastAsia" w:ascii="宋体" w:hAnsi="宋体"/>
          <w:color w:val="auto"/>
          <w:sz w:val="28"/>
          <w:szCs w:val="28"/>
          <w:highlight w:val="none"/>
          <w:u w:val="single"/>
        </w:rPr>
        <w:t xml:space="preserve">    </w:t>
      </w:r>
      <w:r>
        <w:rPr>
          <w:rFonts w:hint="eastAsia" w:ascii="宋体" w:hAnsi="宋体" w:cs="Arial"/>
          <w:color w:val="auto"/>
          <w:kern w:val="0"/>
          <w:szCs w:val="21"/>
          <w:highlight w:val="none"/>
        </w:rPr>
        <w:t>（</w:t>
      </w:r>
      <w:r>
        <w:rPr>
          <w:rFonts w:hint="eastAsia" w:ascii="宋体" w:hAnsi="宋体"/>
          <w:color w:val="auto"/>
          <w:kern w:val="0"/>
          <w:szCs w:val="21"/>
          <w:highlight w:val="none"/>
        </w:rPr>
        <w:t>具体时间</w:t>
      </w:r>
      <w:r>
        <w:rPr>
          <w:rFonts w:hint="eastAsia" w:ascii="宋体" w:hAnsi="宋体" w:cs="Arial"/>
          <w:color w:val="auto"/>
          <w:kern w:val="0"/>
          <w:szCs w:val="21"/>
          <w:highlight w:val="none"/>
        </w:rPr>
        <w:t>）</w:t>
      </w:r>
      <w:r>
        <w:rPr>
          <w:rFonts w:hint="eastAsia" w:ascii="宋体" w:hAnsi="宋体"/>
          <w:color w:val="auto"/>
          <w:kern w:val="0"/>
          <w:szCs w:val="21"/>
          <w:highlight w:val="none"/>
        </w:rPr>
        <w:t>在</w:t>
      </w:r>
      <w:r>
        <w:rPr>
          <w:rFonts w:hint="eastAsia" w:ascii="宋体" w:hAnsi="宋体"/>
          <w:color w:val="auto"/>
          <w:sz w:val="28"/>
          <w:szCs w:val="28"/>
          <w:highlight w:val="none"/>
          <w:u w:val="single"/>
        </w:rPr>
        <w:t xml:space="preserve">     </w:t>
      </w:r>
      <w:r>
        <w:rPr>
          <w:rFonts w:hint="eastAsia" w:ascii="宋体" w:hAnsi="宋体" w:cs="Arial"/>
          <w:color w:val="auto"/>
          <w:kern w:val="0"/>
          <w:szCs w:val="21"/>
          <w:highlight w:val="none"/>
        </w:rPr>
        <w:t>（</w:t>
      </w:r>
      <w:r>
        <w:rPr>
          <w:rFonts w:hint="eastAsia" w:ascii="宋体" w:hAnsi="宋体"/>
          <w:color w:val="auto"/>
          <w:kern w:val="0"/>
          <w:szCs w:val="21"/>
          <w:highlight w:val="none"/>
        </w:rPr>
        <w:t>投标预备会地点</w:t>
      </w:r>
      <w:r>
        <w:rPr>
          <w:rFonts w:hint="eastAsia" w:ascii="宋体" w:hAnsi="宋体" w:cs="Arial"/>
          <w:color w:val="auto"/>
          <w:kern w:val="0"/>
          <w:szCs w:val="21"/>
          <w:highlight w:val="none"/>
        </w:rPr>
        <w:t>）</w:t>
      </w:r>
      <w:r>
        <w:rPr>
          <w:rFonts w:hint="eastAsia" w:ascii="宋体" w:hAnsi="宋体"/>
          <w:color w:val="auto"/>
          <w:kern w:val="0"/>
          <w:szCs w:val="21"/>
          <w:highlight w:val="none"/>
        </w:rPr>
        <w:t>召开投标预备会</w:t>
      </w:r>
      <w:r>
        <w:rPr>
          <w:rFonts w:hint="eastAsia" w:ascii="宋体" w:hAnsi="宋体" w:cs="Arial"/>
          <w:color w:val="auto"/>
          <w:kern w:val="0"/>
          <w:szCs w:val="21"/>
          <w:highlight w:val="none"/>
        </w:rPr>
        <w:t>，</w:t>
      </w:r>
      <w:r>
        <w:rPr>
          <w:rFonts w:hint="eastAsia" w:ascii="宋体" w:hAnsi="宋体"/>
          <w:color w:val="auto"/>
          <w:kern w:val="0"/>
          <w:szCs w:val="21"/>
          <w:highlight w:val="none"/>
        </w:rPr>
        <w:t>投标人可自愿参加</w:t>
      </w:r>
      <w:r>
        <w:rPr>
          <w:rFonts w:hint="eastAsia" w:ascii="宋体" w:hAnsi="宋体" w:cs="Arial"/>
          <w:color w:val="auto"/>
          <w:kern w:val="0"/>
          <w:szCs w:val="21"/>
          <w:highlight w:val="none"/>
        </w:rPr>
        <w:t>，</w:t>
      </w:r>
      <w:r>
        <w:rPr>
          <w:rFonts w:hint="eastAsia" w:ascii="宋体" w:hAnsi="宋体"/>
          <w:color w:val="auto"/>
          <w:kern w:val="0"/>
          <w:szCs w:val="21"/>
          <w:highlight w:val="none"/>
        </w:rPr>
        <w:t>交通工具</w:t>
      </w:r>
      <w:r>
        <w:rPr>
          <w:rFonts w:hint="eastAsia" w:ascii="宋体" w:hAnsi="宋体"/>
          <w:color w:val="auto"/>
          <w:sz w:val="28"/>
          <w:szCs w:val="28"/>
          <w:highlight w:val="none"/>
          <w:u w:val="single"/>
        </w:rPr>
        <w:t xml:space="preserve">    </w:t>
      </w:r>
      <w:r>
        <w:rPr>
          <w:rFonts w:hint="eastAsia" w:ascii="宋体" w:hAnsi="宋体" w:cs="Arial"/>
          <w:color w:val="auto"/>
          <w:kern w:val="0"/>
          <w:szCs w:val="21"/>
          <w:highlight w:val="none"/>
        </w:rPr>
        <w:t>（</w:t>
      </w:r>
      <w:r>
        <w:rPr>
          <w:rFonts w:hint="eastAsia" w:ascii="宋体" w:hAnsi="宋体"/>
          <w:color w:val="auto"/>
          <w:kern w:val="0"/>
          <w:szCs w:val="21"/>
          <w:highlight w:val="none"/>
        </w:rPr>
        <w:t>自备/招标人提供</w:t>
      </w:r>
      <w:r>
        <w:rPr>
          <w:rFonts w:hint="eastAsia" w:ascii="宋体" w:hAnsi="宋体" w:cs="Arial"/>
          <w:color w:val="auto"/>
          <w:kern w:val="0"/>
          <w:szCs w:val="21"/>
          <w:highlight w:val="none"/>
        </w:rPr>
        <w:t>），</w:t>
      </w:r>
      <w:r>
        <w:rPr>
          <w:rFonts w:hint="eastAsia" w:ascii="宋体" w:hAnsi="宋体"/>
          <w:color w:val="auto"/>
          <w:kern w:val="0"/>
          <w:szCs w:val="21"/>
          <w:highlight w:val="none"/>
        </w:rPr>
        <w:t>食宿自理</w:t>
      </w:r>
      <w:r>
        <w:rPr>
          <w:rFonts w:hint="eastAsia" w:ascii="宋体" w:hAnsi="宋体" w:cs="Arial"/>
          <w:color w:val="auto"/>
          <w:kern w:val="0"/>
          <w:szCs w:val="21"/>
          <w:highlight w:val="none"/>
        </w:rPr>
        <w:t>。</w:t>
      </w:r>
      <w:r>
        <w:rPr>
          <w:rFonts w:hint="eastAsia" w:ascii="宋体" w:hAnsi="宋体"/>
          <w:i/>
          <w:color w:val="auto"/>
          <w:kern w:val="0"/>
          <w:szCs w:val="21"/>
          <w:highlight w:val="none"/>
        </w:rPr>
        <w:t>（</w:t>
      </w:r>
      <w:r>
        <w:rPr>
          <w:rFonts w:hint="eastAsia" w:ascii="宋体" w:hAnsi="宋体"/>
          <w:b/>
          <w:i/>
          <w:color w:val="auto"/>
          <w:kern w:val="0"/>
          <w:szCs w:val="21"/>
          <w:highlight w:val="none"/>
        </w:rPr>
        <w:t>说明：适用于招标人组织踏勘现场或召开投标预备会的</w:t>
      </w:r>
      <w:r>
        <w:rPr>
          <w:rFonts w:hint="eastAsia" w:ascii="宋体" w:hAnsi="宋体"/>
          <w:i/>
          <w:color w:val="auto"/>
          <w:kern w:val="0"/>
          <w:szCs w:val="21"/>
          <w:highlight w:val="none"/>
        </w:rPr>
        <w:t>）</w:t>
      </w:r>
    </w:p>
    <w:p w14:paraId="38D5C9EA">
      <w:pPr>
        <w:autoSpaceDE w:val="0"/>
        <w:autoSpaceDN w:val="0"/>
        <w:adjustRightInd w:val="0"/>
        <w:spacing w:line="360" w:lineRule="auto"/>
        <w:ind w:firstLine="420" w:firstLineChars="200"/>
        <w:jc w:val="left"/>
        <w:rPr>
          <w:rFonts w:ascii="宋体" w:hAnsi="宋体"/>
          <w:color w:val="auto"/>
          <w:spacing w:val="-18"/>
          <w:kern w:val="0"/>
          <w:szCs w:val="21"/>
          <w:highlight w:val="none"/>
        </w:rPr>
      </w:pPr>
      <w:r>
        <w:rPr>
          <w:rFonts w:hint="eastAsia" w:ascii="宋体" w:hAnsi="宋体"/>
          <w:color w:val="auto"/>
          <w:kern w:val="0"/>
          <w:szCs w:val="21"/>
          <w:highlight w:val="none"/>
        </w:rPr>
        <w:t>招标人不组织踏勘现场，不召开投标预备会。</w:t>
      </w:r>
      <w:r>
        <w:rPr>
          <w:rFonts w:hint="eastAsia" w:ascii="宋体" w:hAnsi="宋体"/>
          <w:b/>
          <w:i/>
          <w:color w:val="auto"/>
          <w:kern w:val="0"/>
          <w:szCs w:val="21"/>
          <w:highlight w:val="none"/>
        </w:rPr>
        <w:t>（说明：适用于招标人不组织踏勘现场和召开投标预备会的）</w:t>
      </w:r>
    </w:p>
    <w:p w14:paraId="5713113A">
      <w:pPr>
        <w:pStyle w:val="4"/>
        <w:spacing w:line="360" w:lineRule="auto"/>
        <w:rPr>
          <w:rFonts w:ascii="宋体" w:hAnsi="宋体" w:eastAsia="宋体"/>
          <w:color w:val="auto"/>
          <w:sz w:val="28"/>
          <w:szCs w:val="28"/>
          <w:highlight w:val="none"/>
        </w:rPr>
      </w:pPr>
      <w:bookmarkStart w:id="43" w:name="_Toc21260"/>
      <w:bookmarkStart w:id="44" w:name="_Toc10845"/>
      <w:bookmarkStart w:id="45" w:name="_Toc16846"/>
      <w:bookmarkStart w:id="46" w:name="_Toc492300551"/>
      <w:r>
        <w:rPr>
          <w:rFonts w:hint="eastAsia" w:ascii="Times New Roman" w:hAnsi="Times New Roman" w:eastAsia="宋体"/>
          <w:color w:val="auto"/>
          <w:sz w:val="28"/>
          <w:szCs w:val="28"/>
          <w:highlight w:val="none"/>
        </w:rPr>
        <w:t>8</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发布公告的媒介</w:t>
      </w:r>
      <w:bookmarkEnd w:id="43"/>
      <w:bookmarkEnd w:id="44"/>
      <w:bookmarkEnd w:id="45"/>
      <w:bookmarkEnd w:id="46"/>
    </w:p>
    <w:p w14:paraId="06CFB050">
      <w:pPr>
        <w:spacing w:line="360" w:lineRule="auto"/>
        <w:ind w:firstLine="437"/>
        <w:rPr>
          <w:rFonts w:ascii="宋体" w:hAnsi="宋体"/>
          <w:color w:val="auto"/>
          <w:highlight w:val="none"/>
        </w:rPr>
      </w:pPr>
      <w:r>
        <w:rPr>
          <w:rFonts w:hint="eastAsia" w:ascii="宋体" w:hAnsi="宋体"/>
          <w:color w:val="auto"/>
          <w:kern w:val="0"/>
          <w:highlight w:val="none"/>
        </w:rPr>
        <w:t>本次招标公告同时在</w:t>
      </w:r>
      <w:r>
        <w:rPr>
          <w:rFonts w:hint="eastAsia" w:ascii="宋体" w:hAnsi="宋体" w:cs="楷体"/>
          <w:bCs/>
          <w:snapToGrid w:val="0"/>
          <w:color w:val="auto"/>
          <w:kern w:val="0"/>
          <w:szCs w:val="21"/>
          <w:highlight w:val="none"/>
          <w:u w:val="single"/>
        </w:rPr>
        <w:t xml:space="preserve">                           </w:t>
      </w:r>
      <w:r>
        <w:rPr>
          <w:rFonts w:hint="eastAsia" w:ascii="宋体" w:hAnsi="宋体"/>
          <w:color w:val="auto"/>
          <w:kern w:val="0"/>
          <w:highlight w:val="none"/>
        </w:rPr>
        <w:t>上发布。</w:t>
      </w:r>
    </w:p>
    <w:p w14:paraId="453EE56A">
      <w:pPr>
        <w:pStyle w:val="4"/>
        <w:spacing w:line="360" w:lineRule="auto"/>
        <w:rPr>
          <w:rFonts w:ascii="宋体" w:hAnsi="宋体" w:eastAsia="宋体"/>
          <w:color w:val="auto"/>
          <w:sz w:val="28"/>
          <w:szCs w:val="28"/>
          <w:highlight w:val="none"/>
        </w:rPr>
      </w:pPr>
      <w:bookmarkStart w:id="47" w:name="_Toc24571"/>
      <w:bookmarkStart w:id="48" w:name="_Toc27009"/>
      <w:bookmarkStart w:id="49" w:name="_Toc11982"/>
      <w:r>
        <w:rPr>
          <w:rFonts w:hint="eastAsia" w:ascii="Times New Roman" w:hAnsi="Times New Roman" w:eastAsia="宋体"/>
          <w:color w:val="auto"/>
          <w:sz w:val="28"/>
          <w:szCs w:val="28"/>
          <w:highlight w:val="none"/>
        </w:rPr>
        <w:t>9</w:t>
      </w:r>
      <w:r>
        <w:rPr>
          <w:rFonts w:hint="eastAsia" w:ascii="宋体" w:hAnsi="宋体" w:eastAsia="宋体"/>
          <w:color w:val="auto"/>
          <w:sz w:val="28"/>
          <w:szCs w:val="28"/>
          <w:highlight w:val="none"/>
        </w:rPr>
        <w:t>. 注意事项</w:t>
      </w:r>
      <w:bookmarkEnd w:id="47"/>
      <w:bookmarkEnd w:id="48"/>
      <w:bookmarkEnd w:id="49"/>
    </w:p>
    <w:p w14:paraId="5BAB422C">
      <w:pPr>
        <w:spacing w:line="360" w:lineRule="auto"/>
        <w:ind w:firstLine="420" w:firstLineChars="200"/>
        <w:rPr>
          <w:rFonts w:ascii="宋体" w:hAnsi="宋体"/>
          <w:color w:val="auto"/>
          <w:kern w:val="0"/>
          <w:szCs w:val="21"/>
          <w:highlight w:val="none"/>
        </w:rPr>
      </w:pPr>
      <w:r>
        <w:rPr>
          <w:rFonts w:ascii="_x000B__x000C_" w:hAnsi="_x000B__x000C_"/>
          <w:color w:val="auto"/>
          <w:kern w:val="0"/>
          <w:szCs w:val="21"/>
          <w:highlight w:val="none"/>
        </w:rPr>
        <w:t>投标人应</w:t>
      </w:r>
      <w:r>
        <w:rPr>
          <w:rFonts w:hint="eastAsia" w:ascii="_x000B__x000C_" w:hAnsi="_x000B__x000C_"/>
          <w:color w:val="auto"/>
          <w:kern w:val="0"/>
          <w:szCs w:val="21"/>
          <w:highlight w:val="none"/>
        </w:rPr>
        <w:t>合理安排招标文件获取时间，特别是网络速度慢的地区防止在系统关闭前网络拥堵无法操作。如果因计算机及网络故障造成无法完成招标文件获取，责任自负。</w:t>
      </w:r>
    </w:p>
    <w:p w14:paraId="6952897F">
      <w:pPr>
        <w:pStyle w:val="4"/>
        <w:spacing w:line="360" w:lineRule="auto"/>
        <w:rPr>
          <w:rFonts w:hint="eastAsia" w:ascii="宋体" w:hAnsi="宋体" w:eastAsia="宋体" w:cs="Times New Roman"/>
          <w:bCs w:val="0"/>
          <w:color w:val="auto"/>
          <w:sz w:val="28"/>
          <w:szCs w:val="28"/>
          <w:highlight w:val="none"/>
        </w:rPr>
      </w:pPr>
      <w:bookmarkStart w:id="50" w:name="_Toc11635"/>
      <w:bookmarkStart w:id="51" w:name="_Toc4799"/>
      <w:bookmarkStart w:id="52" w:name="_Toc29527"/>
      <w:bookmarkStart w:id="53" w:name="_Toc22743"/>
      <w:bookmarkStart w:id="54" w:name="_Toc492300552"/>
      <w:r>
        <w:rPr>
          <w:rFonts w:hint="eastAsia" w:ascii="宋体" w:hAnsi="宋体" w:eastAsia="宋体" w:cs="Times New Roman"/>
          <w:bCs w:val="0"/>
          <w:color w:val="auto"/>
          <w:sz w:val="28"/>
          <w:szCs w:val="28"/>
          <w:highlight w:val="none"/>
          <w:lang w:val="en-US" w:eastAsia="zh-CN"/>
        </w:rPr>
        <w:t>10</w:t>
      </w:r>
      <w:r>
        <w:rPr>
          <w:rFonts w:hint="eastAsia" w:ascii="宋体" w:hAnsi="宋体" w:eastAsia="宋体" w:cs="Times New Roman"/>
          <w:bCs w:val="0"/>
          <w:color w:val="auto"/>
          <w:sz w:val="28"/>
          <w:szCs w:val="28"/>
          <w:highlight w:val="none"/>
        </w:rPr>
        <w:t>. 招标文件的异议、投诉</w:t>
      </w:r>
      <w:bookmarkEnd w:id="50"/>
      <w:bookmarkEnd w:id="51"/>
    </w:p>
    <w:p w14:paraId="0B9B0DC6">
      <w:pPr>
        <w:spacing w:line="360" w:lineRule="auto"/>
        <w:ind w:firstLine="420" w:firstLineChars="200"/>
        <w:rPr>
          <w:rFonts w:hint="default" w:ascii="_x000B__x000C_" w:hAnsi="_x000B__x000C_" w:eastAsia="宋体" w:cs="Calibri"/>
          <w:color w:val="auto"/>
          <w:kern w:val="0"/>
          <w:sz w:val="21"/>
          <w:szCs w:val="21"/>
          <w:highlight w:val="none"/>
        </w:rPr>
      </w:pPr>
      <w:r>
        <w:rPr>
          <w:rFonts w:hint="eastAsia" w:ascii="_x000B__x000C_" w:hAnsi="_x000B__x000C_" w:cs="Calibri"/>
          <w:color w:val="auto"/>
          <w:kern w:val="0"/>
          <w:sz w:val="21"/>
          <w:szCs w:val="21"/>
          <w:highlight w:val="none"/>
          <w:lang w:val="en-US" w:eastAsia="zh-CN"/>
        </w:rPr>
        <w:t>10</w:t>
      </w:r>
      <w:r>
        <w:rPr>
          <w:rFonts w:hint="default" w:ascii="_x000B__x000C_" w:hAnsi="_x000B__x000C_" w:eastAsia="宋体" w:cs="Calibri"/>
          <w:color w:val="auto"/>
          <w:kern w:val="0"/>
          <w:sz w:val="21"/>
          <w:szCs w:val="21"/>
          <w:highlight w:val="none"/>
        </w:rPr>
        <w:t>.1</w:t>
      </w:r>
      <w:r>
        <w:rPr>
          <w:rFonts w:hint="eastAsia" w:ascii="_x000B__x000C_" w:hAnsi="_x000B__x000C_" w:cs="Calibri"/>
          <w:color w:val="auto"/>
          <w:kern w:val="0"/>
          <w:sz w:val="21"/>
          <w:szCs w:val="21"/>
          <w:highlight w:val="none"/>
          <w:lang w:val="en-US" w:eastAsia="zh-CN"/>
        </w:rPr>
        <w:t>潜在</w:t>
      </w:r>
      <w:r>
        <w:rPr>
          <w:rFonts w:hint="default" w:ascii="_x000B__x000C_" w:hAnsi="_x000B__x000C_" w:eastAsia="宋体" w:cs="Calibri"/>
          <w:color w:val="auto"/>
          <w:kern w:val="0"/>
          <w:sz w:val="21"/>
          <w:szCs w:val="21"/>
          <w:highlight w:val="none"/>
        </w:rPr>
        <w:t>投标人或者其他利害关系人对招标文件有异议的，应当在规定时间通过电子交易系统在线提出或以其他书面形式提出。</w:t>
      </w:r>
    </w:p>
    <w:p w14:paraId="4A2F300E">
      <w:pPr>
        <w:spacing w:line="360" w:lineRule="auto"/>
        <w:ind w:firstLine="420" w:firstLineChars="200"/>
        <w:rPr>
          <w:rFonts w:hint="default" w:ascii="_x000B__x000C_" w:hAnsi="_x000B__x000C_" w:eastAsia="宋体" w:cs="Calibri"/>
          <w:color w:val="auto"/>
          <w:kern w:val="0"/>
          <w:sz w:val="21"/>
          <w:szCs w:val="21"/>
          <w:highlight w:val="none"/>
        </w:rPr>
      </w:pPr>
      <w:r>
        <w:rPr>
          <w:rFonts w:hint="eastAsia" w:ascii="_x000B__x000C_" w:hAnsi="_x000B__x000C_" w:cs="Calibri"/>
          <w:color w:val="auto"/>
          <w:kern w:val="0"/>
          <w:sz w:val="21"/>
          <w:szCs w:val="21"/>
          <w:highlight w:val="none"/>
          <w:lang w:val="en-US" w:eastAsia="zh-CN"/>
        </w:rPr>
        <w:t>10</w:t>
      </w:r>
      <w:r>
        <w:rPr>
          <w:rFonts w:hint="default" w:ascii="_x000B__x000C_" w:hAnsi="_x000B__x000C_" w:eastAsia="宋体" w:cs="Calibri"/>
          <w:color w:val="auto"/>
          <w:kern w:val="0"/>
          <w:sz w:val="21"/>
          <w:szCs w:val="21"/>
          <w:highlight w:val="none"/>
        </w:rPr>
        <w:t>.2</w:t>
      </w:r>
      <w:r>
        <w:rPr>
          <w:rFonts w:hint="eastAsia" w:ascii="_x000B__x000C_" w:hAnsi="_x000B__x000C_" w:cs="Calibri"/>
          <w:color w:val="auto"/>
          <w:kern w:val="0"/>
          <w:sz w:val="21"/>
          <w:szCs w:val="21"/>
          <w:highlight w:val="none"/>
          <w:lang w:val="en-US" w:eastAsia="zh-CN"/>
        </w:rPr>
        <w:t>潜在</w:t>
      </w:r>
      <w:r>
        <w:rPr>
          <w:rFonts w:hint="default" w:ascii="_x000B__x000C_" w:hAnsi="_x000B__x000C_" w:eastAsia="宋体" w:cs="Calibri"/>
          <w:color w:val="auto"/>
          <w:kern w:val="0"/>
          <w:sz w:val="21"/>
          <w:szCs w:val="21"/>
          <w:highlight w:val="none"/>
        </w:rPr>
        <w:t>投标人或者其他利害关系人对招标人、招标代理机构的答复不满意，或者招标人、招标代理机构未在规定时间内作出答复的，可以在规定时间内以书面形式向</w:t>
      </w:r>
      <w:r>
        <w:rPr>
          <w:rFonts w:hint="eastAsia" w:ascii="_x000B__x000C_" w:hAnsi="_x000B__x000C_" w:cs="Calibri"/>
          <w:bCs w:val="0"/>
          <w:snapToGrid/>
          <w:color w:val="auto"/>
          <w:kern w:val="0"/>
          <w:sz w:val="21"/>
          <w:szCs w:val="21"/>
          <w:highlight w:val="none"/>
          <w:lang w:eastAsia="zh-CN"/>
        </w:rPr>
        <w:t>招标投标行政监督部门</w:t>
      </w:r>
      <w:r>
        <w:rPr>
          <w:rFonts w:hint="default" w:ascii="_x000B__x000C_" w:hAnsi="_x000B__x000C_" w:eastAsia="宋体" w:cs="Calibri"/>
          <w:color w:val="auto"/>
          <w:kern w:val="0"/>
          <w:sz w:val="21"/>
          <w:szCs w:val="21"/>
          <w:highlight w:val="none"/>
        </w:rPr>
        <w:t>提出投诉。</w:t>
      </w:r>
    </w:p>
    <w:p w14:paraId="4536ED55">
      <w:pPr>
        <w:ind w:firstLine="420" w:firstLineChars="200"/>
        <w:rPr>
          <w:rFonts w:ascii="_x000B__x000C_" w:hAnsi="_x000B__x000C_" w:eastAsia="宋体"/>
          <w:color w:val="auto"/>
          <w:kern w:val="0"/>
          <w:szCs w:val="21"/>
          <w:highlight w:val="none"/>
        </w:rPr>
      </w:pPr>
      <w:r>
        <w:rPr>
          <w:rFonts w:hint="eastAsia" w:ascii="_x000B__x000C_" w:hAnsi="_x000B__x000C_" w:cs="Calibri"/>
          <w:color w:val="auto"/>
          <w:kern w:val="0"/>
          <w:sz w:val="21"/>
          <w:szCs w:val="21"/>
          <w:highlight w:val="none"/>
          <w:lang w:val="en-US" w:eastAsia="zh-CN"/>
        </w:rPr>
        <w:t>10</w:t>
      </w:r>
      <w:r>
        <w:rPr>
          <w:rFonts w:hint="default" w:ascii="_x000B__x000C_" w:hAnsi="_x000B__x000C_" w:eastAsia="宋体" w:cs="Calibri"/>
          <w:color w:val="auto"/>
          <w:kern w:val="0"/>
          <w:sz w:val="21"/>
          <w:szCs w:val="21"/>
          <w:highlight w:val="none"/>
        </w:rPr>
        <w:t>.3受理异议的联系人和联系方式见招标公告1</w:t>
      </w:r>
      <w:r>
        <w:rPr>
          <w:rFonts w:hint="eastAsia" w:ascii="_x000B__x000C_" w:hAnsi="_x000B__x000C_" w:cs="Calibri"/>
          <w:color w:val="auto"/>
          <w:kern w:val="0"/>
          <w:sz w:val="21"/>
          <w:szCs w:val="21"/>
          <w:highlight w:val="none"/>
          <w:lang w:val="en-US" w:eastAsia="zh-CN"/>
        </w:rPr>
        <w:t>1</w:t>
      </w:r>
      <w:r>
        <w:rPr>
          <w:rFonts w:hint="default" w:ascii="_x000B__x000C_" w:hAnsi="_x000B__x000C_" w:eastAsia="宋体" w:cs="Calibri"/>
          <w:color w:val="auto"/>
          <w:kern w:val="0"/>
          <w:sz w:val="21"/>
          <w:szCs w:val="21"/>
          <w:highlight w:val="none"/>
        </w:rPr>
        <w:t>.1和1</w:t>
      </w:r>
      <w:r>
        <w:rPr>
          <w:rFonts w:hint="eastAsia" w:ascii="_x000B__x000C_" w:hAnsi="_x000B__x000C_" w:cs="Calibri"/>
          <w:color w:val="auto"/>
          <w:kern w:val="0"/>
          <w:sz w:val="21"/>
          <w:szCs w:val="21"/>
          <w:highlight w:val="none"/>
          <w:lang w:val="en-US" w:eastAsia="zh-CN"/>
        </w:rPr>
        <w:t>1</w:t>
      </w:r>
      <w:r>
        <w:rPr>
          <w:rFonts w:hint="default" w:ascii="_x000B__x000C_" w:hAnsi="_x000B__x000C_" w:eastAsia="宋体" w:cs="Calibri"/>
          <w:color w:val="auto"/>
          <w:kern w:val="0"/>
          <w:sz w:val="21"/>
          <w:szCs w:val="21"/>
          <w:highlight w:val="none"/>
        </w:rPr>
        <w:t>.2。</w:t>
      </w:r>
    </w:p>
    <w:p w14:paraId="64BE921F">
      <w:pPr>
        <w:pStyle w:val="4"/>
        <w:spacing w:line="360" w:lineRule="auto"/>
        <w:rPr>
          <w:rFonts w:ascii="宋体" w:hAnsi="宋体" w:eastAsia="宋体"/>
          <w:color w:val="auto"/>
          <w:sz w:val="28"/>
          <w:szCs w:val="28"/>
          <w:highlight w:val="none"/>
        </w:rPr>
      </w:pPr>
      <w:bookmarkStart w:id="55" w:name="_Toc26059"/>
      <w:r>
        <w:rPr>
          <w:rFonts w:hint="eastAsia" w:ascii="Times New Roman" w:hAnsi="Times New Roman" w:eastAsia="宋体"/>
          <w:color w:val="auto"/>
          <w:sz w:val="28"/>
          <w:szCs w:val="28"/>
          <w:highlight w:val="none"/>
        </w:rPr>
        <w:t>1</w:t>
      </w:r>
      <w:r>
        <w:rPr>
          <w:rFonts w:hint="eastAsia" w:ascii="Times New Roman" w:hAnsi="Times New Roman" w:eastAsia="宋体"/>
          <w:color w:val="auto"/>
          <w:sz w:val="28"/>
          <w:szCs w:val="28"/>
          <w:highlight w:val="none"/>
          <w:lang w:val="en-US" w:eastAsia="zh-CN"/>
        </w:rPr>
        <w:t>1</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联系方式</w:t>
      </w:r>
      <w:bookmarkEnd w:id="52"/>
      <w:bookmarkEnd w:id="53"/>
      <w:bookmarkEnd w:id="54"/>
      <w:bookmarkEnd w:id="55"/>
    </w:p>
    <w:bookmarkEnd w:id="9"/>
    <w:bookmarkEnd w:id="10"/>
    <w:bookmarkEnd w:id="11"/>
    <w:p w14:paraId="117362F4">
      <w:pPr>
        <w:spacing w:line="360" w:lineRule="auto"/>
        <w:ind w:firstLine="437"/>
        <w:rPr>
          <w:rFonts w:ascii="宋体" w:hAnsi="宋体" w:cs="楷体"/>
          <w:bCs/>
          <w:snapToGrid w:val="0"/>
          <w:color w:val="auto"/>
          <w:kern w:val="0"/>
          <w:szCs w:val="21"/>
          <w:highlight w:val="none"/>
        </w:rPr>
      </w:pPr>
      <w:bookmarkStart w:id="56" w:name="_Toc30817"/>
      <w:bookmarkEnd w:id="56"/>
      <w:bookmarkStart w:id="57" w:name="_Toc300834927"/>
      <w:bookmarkEnd w:id="57"/>
      <w:bookmarkStart w:id="58" w:name="_Toc384308188"/>
      <w:bookmarkEnd w:id="58"/>
      <w:bookmarkStart w:id="59" w:name="_Toc352691455"/>
      <w:bookmarkEnd w:id="59"/>
      <w:bookmarkStart w:id="60" w:name="_Toc247527536"/>
      <w:bookmarkEnd w:id="60"/>
      <w:bookmarkStart w:id="61" w:name="_Toc152045513"/>
      <w:bookmarkEnd w:id="61"/>
      <w:bookmarkStart w:id="62" w:name="_Toc300834930"/>
      <w:bookmarkEnd w:id="62"/>
      <w:bookmarkStart w:id="63" w:name="_Toc10785"/>
      <w:bookmarkEnd w:id="63"/>
      <w:bookmarkStart w:id="64" w:name="_Toc361508563"/>
      <w:bookmarkEnd w:id="64"/>
      <w:bookmarkStart w:id="65" w:name="_Toc369531497"/>
      <w:bookmarkEnd w:id="65"/>
      <w:bookmarkStart w:id="66" w:name="_Toc300834929"/>
      <w:bookmarkEnd w:id="66"/>
      <w:bookmarkStart w:id="67" w:name="_Toc247527535"/>
      <w:bookmarkEnd w:id="67"/>
      <w:bookmarkStart w:id="68" w:name="_Toc352691456"/>
      <w:bookmarkEnd w:id="68"/>
      <w:bookmarkStart w:id="69" w:name="_Toc352691453"/>
      <w:bookmarkEnd w:id="69"/>
      <w:bookmarkStart w:id="70" w:name="_Toc384308187"/>
      <w:bookmarkEnd w:id="70"/>
      <w:bookmarkStart w:id="71" w:name="_Toc152045512"/>
      <w:bookmarkEnd w:id="71"/>
      <w:bookmarkStart w:id="72" w:name="_Toc17972"/>
      <w:bookmarkEnd w:id="72"/>
      <w:bookmarkStart w:id="73" w:name="_Toc152042289"/>
      <w:bookmarkEnd w:id="73"/>
      <w:bookmarkStart w:id="74" w:name="_Toc144974480"/>
      <w:bookmarkEnd w:id="74"/>
      <w:bookmarkStart w:id="75" w:name="_Toc361508560"/>
      <w:bookmarkEnd w:id="75"/>
      <w:bookmarkStart w:id="76" w:name="_Toc152042288"/>
      <w:bookmarkEnd w:id="76"/>
      <w:bookmarkStart w:id="77" w:name="_Toc369531495"/>
      <w:bookmarkEnd w:id="77"/>
      <w:bookmarkStart w:id="78" w:name="_Toc361508562"/>
      <w:bookmarkEnd w:id="78"/>
      <w:bookmarkStart w:id="79" w:name="_Toc247513935"/>
      <w:bookmarkEnd w:id="79"/>
      <w:bookmarkStart w:id="80" w:name="_Toc144974481"/>
      <w:bookmarkEnd w:id="80"/>
      <w:bookmarkStart w:id="81" w:name="_Toc369531498"/>
      <w:bookmarkEnd w:id="81"/>
      <w:bookmarkStart w:id="82" w:name="_Toc247513934"/>
      <w:bookmarkEnd w:id="82"/>
      <w:bookmarkStart w:id="83" w:name="_Toc384308185"/>
      <w:bookmarkEnd w:id="83"/>
      <w:r>
        <w:rPr>
          <w:rFonts w:hint="eastAsia" w:ascii="Times New Roman" w:hAnsi="Times New Roman" w:cs="Times New Roman"/>
          <w:bCs/>
          <w:snapToGrid w:val="0"/>
          <w:color w:val="auto"/>
          <w:kern w:val="0"/>
          <w:szCs w:val="21"/>
          <w:highlight w:val="none"/>
        </w:rPr>
        <w:t>1</w:t>
      </w:r>
      <w:r>
        <w:rPr>
          <w:rFonts w:hint="eastAsia" w:ascii="Times New Roman" w:hAnsi="Times New Roman" w:cs="Times New Roman"/>
          <w:bCs/>
          <w:snapToGrid w:val="0"/>
          <w:color w:val="auto"/>
          <w:kern w:val="0"/>
          <w:szCs w:val="21"/>
          <w:highlight w:val="none"/>
          <w:lang w:val="en-US" w:eastAsia="zh-CN"/>
        </w:rPr>
        <w:t>1</w:t>
      </w:r>
      <w:r>
        <w:rPr>
          <w:rFonts w:ascii="Times New Roman" w:hAnsi="Times New Roman" w:cs="Times New Roman"/>
          <w:bCs/>
          <w:snapToGrid w:val="0"/>
          <w:color w:val="auto"/>
          <w:kern w:val="0"/>
          <w:szCs w:val="21"/>
          <w:highlight w:val="none"/>
        </w:rPr>
        <w:t>.1招标</w:t>
      </w:r>
      <w:r>
        <w:rPr>
          <w:rFonts w:hint="eastAsia" w:ascii="宋体" w:hAnsi="宋体" w:cs="楷体"/>
          <w:bCs/>
          <w:snapToGrid w:val="0"/>
          <w:color w:val="auto"/>
          <w:kern w:val="0"/>
          <w:szCs w:val="21"/>
          <w:highlight w:val="none"/>
        </w:rPr>
        <w:t>人</w:t>
      </w:r>
    </w:p>
    <w:p w14:paraId="755BE63F">
      <w:pPr>
        <w:spacing w:line="360" w:lineRule="auto"/>
        <w:ind w:firstLine="437"/>
        <w:rPr>
          <w:rFonts w:ascii="宋体" w:hAnsi="宋体"/>
          <w:color w:val="auto"/>
          <w:highlight w:val="none"/>
          <w:u w:val="single"/>
        </w:rPr>
      </w:pPr>
      <w:r>
        <w:rPr>
          <w:rFonts w:hint="eastAsia" w:ascii="宋体" w:hAnsi="宋体"/>
          <w:color w:val="auto"/>
          <w:highlight w:val="none"/>
        </w:rPr>
        <w:t>招 标 人：</w:t>
      </w:r>
      <w:r>
        <w:rPr>
          <w:rFonts w:hint="eastAsia" w:ascii="宋体" w:hAnsi="宋体"/>
          <w:color w:val="auto"/>
          <w:highlight w:val="none"/>
          <w:u w:val="single"/>
        </w:rPr>
        <w:t xml:space="preserve">                            </w:t>
      </w:r>
    </w:p>
    <w:p w14:paraId="776E2488">
      <w:pPr>
        <w:spacing w:line="360" w:lineRule="auto"/>
        <w:ind w:firstLine="437"/>
        <w:rPr>
          <w:rFonts w:ascii="宋体" w:hAnsi="宋体"/>
          <w:color w:val="auto"/>
          <w:highlight w:val="none"/>
          <w:u w:val="single"/>
        </w:rPr>
      </w:pPr>
      <w:r>
        <w:rPr>
          <w:rFonts w:hint="eastAsia" w:ascii="宋体" w:hAnsi="宋体"/>
          <w:color w:val="auto"/>
          <w:highlight w:val="none"/>
        </w:rPr>
        <w:t>地    址：</w:t>
      </w:r>
      <w:r>
        <w:rPr>
          <w:rFonts w:hint="eastAsia" w:ascii="宋体" w:hAnsi="宋体"/>
          <w:color w:val="auto"/>
          <w:highlight w:val="none"/>
          <w:u w:val="single"/>
        </w:rPr>
        <w:t xml:space="preserve">                            </w:t>
      </w:r>
    </w:p>
    <w:p w14:paraId="27F48163">
      <w:pPr>
        <w:spacing w:line="360" w:lineRule="auto"/>
        <w:ind w:firstLine="437"/>
        <w:rPr>
          <w:rFonts w:ascii="宋体" w:hAnsi="宋体"/>
          <w:color w:val="auto"/>
          <w:highlight w:val="none"/>
        </w:rPr>
      </w:pPr>
      <w:r>
        <w:rPr>
          <w:rFonts w:hint="eastAsia" w:ascii="宋体" w:hAnsi="宋体"/>
          <w:color w:val="auto"/>
          <w:highlight w:val="none"/>
        </w:rPr>
        <w:t>邮    编：</w:t>
      </w:r>
      <w:r>
        <w:rPr>
          <w:rFonts w:hint="eastAsia" w:ascii="宋体" w:hAnsi="宋体"/>
          <w:color w:val="auto"/>
          <w:highlight w:val="none"/>
          <w:u w:val="single"/>
        </w:rPr>
        <w:t xml:space="preserve">                            </w:t>
      </w:r>
    </w:p>
    <w:p w14:paraId="568C80C1">
      <w:pPr>
        <w:spacing w:line="360" w:lineRule="auto"/>
        <w:ind w:firstLine="437"/>
        <w:rPr>
          <w:rFonts w:ascii="宋体" w:hAnsi="宋体"/>
          <w:color w:val="auto"/>
          <w:highlight w:val="none"/>
        </w:rPr>
      </w:pPr>
      <w:r>
        <w:rPr>
          <w:rFonts w:hint="eastAsia" w:ascii="宋体" w:hAnsi="宋体"/>
          <w:color w:val="auto"/>
          <w:highlight w:val="none"/>
        </w:rPr>
        <w:t>联 系 人：</w:t>
      </w:r>
      <w:r>
        <w:rPr>
          <w:rFonts w:hint="eastAsia" w:ascii="宋体" w:hAnsi="宋体"/>
          <w:color w:val="auto"/>
          <w:highlight w:val="none"/>
          <w:u w:val="single"/>
        </w:rPr>
        <w:t xml:space="preserve">                            </w:t>
      </w:r>
    </w:p>
    <w:p w14:paraId="58EDC8EE">
      <w:pPr>
        <w:spacing w:line="360" w:lineRule="auto"/>
        <w:ind w:firstLine="437"/>
        <w:rPr>
          <w:rFonts w:ascii="宋体" w:hAnsi="宋体"/>
          <w:color w:val="auto"/>
          <w:highlight w:val="none"/>
        </w:rPr>
      </w:pPr>
      <w:r>
        <w:rPr>
          <w:rFonts w:hint="eastAsia" w:ascii="宋体" w:hAnsi="宋体"/>
          <w:color w:val="auto"/>
          <w:highlight w:val="none"/>
        </w:rPr>
        <w:t>电    话：</w:t>
      </w:r>
      <w:r>
        <w:rPr>
          <w:rFonts w:hint="eastAsia" w:ascii="宋体" w:hAnsi="宋体"/>
          <w:color w:val="auto"/>
          <w:highlight w:val="none"/>
          <w:u w:val="single"/>
        </w:rPr>
        <w:t xml:space="preserve">                            </w:t>
      </w:r>
    </w:p>
    <w:p w14:paraId="6372B496">
      <w:pPr>
        <w:spacing w:line="360" w:lineRule="auto"/>
        <w:ind w:firstLine="437"/>
        <w:rPr>
          <w:rFonts w:ascii="宋体" w:hAnsi="宋体" w:cs="楷体"/>
          <w:bCs/>
          <w:snapToGrid w:val="0"/>
          <w:color w:val="auto"/>
          <w:kern w:val="0"/>
          <w:szCs w:val="21"/>
          <w:highlight w:val="none"/>
        </w:rPr>
      </w:pPr>
      <w:r>
        <w:rPr>
          <w:rFonts w:hint="eastAsia" w:ascii="Times New Roman" w:hAnsi="Times New Roman" w:cs="Times New Roman"/>
          <w:bCs/>
          <w:snapToGrid w:val="0"/>
          <w:color w:val="auto"/>
          <w:kern w:val="0"/>
          <w:szCs w:val="21"/>
          <w:highlight w:val="none"/>
        </w:rPr>
        <w:t>1</w:t>
      </w:r>
      <w:r>
        <w:rPr>
          <w:rFonts w:hint="eastAsia" w:ascii="Times New Roman" w:hAnsi="Times New Roman" w:cs="Times New Roman"/>
          <w:bCs/>
          <w:snapToGrid w:val="0"/>
          <w:color w:val="auto"/>
          <w:kern w:val="0"/>
          <w:szCs w:val="21"/>
          <w:highlight w:val="none"/>
          <w:lang w:val="en-US" w:eastAsia="zh-CN"/>
        </w:rPr>
        <w:t>1</w:t>
      </w:r>
      <w:r>
        <w:rPr>
          <w:rFonts w:ascii="Times New Roman" w:hAnsi="Times New Roman" w:cs="Times New Roman"/>
          <w:bCs/>
          <w:snapToGrid w:val="0"/>
          <w:color w:val="auto"/>
          <w:kern w:val="0"/>
          <w:szCs w:val="21"/>
          <w:highlight w:val="none"/>
        </w:rPr>
        <w:t>.2招</w:t>
      </w:r>
      <w:r>
        <w:rPr>
          <w:rFonts w:hint="eastAsia" w:ascii="宋体" w:hAnsi="宋体" w:cs="楷体"/>
          <w:bCs/>
          <w:snapToGrid w:val="0"/>
          <w:color w:val="auto"/>
          <w:kern w:val="0"/>
          <w:szCs w:val="21"/>
          <w:highlight w:val="none"/>
        </w:rPr>
        <w:t>标代理机构</w:t>
      </w:r>
    </w:p>
    <w:p w14:paraId="7C6B3AE6">
      <w:pPr>
        <w:spacing w:line="360" w:lineRule="auto"/>
        <w:ind w:firstLine="437"/>
        <w:rPr>
          <w:rFonts w:ascii="宋体" w:hAnsi="宋体"/>
          <w:color w:val="auto"/>
          <w:highlight w:val="none"/>
          <w:u w:val="single"/>
        </w:rPr>
      </w:pPr>
      <w:r>
        <w:rPr>
          <w:rFonts w:hint="eastAsia" w:ascii="宋体" w:hAnsi="宋体"/>
          <w:color w:val="auto"/>
          <w:highlight w:val="none"/>
        </w:rPr>
        <w:t>招标代理机构：</w:t>
      </w:r>
      <w:r>
        <w:rPr>
          <w:rFonts w:hint="eastAsia" w:ascii="宋体" w:hAnsi="宋体"/>
          <w:color w:val="auto"/>
          <w:highlight w:val="none"/>
          <w:u w:val="single"/>
        </w:rPr>
        <w:t xml:space="preserve">                        </w:t>
      </w:r>
    </w:p>
    <w:p w14:paraId="5A14BB50">
      <w:pPr>
        <w:spacing w:line="360" w:lineRule="auto"/>
        <w:ind w:firstLine="437"/>
        <w:rPr>
          <w:rFonts w:ascii="宋体" w:hAnsi="宋体"/>
          <w:color w:val="auto"/>
          <w:highlight w:val="none"/>
          <w:u w:val="single"/>
        </w:rPr>
      </w:pPr>
      <w:r>
        <w:rPr>
          <w:rFonts w:hint="eastAsia" w:ascii="宋体" w:hAnsi="宋体"/>
          <w:color w:val="auto"/>
          <w:highlight w:val="none"/>
        </w:rPr>
        <w:t>地    址：</w:t>
      </w:r>
      <w:r>
        <w:rPr>
          <w:rFonts w:hint="eastAsia" w:ascii="宋体" w:hAnsi="宋体"/>
          <w:color w:val="auto"/>
          <w:highlight w:val="none"/>
          <w:u w:val="single"/>
        </w:rPr>
        <w:t xml:space="preserve">                            </w:t>
      </w:r>
    </w:p>
    <w:p w14:paraId="2A2F6DEA">
      <w:pPr>
        <w:spacing w:line="360" w:lineRule="auto"/>
        <w:ind w:firstLine="437"/>
        <w:rPr>
          <w:rFonts w:ascii="宋体" w:hAnsi="宋体"/>
          <w:color w:val="auto"/>
          <w:highlight w:val="none"/>
          <w:u w:val="single"/>
        </w:rPr>
      </w:pPr>
      <w:r>
        <w:rPr>
          <w:rFonts w:hint="eastAsia" w:ascii="宋体" w:hAnsi="宋体"/>
          <w:color w:val="auto"/>
          <w:highlight w:val="none"/>
        </w:rPr>
        <w:t>邮    编：</w:t>
      </w:r>
      <w:r>
        <w:rPr>
          <w:rFonts w:hint="eastAsia" w:ascii="宋体" w:hAnsi="宋体"/>
          <w:color w:val="auto"/>
          <w:highlight w:val="none"/>
          <w:u w:val="single"/>
        </w:rPr>
        <w:t xml:space="preserve">                            </w:t>
      </w:r>
    </w:p>
    <w:p w14:paraId="049082A6">
      <w:pPr>
        <w:spacing w:line="360" w:lineRule="auto"/>
        <w:ind w:firstLine="437"/>
        <w:rPr>
          <w:rFonts w:ascii="宋体" w:hAnsi="宋体"/>
          <w:color w:val="auto"/>
          <w:highlight w:val="none"/>
          <w:u w:val="single"/>
        </w:rPr>
      </w:pPr>
      <w:r>
        <w:rPr>
          <w:rFonts w:hint="eastAsia" w:ascii="宋体" w:hAnsi="宋体"/>
          <w:color w:val="auto"/>
          <w:highlight w:val="none"/>
        </w:rPr>
        <w:t>联 系 人：</w:t>
      </w:r>
      <w:r>
        <w:rPr>
          <w:rFonts w:hint="eastAsia" w:ascii="宋体" w:hAnsi="宋体"/>
          <w:color w:val="auto"/>
          <w:highlight w:val="none"/>
          <w:u w:val="single"/>
        </w:rPr>
        <w:t xml:space="preserve">                            </w:t>
      </w:r>
    </w:p>
    <w:p w14:paraId="44BBB3B2">
      <w:pPr>
        <w:spacing w:line="360" w:lineRule="auto"/>
        <w:ind w:firstLine="437"/>
        <w:rPr>
          <w:rFonts w:ascii="宋体" w:hAnsi="宋体"/>
          <w:color w:val="auto"/>
          <w:highlight w:val="none"/>
          <w:u w:val="single"/>
        </w:rPr>
      </w:pPr>
      <w:r>
        <w:rPr>
          <w:rFonts w:hint="eastAsia" w:ascii="宋体" w:hAnsi="宋体"/>
          <w:color w:val="auto"/>
          <w:highlight w:val="none"/>
        </w:rPr>
        <w:t>电    话：</w:t>
      </w:r>
      <w:r>
        <w:rPr>
          <w:rFonts w:hint="eastAsia" w:ascii="宋体" w:hAnsi="宋体"/>
          <w:color w:val="auto"/>
          <w:highlight w:val="none"/>
          <w:u w:val="single"/>
        </w:rPr>
        <w:t xml:space="preserve">                            </w:t>
      </w:r>
    </w:p>
    <w:p w14:paraId="2F669C4A">
      <w:pPr>
        <w:spacing w:line="360" w:lineRule="auto"/>
        <w:ind w:firstLine="437"/>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1</w:t>
      </w:r>
      <w:r>
        <w:rPr>
          <w:rFonts w:hint="eastAsia" w:ascii="Times New Roman" w:hAnsi="Times New Roman" w:cs="Times New Roman"/>
          <w:bCs/>
          <w:snapToGrid w:val="0"/>
          <w:color w:val="auto"/>
          <w:kern w:val="0"/>
          <w:szCs w:val="21"/>
          <w:highlight w:val="none"/>
          <w:lang w:val="en-US" w:eastAsia="zh-CN"/>
        </w:rPr>
        <w:t>1</w:t>
      </w:r>
      <w:r>
        <w:rPr>
          <w:rFonts w:ascii="Times New Roman" w:hAnsi="Times New Roman" w:cs="Times New Roman"/>
          <w:bCs/>
          <w:snapToGrid w:val="0"/>
          <w:color w:val="auto"/>
          <w:kern w:val="0"/>
          <w:szCs w:val="21"/>
          <w:highlight w:val="none"/>
        </w:rPr>
        <w:t>.</w:t>
      </w:r>
      <w:r>
        <w:rPr>
          <w:rFonts w:hint="eastAsia" w:ascii="Times New Roman" w:hAnsi="Times New Roman" w:cs="Times New Roman"/>
          <w:bCs/>
          <w:snapToGrid w:val="0"/>
          <w:color w:val="auto"/>
          <w:kern w:val="0"/>
          <w:szCs w:val="21"/>
          <w:highlight w:val="none"/>
        </w:rPr>
        <w:t>3</w:t>
      </w:r>
      <w:r>
        <w:rPr>
          <w:rFonts w:ascii="Times New Roman" w:hAnsi="Times New Roman" w:cs="Times New Roman"/>
          <w:bCs/>
          <w:snapToGrid w:val="0"/>
          <w:color w:val="auto"/>
          <w:kern w:val="0"/>
          <w:szCs w:val="21"/>
          <w:highlight w:val="none"/>
        </w:rPr>
        <w:t xml:space="preserve"> 电子交易系统</w:t>
      </w:r>
    </w:p>
    <w:p w14:paraId="101736BA">
      <w:pPr>
        <w:spacing w:line="360" w:lineRule="auto"/>
        <w:ind w:firstLine="437"/>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名</w:t>
      </w:r>
      <w:r>
        <w:rPr>
          <w:rFonts w:hint="eastAsia" w:ascii="Times New Roman" w:hAnsi="Times New Roman" w:cs="Times New Roman"/>
          <w:bCs/>
          <w:snapToGrid w:val="0"/>
          <w:color w:val="auto"/>
          <w:kern w:val="0"/>
          <w:szCs w:val="21"/>
          <w:highlight w:val="none"/>
        </w:rPr>
        <w:t xml:space="preserve">    </w:t>
      </w:r>
      <w:r>
        <w:rPr>
          <w:rFonts w:ascii="Times New Roman" w:hAnsi="Times New Roman" w:cs="Times New Roman"/>
          <w:bCs/>
          <w:snapToGrid w:val="0"/>
          <w:color w:val="auto"/>
          <w:kern w:val="0"/>
          <w:szCs w:val="21"/>
          <w:highlight w:val="none"/>
        </w:rPr>
        <w:t>称：</w:t>
      </w:r>
      <w:r>
        <w:rPr>
          <w:rFonts w:ascii="Times New Roman" w:hAnsi="Times New Roman" w:cs="Times New Roman"/>
          <w:bCs/>
          <w:snapToGrid w:val="0"/>
          <w:color w:val="auto"/>
          <w:kern w:val="0"/>
          <w:szCs w:val="21"/>
          <w:highlight w:val="none"/>
          <w:u w:val="single"/>
        </w:rPr>
        <w:t>      </w:t>
      </w:r>
      <w:r>
        <w:rPr>
          <w:rFonts w:hint="eastAsia" w:ascii="Times New Roman" w:hAnsi="Times New Roman" w:cs="Times New Roman"/>
          <w:bCs/>
          <w:snapToGrid w:val="0"/>
          <w:color w:val="auto"/>
          <w:kern w:val="0"/>
          <w:szCs w:val="21"/>
          <w:highlight w:val="none"/>
          <w:u w:val="single"/>
        </w:rPr>
        <w:t xml:space="preserve">                   </w:t>
      </w:r>
      <w:r>
        <w:rPr>
          <w:rFonts w:ascii="Times New Roman" w:hAnsi="Times New Roman" w:cs="Times New Roman"/>
          <w:bCs/>
          <w:snapToGrid w:val="0"/>
          <w:color w:val="auto"/>
          <w:kern w:val="0"/>
          <w:szCs w:val="21"/>
          <w:highlight w:val="none"/>
          <w:u w:val="single"/>
        </w:rPr>
        <w:t>            </w:t>
      </w:r>
    </w:p>
    <w:p w14:paraId="7BCA53B5">
      <w:pPr>
        <w:spacing w:line="360" w:lineRule="auto"/>
        <w:ind w:firstLine="437"/>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电</w:t>
      </w:r>
      <w:r>
        <w:rPr>
          <w:rFonts w:hint="eastAsia" w:ascii="Times New Roman" w:hAnsi="Times New Roman" w:cs="Times New Roman"/>
          <w:bCs/>
          <w:snapToGrid w:val="0"/>
          <w:color w:val="auto"/>
          <w:kern w:val="0"/>
          <w:szCs w:val="21"/>
          <w:highlight w:val="none"/>
        </w:rPr>
        <w:t xml:space="preserve">    </w:t>
      </w:r>
      <w:r>
        <w:rPr>
          <w:rFonts w:ascii="Times New Roman" w:hAnsi="Times New Roman" w:cs="Times New Roman"/>
          <w:bCs/>
          <w:snapToGrid w:val="0"/>
          <w:color w:val="auto"/>
          <w:kern w:val="0"/>
          <w:szCs w:val="21"/>
          <w:highlight w:val="none"/>
        </w:rPr>
        <w:t>话：</w:t>
      </w:r>
      <w:r>
        <w:rPr>
          <w:rFonts w:ascii="Times New Roman" w:hAnsi="Times New Roman" w:cs="Times New Roman"/>
          <w:bCs/>
          <w:snapToGrid w:val="0"/>
          <w:color w:val="auto"/>
          <w:kern w:val="0"/>
          <w:szCs w:val="21"/>
          <w:highlight w:val="none"/>
          <w:u w:val="single"/>
        </w:rPr>
        <w:t>                </w:t>
      </w:r>
      <w:r>
        <w:rPr>
          <w:rFonts w:hint="eastAsia" w:ascii="Times New Roman" w:hAnsi="Times New Roman" w:cs="Times New Roman"/>
          <w:bCs/>
          <w:snapToGrid w:val="0"/>
          <w:color w:val="auto"/>
          <w:kern w:val="0"/>
          <w:szCs w:val="21"/>
          <w:highlight w:val="none"/>
          <w:u w:val="single"/>
        </w:rPr>
        <w:t xml:space="preserve">         </w:t>
      </w:r>
      <w:r>
        <w:rPr>
          <w:rFonts w:ascii="Times New Roman" w:hAnsi="Times New Roman" w:cs="Times New Roman"/>
          <w:bCs/>
          <w:snapToGrid w:val="0"/>
          <w:color w:val="auto"/>
          <w:kern w:val="0"/>
          <w:szCs w:val="21"/>
          <w:highlight w:val="none"/>
          <w:u w:val="single"/>
        </w:rPr>
        <w:t> </w:t>
      </w:r>
      <w:r>
        <w:rPr>
          <w:rFonts w:hint="eastAsia" w:ascii="Times New Roman" w:hAnsi="Times New Roman" w:cs="Times New Roman"/>
          <w:bCs/>
          <w:snapToGrid w:val="0"/>
          <w:color w:val="auto"/>
          <w:kern w:val="0"/>
          <w:szCs w:val="21"/>
          <w:highlight w:val="none"/>
          <w:u w:val="single"/>
        </w:rPr>
        <w:t xml:space="preserve">         </w:t>
      </w:r>
      <w:r>
        <w:rPr>
          <w:rFonts w:ascii="Times New Roman" w:hAnsi="Times New Roman" w:cs="Times New Roman"/>
          <w:bCs/>
          <w:snapToGrid w:val="0"/>
          <w:color w:val="auto"/>
          <w:kern w:val="0"/>
          <w:szCs w:val="21"/>
          <w:highlight w:val="none"/>
          <w:u w:val="single"/>
        </w:rPr>
        <w:t>   </w:t>
      </w:r>
    </w:p>
    <w:p w14:paraId="7701D5D7">
      <w:pPr>
        <w:spacing w:line="360" w:lineRule="auto"/>
        <w:ind w:firstLine="437"/>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1</w:t>
      </w:r>
      <w:r>
        <w:rPr>
          <w:rFonts w:hint="eastAsia" w:ascii="Times New Roman" w:hAnsi="Times New Roman" w:cs="Times New Roman"/>
          <w:bCs/>
          <w:snapToGrid w:val="0"/>
          <w:color w:val="auto"/>
          <w:kern w:val="0"/>
          <w:szCs w:val="21"/>
          <w:highlight w:val="none"/>
          <w:lang w:val="en-US" w:eastAsia="zh-CN"/>
        </w:rPr>
        <w:t>1</w:t>
      </w:r>
      <w:r>
        <w:rPr>
          <w:rFonts w:ascii="Times New Roman" w:hAnsi="Times New Roman" w:cs="Times New Roman"/>
          <w:bCs/>
          <w:snapToGrid w:val="0"/>
          <w:color w:val="auto"/>
          <w:kern w:val="0"/>
          <w:szCs w:val="21"/>
          <w:highlight w:val="none"/>
        </w:rPr>
        <w:t>.4 电子服务系统</w:t>
      </w:r>
    </w:p>
    <w:p w14:paraId="0876A7AC">
      <w:pPr>
        <w:spacing w:line="360" w:lineRule="auto"/>
        <w:ind w:firstLine="437"/>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名</w:t>
      </w:r>
      <w:r>
        <w:rPr>
          <w:rFonts w:hint="eastAsia" w:ascii="Times New Roman" w:hAnsi="Times New Roman" w:cs="Times New Roman"/>
          <w:bCs/>
          <w:snapToGrid w:val="0"/>
          <w:color w:val="auto"/>
          <w:kern w:val="0"/>
          <w:szCs w:val="21"/>
          <w:highlight w:val="none"/>
        </w:rPr>
        <w:t xml:space="preserve">    </w:t>
      </w:r>
      <w:r>
        <w:rPr>
          <w:rFonts w:ascii="Times New Roman" w:hAnsi="Times New Roman" w:cs="Times New Roman"/>
          <w:bCs/>
          <w:snapToGrid w:val="0"/>
          <w:color w:val="auto"/>
          <w:kern w:val="0"/>
          <w:szCs w:val="21"/>
          <w:highlight w:val="none"/>
        </w:rPr>
        <w:t>称：</w:t>
      </w:r>
      <w:r>
        <w:rPr>
          <w:rFonts w:hint="eastAsia" w:ascii="宋体" w:hAnsi="宋体"/>
          <w:color w:val="auto"/>
          <w:highlight w:val="none"/>
          <w:u w:val="single"/>
        </w:rPr>
        <w:t xml:space="preserve">                            </w:t>
      </w:r>
    </w:p>
    <w:p w14:paraId="62BBE397">
      <w:pPr>
        <w:spacing w:line="360" w:lineRule="auto"/>
        <w:ind w:firstLine="437"/>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电</w:t>
      </w:r>
      <w:r>
        <w:rPr>
          <w:rFonts w:hint="eastAsia" w:ascii="Times New Roman" w:hAnsi="Times New Roman" w:cs="Times New Roman"/>
          <w:bCs/>
          <w:snapToGrid w:val="0"/>
          <w:color w:val="auto"/>
          <w:kern w:val="0"/>
          <w:szCs w:val="21"/>
          <w:highlight w:val="none"/>
        </w:rPr>
        <w:t xml:space="preserve">    </w:t>
      </w:r>
      <w:r>
        <w:rPr>
          <w:rFonts w:ascii="Times New Roman" w:hAnsi="Times New Roman" w:cs="Times New Roman"/>
          <w:bCs/>
          <w:snapToGrid w:val="0"/>
          <w:color w:val="auto"/>
          <w:kern w:val="0"/>
          <w:szCs w:val="21"/>
          <w:highlight w:val="none"/>
        </w:rPr>
        <w:t>话：</w:t>
      </w:r>
      <w:r>
        <w:rPr>
          <w:rFonts w:hint="eastAsia" w:ascii="宋体" w:hAnsi="宋体"/>
          <w:color w:val="auto"/>
          <w:highlight w:val="none"/>
          <w:u w:val="single"/>
        </w:rPr>
        <w:t xml:space="preserve">                            </w:t>
      </w:r>
    </w:p>
    <w:p w14:paraId="45A9BB61">
      <w:pPr>
        <w:spacing w:line="360" w:lineRule="auto"/>
        <w:ind w:firstLine="437"/>
        <w:rPr>
          <w:rFonts w:hint="eastAsia" w:ascii="宋体" w:hAnsi="宋体" w:eastAsia="宋体"/>
          <w:color w:val="auto"/>
          <w:highlight w:val="none"/>
          <w:lang w:eastAsia="zh-CN"/>
        </w:rPr>
      </w:pPr>
      <w:r>
        <w:rPr>
          <w:rFonts w:hint="eastAsia" w:ascii="Times New Roman" w:hAnsi="Times New Roman" w:cs="Times New Roman"/>
          <w:bCs/>
          <w:snapToGrid w:val="0"/>
          <w:color w:val="auto"/>
          <w:kern w:val="0"/>
          <w:szCs w:val="21"/>
          <w:highlight w:val="none"/>
        </w:rPr>
        <w:t>1</w:t>
      </w:r>
      <w:r>
        <w:rPr>
          <w:rFonts w:hint="eastAsia" w:ascii="Times New Roman" w:hAnsi="Times New Roman" w:cs="Times New Roman"/>
          <w:bCs/>
          <w:snapToGrid w:val="0"/>
          <w:color w:val="auto"/>
          <w:kern w:val="0"/>
          <w:szCs w:val="21"/>
          <w:highlight w:val="none"/>
          <w:lang w:val="en-US" w:eastAsia="zh-CN"/>
        </w:rPr>
        <w:t>1</w:t>
      </w:r>
      <w:r>
        <w:rPr>
          <w:rFonts w:ascii="Times New Roman" w:hAnsi="Times New Roman" w:cs="Times New Roman"/>
          <w:bCs/>
          <w:snapToGrid w:val="0"/>
          <w:color w:val="auto"/>
          <w:kern w:val="0"/>
          <w:szCs w:val="21"/>
          <w:highlight w:val="none"/>
        </w:rPr>
        <w:t xml:space="preserve">.5 </w:t>
      </w:r>
      <w:r>
        <w:rPr>
          <w:rFonts w:hint="eastAsia" w:ascii="Times New Roman" w:hAnsi="Times New Roman" w:cs="Times New Roman"/>
          <w:bCs/>
          <w:snapToGrid w:val="0"/>
          <w:color w:val="auto"/>
          <w:kern w:val="0"/>
          <w:szCs w:val="21"/>
          <w:highlight w:val="none"/>
          <w:lang w:eastAsia="zh-CN"/>
        </w:rPr>
        <w:t>招标投标行政监督部门</w:t>
      </w:r>
    </w:p>
    <w:p w14:paraId="076D5761">
      <w:pPr>
        <w:spacing w:line="360" w:lineRule="auto"/>
        <w:ind w:firstLine="437"/>
        <w:rPr>
          <w:rFonts w:ascii="宋体" w:hAnsi="宋体"/>
          <w:color w:val="auto"/>
          <w:highlight w:val="none"/>
          <w:u w:val="single"/>
        </w:rPr>
      </w:pPr>
      <w:r>
        <w:rPr>
          <w:rFonts w:hint="eastAsia" w:ascii="宋体" w:hAnsi="宋体" w:cs="楷体"/>
          <w:bCs/>
          <w:snapToGrid w:val="0"/>
          <w:color w:val="auto"/>
          <w:kern w:val="0"/>
          <w:szCs w:val="21"/>
          <w:highlight w:val="none"/>
          <w:lang w:eastAsia="zh-CN"/>
        </w:rPr>
        <w:t>招标投标行政监督部门</w:t>
      </w:r>
      <w:r>
        <w:rPr>
          <w:rFonts w:hint="eastAsia" w:ascii="宋体" w:hAnsi="宋体" w:cs="楷体"/>
          <w:bCs/>
          <w:snapToGrid w:val="0"/>
          <w:color w:val="auto"/>
          <w:kern w:val="0"/>
          <w:szCs w:val="21"/>
          <w:highlight w:val="none"/>
        </w:rPr>
        <w:t>：</w:t>
      </w:r>
      <w:r>
        <w:rPr>
          <w:rFonts w:hint="eastAsia" w:ascii="宋体" w:hAnsi="宋体"/>
          <w:color w:val="auto"/>
          <w:highlight w:val="none"/>
          <w:u w:val="single"/>
        </w:rPr>
        <w:t xml:space="preserve">                    </w:t>
      </w:r>
    </w:p>
    <w:p w14:paraId="673D2EE3">
      <w:pPr>
        <w:spacing w:line="360" w:lineRule="auto"/>
        <w:ind w:firstLine="437"/>
        <w:rPr>
          <w:rFonts w:ascii="宋体" w:hAnsi="宋体"/>
          <w:color w:val="auto"/>
          <w:highlight w:val="none"/>
          <w:u w:val="single"/>
        </w:rPr>
      </w:pPr>
      <w:r>
        <w:rPr>
          <w:rFonts w:hint="eastAsia" w:ascii="宋体" w:hAnsi="宋体" w:cs="楷体"/>
          <w:bCs/>
          <w:snapToGrid w:val="0"/>
          <w:color w:val="auto"/>
          <w:kern w:val="0"/>
          <w:szCs w:val="21"/>
          <w:highlight w:val="none"/>
        </w:rPr>
        <w:t>地    址：</w:t>
      </w:r>
      <w:r>
        <w:rPr>
          <w:rFonts w:hint="eastAsia" w:ascii="宋体" w:hAnsi="宋体"/>
          <w:color w:val="auto"/>
          <w:highlight w:val="none"/>
          <w:u w:val="single"/>
        </w:rPr>
        <w:t xml:space="preserve">                            </w:t>
      </w:r>
    </w:p>
    <w:p w14:paraId="2F351048">
      <w:pPr>
        <w:spacing w:line="360" w:lineRule="auto"/>
        <w:ind w:firstLine="437"/>
        <w:rPr>
          <w:color w:val="auto"/>
          <w:highlight w:val="none"/>
          <w:u w:val="single"/>
        </w:rPr>
      </w:pPr>
      <w:r>
        <w:rPr>
          <w:rFonts w:hint="eastAsia" w:ascii="宋体" w:hAnsi="宋体" w:cs="楷体"/>
          <w:bCs/>
          <w:snapToGrid w:val="0"/>
          <w:color w:val="auto"/>
          <w:kern w:val="0"/>
          <w:szCs w:val="21"/>
          <w:highlight w:val="none"/>
        </w:rPr>
        <w:t xml:space="preserve">电    话： </w:t>
      </w:r>
      <w:r>
        <w:rPr>
          <w:rFonts w:hint="eastAsia" w:ascii="宋体" w:hAnsi="宋体"/>
          <w:color w:val="auto"/>
          <w:highlight w:val="none"/>
          <w:u w:val="single"/>
        </w:rPr>
        <w:t xml:space="preserve">                           </w:t>
      </w:r>
      <w:bookmarkStart w:id="84" w:name="_Toc24509"/>
      <w:bookmarkStart w:id="85" w:name="_Toc479262262"/>
      <w:bookmarkStart w:id="86" w:name="_Toc524462308"/>
    </w:p>
    <w:p w14:paraId="7FBDFAC6">
      <w:pPr>
        <w:pStyle w:val="4"/>
        <w:adjustRightInd w:val="0"/>
        <w:snapToGrid w:val="0"/>
        <w:spacing w:before="120" w:beforeLines="50" w:after="120" w:afterLines="50" w:line="360" w:lineRule="auto"/>
        <w:rPr>
          <w:rFonts w:ascii="宋体" w:hAnsi="宋体" w:eastAsia="宋体"/>
          <w:bCs/>
          <w:color w:val="auto"/>
          <w:szCs w:val="32"/>
          <w:highlight w:val="none"/>
        </w:rPr>
      </w:pPr>
      <w:bookmarkStart w:id="87" w:name="_Toc30073"/>
      <w:bookmarkStart w:id="88" w:name="_Toc22364"/>
      <w:bookmarkStart w:id="89" w:name="_Toc30332"/>
      <w:r>
        <w:rPr>
          <w:rFonts w:ascii="Times New Roman" w:hAnsi="Times New Roman" w:eastAsia="宋体"/>
          <w:bCs/>
          <w:color w:val="auto"/>
          <w:szCs w:val="32"/>
          <w:highlight w:val="none"/>
        </w:rPr>
        <w:t>1</w:t>
      </w:r>
      <w:r>
        <w:rPr>
          <w:rFonts w:hint="eastAsia" w:ascii="Times New Roman" w:hAnsi="Times New Roman" w:eastAsia="宋体"/>
          <w:bCs/>
          <w:color w:val="auto"/>
          <w:szCs w:val="32"/>
          <w:highlight w:val="none"/>
          <w:lang w:val="en-US" w:eastAsia="zh-CN"/>
        </w:rPr>
        <w:t>2</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投标保证金收款银行账户信息</w:t>
      </w:r>
      <w:bookmarkEnd w:id="84"/>
      <w:bookmarkEnd w:id="85"/>
      <w:bookmarkEnd w:id="86"/>
      <w:bookmarkEnd w:id="87"/>
      <w:bookmarkEnd w:id="88"/>
      <w:bookmarkEnd w:id="89"/>
    </w:p>
    <w:p w14:paraId="1134D7C5">
      <w:pPr>
        <w:topLinePunct/>
        <w:spacing w:line="360" w:lineRule="auto"/>
        <w:ind w:firstLine="420" w:firstLineChars="200"/>
        <w:rPr>
          <w:color w:val="auto"/>
          <w:highlight w:val="none"/>
        </w:rPr>
      </w:pPr>
      <w:r>
        <w:rPr>
          <w:rFonts w:hint="eastAsia" w:ascii="_x000B__x000C_" w:hAnsi="_x000B__x000C_"/>
          <w:color w:val="auto"/>
          <w:szCs w:val="21"/>
          <w:highlight w:val="none"/>
        </w:rPr>
        <w:t>开户名称</w:t>
      </w:r>
      <w:r>
        <w:rPr>
          <w:rFonts w:hint="eastAsia"/>
          <w:color w:val="auto"/>
          <w:highlight w:val="none"/>
        </w:rPr>
        <w:t>：</w:t>
      </w:r>
      <w:r>
        <w:rPr>
          <w:rFonts w:ascii="_x000B__x000C_" w:hAnsi="_x000B__x000C_"/>
          <w:color w:val="auto"/>
          <w:szCs w:val="21"/>
          <w:highlight w:val="none"/>
          <w:u w:val="single"/>
        </w:rPr>
        <w:t xml:space="preserve">                         </w:t>
      </w:r>
      <w:r>
        <w:rPr>
          <w:rFonts w:hint="eastAsia"/>
          <w:color w:val="auto"/>
          <w:highlight w:val="none"/>
        </w:rPr>
        <w:t xml:space="preserve">         开户行名称：</w:t>
      </w:r>
      <w:r>
        <w:rPr>
          <w:rFonts w:ascii="_x000B__x000C_" w:hAnsi="_x000B__x000C_"/>
          <w:color w:val="auto"/>
          <w:szCs w:val="21"/>
          <w:highlight w:val="none"/>
          <w:u w:val="single"/>
        </w:rPr>
        <w:t xml:space="preserve">                      </w:t>
      </w:r>
    </w:p>
    <w:p w14:paraId="6101E56C">
      <w:pPr>
        <w:topLinePunct/>
        <w:spacing w:line="360" w:lineRule="auto"/>
        <w:ind w:firstLine="420" w:firstLineChars="200"/>
        <w:rPr>
          <w:rFonts w:ascii="_x000B__x000C_" w:hAnsi="_x000B__x000C_"/>
          <w:color w:val="auto"/>
          <w:szCs w:val="21"/>
          <w:highlight w:val="none"/>
          <w:u w:val="single"/>
        </w:rPr>
      </w:pPr>
      <w:r>
        <w:rPr>
          <w:rFonts w:hint="eastAsia"/>
          <w:color w:val="auto"/>
          <w:highlight w:val="none"/>
        </w:rPr>
        <w:t>银行账号：</w:t>
      </w:r>
      <w:r>
        <w:rPr>
          <w:rFonts w:ascii="_x000B__x000C_" w:hAnsi="_x000B__x000C_"/>
          <w:color w:val="auto"/>
          <w:szCs w:val="21"/>
          <w:highlight w:val="none"/>
          <w:u w:val="single"/>
        </w:rPr>
        <w:t xml:space="preserve">                   </w:t>
      </w:r>
      <w:r>
        <w:rPr>
          <w:rFonts w:hint="eastAsia" w:ascii="_x000B__x000C_" w:hAnsi="_x000B__x000C_"/>
          <w:color w:val="auto"/>
          <w:szCs w:val="21"/>
          <w:highlight w:val="none"/>
          <w:u w:val="single"/>
        </w:rPr>
        <w:t xml:space="preserve"> </w:t>
      </w:r>
      <w:r>
        <w:rPr>
          <w:rFonts w:ascii="_x000B__x000C_" w:hAnsi="_x000B__x000C_"/>
          <w:color w:val="auto"/>
          <w:szCs w:val="21"/>
          <w:highlight w:val="none"/>
          <w:u w:val="single"/>
        </w:rPr>
        <w:t xml:space="preserve">    </w:t>
      </w:r>
      <w:r>
        <w:rPr>
          <w:rFonts w:hint="eastAsia" w:ascii="_x000B__x000C_" w:hAnsi="_x000B__x000C_"/>
          <w:color w:val="auto"/>
          <w:szCs w:val="21"/>
          <w:highlight w:val="none"/>
          <w:u w:val="single"/>
        </w:rPr>
        <w:t xml:space="preserve"> </w:t>
      </w:r>
    </w:p>
    <w:p w14:paraId="2698BAB8">
      <w:pPr>
        <w:spacing w:line="360" w:lineRule="auto"/>
        <w:rPr>
          <w:rFonts w:ascii="宋体" w:hAnsi="宋体"/>
          <w:color w:val="auto"/>
          <w:highlight w:val="none"/>
        </w:rPr>
      </w:pPr>
      <w:r>
        <w:rPr>
          <w:rFonts w:hint="eastAsia" w:ascii="_x000B__x000C_" w:hAnsi="_x000B__x000C_"/>
          <w:color w:val="auto"/>
          <w:szCs w:val="21"/>
          <w:highlight w:val="none"/>
        </w:rPr>
        <w:t xml:space="preserve">    </w:t>
      </w:r>
      <w:r>
        <w:rPr>
          <w:color w:val="auto"/>
          <w:szCs w:val="24"/>
          <w:highlight w:val="none"/>
        </w:rPr>
        <w:t>……</w:t>
      </w:r>
    </w:p>
    <w:p w14:paraId="260D1A6D">
      <w:pPr>
        <w:spacing w:line="360" w:lineRule="auto"/>
        <w:rPr>
          <w:rFonts w:ascii="宋体" w:hAnsi="宋体"/>
          <w:color w:val="auto"/>
          <w:highlight w:val="none"/>
        </w:rPr>
      </w:pPr>
      <w:r>
        <w:rPr>
          <w:rFonts w:hint="eastAsia" w:ascii="宋体" w:hAnsi="宋体"/>
          <w:color w:val="auto"/>
          <w:highlight w:val="none"/>
        </w:rPr>
        <w:t>　　　　　　　　　　　　　　　　　　　　　　　　</w:t>
      </w: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w:t>
      </w:r>
    </w:p>
    <w:p w14:paraId="6B456D74">
      <w:pPr>
        <w:pStyle w:val="3"/>
        <w:spacing w:line="360" w:lineRule="auto"/>
        <w:jc w:val="center"/>
        <w:rPr>
          <w:rFonts w:ascii="宋体" w:hAnsi="宋体"/>
          <w:color w:val="auto"/>
          <w:highlight w:val="none"/>
        </w:rPr>
      </w:pPr>
      <w:bookmarkStart w:id="90" w:name="_Toc492300553"/>
      <w:r>
        <w:rPr>
          <w:rFonts w:hint="eastAsia" w:ascii="宋体" w:hAnsi="宋体"/>
          <w:color w:val="auto"/>
          <w:highlight w:val="none"/>
        </w:rPr>
        <w:br w:type="page"/>
      </w:r>
      <w:bookmarkStart w:id="91" w:name="_Toc12879"/>
      <w:bookmarkStart w:id="92" w:name="_Toc17879"/>
      <w:bookmarkStart w:id="93" w:name="_Toc19594"/>
      <w:r>
        <w:rPr>
          <w:rFonts w:hint="eastAsia" w:ascii="宋体" w:hAnsi="宋体"/>
          <w:color w:val="auto"/>
          <w:highlight w:val="none"/>
        </w:rPr>
        <w:t>第一章  投标邀请书</w:t>
      </w:r>
      <w:bookmarkStart w:id="94" w:name="_Toc352691458"/>
      <w:bookmarkStart w:id="95" w:name="_Toc31573"/>
      <w:bookmarkStart w:id="96" w:name="_Toc369531500"/>
      <w:r>
        <w:rPr>
          <w:rFonts w:hint="eastAsia" w:ascii="宋体" w:hAnsi="宋体"/>
          <w:color w:val="auto"/>
          <w:highlight w:val="none"/>
        </w:rPr>
        <w:t>（适用于邀请招标）</w:t>
      </w:r>
      <w:bookmarkEnd w:id="90"/>
      <w:bookmarkEnd w:id="91"/>
      <w:bookmarkEnd w:id="92"/>
      <w:bookmarkEnd w:id="93"/>
    </w:p>
    <w:bookmarkEnd w:id="94"/>
    <w:bookmarkEnd w:id="95"/>
    <w:bookmarkEnd w:id="96"/>
    <w:p w14:paraId="0563B130">
      <w:pPr>
        <w:spacing w:line="360" w:lineRule="auto"/>
        <w:jc w:val="center"/>
        <w:rPr>
          <w:rFonts w:ascii="宋体" w:hAnsi="宋体"/>
          <w:b/>
          <w:color w:val="auto"/>
          <w:sz w:val="32"/>
          <w:szCs w:val="32"/>
          <w:highlight w:val="none"/>
        </w:rPr>
      </w:pPr>
      <w:r>
        <w:rPr>
          <w:rFonts w:ascii="宋体" w:hAnsi="宋体"/>
          <w:b/>
          <w:color w:val="auto"/>
          <w:sz w:val="32"/>
          <w:szCs w:val="32"/>
          <w:highlight w:val="none"/>
          <w:u w:val="single"/>
        </w:rPr>
        <w:t xml:space="preserve">        </w:t>
      </w:r>
      <w:r>
        <w:rPr>
          <w:rFonts w:hint="eastAsia" w:ascii="宋体" w:hAnsi="宋体"/>
          <w:b/>
          <w:color w:val="auto"/>
          <w:sz w:val="32"/>
          <w:szCs w:val="32"/>
          <w:highlight w:val="none"/>
        </w:rPr>
        <w:t>（项目名称）监理投标邀请书</w:t>
      </w:r>
    </w:p>
    <w:p w14:paraId="2BB92DCB">
      <w:pPr>
        <w:spacing w:line="360" w:lineRule="auto"/>
        <w:rPr>
          <w:rFonts w:ascii="宋体" w:hAnsi="宋体"/>
          <w:color w:val="auto"/>
          <w:highlight w:val="none"/>
          <w:u w:val="single"/>
        </w:rPr>
      </w:pPr>
    </w:p>
    <w:p w14:paraId="47AE9B1A">
      <w:pPr>
        <w:spacing w:line="420" w:lineRule="exact"/>
        <w:rPr>
          <w:rFonts w:ascii="宋体" w:hAnsi="宋体"/>
          <w:color w:val="auto"/>
          <w:highlight w:val="none"/>
        </w:rPr>
      </w:pPr>
      <w:r>
        <w:rPr>
          <w:rFonts w:ascii="宋体" w:hAnsi="宋体"/>
          <w:color w:val="auto"/>
          <w:highlight w:val="none"/>
          <w:u w:val="single"/>
        </w:rPr>
        <w:t xml:space="preserve">                  </w:t>
      </w:r>
      <w:r>
        <w:rPr>
          <w:rFonts w:hint="eastAsia" w:ascii="宋体" w:hAnsi="宋体"/>
          <w:color w:val="auto"/>
          <w:highlight w:val="none"/>
        </w:rPr>
        <w:t>（被邀请单位名称）：</w:t>
      </w:r>
    </w:p>
    <w:p w14:paraId="0B4E16E3">
      <w:pPr>
        <w:pStyle w:val="4"/>
        <w:spacing w:line="420" w:lineRule="exact"/>
        <w:rPr>
          <w:rFonts w:ascii="宋体" w:hAnsi="宋体" w:eastAsia="宋体"/>
          <w:color w:val="auto"/>
          <w:sz w:val="28"/>
          <w:szCs w:val="28"/>
          <w:highlight w:val="none"/>
        </w:rPr>
      </w:pPr>
      <w:bookmarkStart w:id="97" w:name="_Toc28511"/>
      <w:bookmarkStart w:id="98" w:name="_Toc492300554"/>
      <w:bookmarkStart w:id="99" w:name="_Toc592"/>
      <w:bookmarkStart w:id="100" w:name="_Toc30787"/>
      <w:r>
        <w:rPr>
          <w:rFonts w:ascii="Times New Roman" w:hAnsi="Times New Roman" w:eastAsia="宋体"/>
          <w:color w:val="auto"/>
          <w:sz w:val="28"/>
          <w:szCs w:val="28"/>
          <w:highlight w:val="none"/>
        </w:rPr>
        <w:t>1</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招标条件</w:t>
      </w:r>
      <w:bookmarkEnd w:id="97"/>
      <w:bookmarkEnd w:id="98"/>
      <w:bookmarkEnd w:id="99"/>
      <w:bookmarkEnd w:id="100"/>
    </w:p>
    <w:p w14:paraId="2F94B8BE">
      <w:pPr>
        <w:wordWrap w:val="0"/>
        <w:spacing w:line="420" w:lineRule="exact"/>
        <w:ind w:firstLine="420" w:firstLineChars="200"/>
        <w:rPr>
          <w:rFonts w:ascii="宋体" w:hAnsi="宋体"/>
          <w:color w:val="auto"/>
          <w:highlight w:val="none"/>
        </w:rPr>
      </w:pPr>
      <w:r>
        <w:rPr>
          <w:rFonts w:hint="eastAsia" w:ascii="宋体" w:hAnsi="宋体"/>
          <w:color w:val="auto"/>
          <w:highlight w:val="none"/>
        </w:rPr>
        <w:t>本招标项目</w:t>
      </w:r>
      <w:r>
        <w:rPr>
          <w:rFonts w:ascii="宋体" w:hAnsi="宋体"/>
          <w:color w:val="auto"/>
          <w:highlight w:val="none"/>
          <w:u w:val="single"/>
        </w:rPr>
        <w:t xml:space="preserve">                </w:t>
      </w:r>
      <w:r>
        <w:rPr>
          <w:rFonts w:hint="eastAsia" w:ascii="_x000B__x000C_" w:hAnsi="_x000B__x000C_"/>
          <w:b/>
          <w:i/>
          <w:color w:val="auto"/>
          <w:kern w:val="0"/>
          <w:szCs w:val="21"/>
          <w:highlight w:val="none"/>
        </w:rPr>
        <w:t>（说明：项目名称）</w:t>
      </w:r>
      <w:r>
        <w:rPr>
          <w:rFonts w:hint="eastAsia" w:ascii="宋体" w:hAnsi="宋体"/>
          <w:color w:val="auto"/>
          <w:highlight w:val="none"/>
        </w:rPr>
        <w:t>已由</w:t>
      </w:r>
      <w:r>
        <w:rPr>
          <w:rFonts w:ascii="宋体" w:hAnsi="宋体"/>
          <w:color w:val="auto"/>
          <w:highlight w:val="none"/>
          <w:u w:val="single"/>
        </w:rPr>
        <w:t xml:space="preserve">          </w:t>
      </w:r>
      <w:r>
        <w:rPr>
          <w:rFonts w:hint="eastAsia" w:ascii="_x000B__x000C_" w:hAnsi="_x000B__x000C_"/>
          <w:b/>
          <w:i/>
          <w:color w:val="auto"/>
          <w:kern w:val="0"/>
          <w:szCs w:val="21"/>
          <w:highlight w:val="none"/>
        </w:rPr>
        <w:t>（说明：项目审批、核准或备案机关名称）</w:t>
      </w:r>
      <w:r>
        <w:rPr>
          <w:rFonts w:hint="eastAsia" w:ascii="宋体" w:hAnsi="宋体"/>
          <w:color w:val="auto"/>
          <w:highlight w:val="none"/>
        </w:rPr>
        <w:t>以</w:t>
      </w:r>
      <w:r>
        <w:rPr>
          <w:rFonts w:ascii="宋体" w:hAnsi="宋体"/>
          <w:color w:val="auto"/>
          <w:highlight w:val="none"/>
          <w:u w:val="single"/>
        </w:rPr>
        <w:t xml:space="preserve">                 </w:t>
      </w:r>
      <w:r>
        <w:rPr>
          <w:rFonts w:hint="eastAsia" w:ascii="_x000B__x000C_" w:hAnsi="_x000B__x000C_"/>
          <w:b/>
          <w:i/>
          <w:color w:val="auto"/>
          <w:kern w:val="0"/>
          <w:szCs w:val="21"/>
          <w:highlight w:val="none"/>
        </w:rPr>
        <w:t>（说明：批文名称及编号）</w:t>
      </w:r>
      <w:r>
        <w:rPr>
          <w:rFonts w:hint="eastAsia" w:ascii="宋体" w:hAnsi="宋体"/>
          <w:color w:val="auto"/>
          <w:highlight w:val="none"/>
        </w:rPr>
        <w:t>批准建设，建设资金来自</w:t>
      </w:r>
      <w:r>
        <w:rPr>
          <w:rFonts w:ascii="宋体" w:hAnsi="宋体"/>
          <w:color w:val="auto"/>
          <w:highlight w:val="none"/>
          <w:u w:val="single"/>
        </w:rPr>
        <w:t xml:space="preserve">          </w:t>
      </w:r>
      <w:r>
        <w:rPr>
          <w:rFonts w:hint="eastAsia" w:ascii="_x000B__x000C_" w:hAnsi="_x000B__x000C_"/>
          <w:b/>
          <w:i/>
          <w:color w:val="auto"/>
          <w:kern w:val="0"/>
          <w:szCs w:val="21"/>
          <w:highlight w:val="none"/>
        </w:rPr>
        <w:t>（说明：资金来源）</w:t>
      </w:r>
      <w:r>
        <w:rPr>
          <w:rFonts w:hint="eastAsia" w:ascii="宋体" w:hAnsi="宋体"/>
          <w:color w:val="auto"/>
          <w:highlight w:val="none"/>
        </w:rPr>
        <w:t>，出资比例为</w:t>
      </w:r>
      <w:r>
        <w:rPr>
          <w:rFonts w:hint="eastAsia" w:ascii="宋体" w:hAnsi="宋体"/>
          <w:color w:val="auto"/>
          <w:highlight w:val="none"/>
          <w:u w:val="single"/>
        </w:rPr>
        <w:t xml:space="preserve">            </w:t>
      </w:r>
      <w:r>
        <w:rPr>
          <w:rFonts w:hint="eastAsia" w:ascii="宋体" w:hAnsi="宋体"/>
          <w:color w:val="auto"/>
          <w:highlight w:val="none"/>
        </w:rPr>
        <w:t>，项目法人为</w:t>
      </w:r>
      <w:r>
        <w:rPr>
          <w:rFonts w:ascii="宋体" w:hAnsi="宋体"/>
          <w:color w:val="auto"/>
          <w:highlight w:val="none"/>
          <w:u w:val="single"/>
        </w:rPr>
        <w:t xml:space="preserve">        </w:t>
      </w:r>
      <w:r>
        <w:rPr>
          <w:rFonts w:hint="eastAsia" w:ascii="宋体" w:hAnsi="宋体"/>
          <w:color w:val="auto"/>
          <w:highlight w:val="none"/>
        </w:rPr>
        <w:t>，招标人为</w:t>
      </w:r>
      <w:r>
        <w:rPr>
          <w:rFonts w:ascii="宋体" w:hAnsi="宋体"/>
          <w:color w:val="auto"/>
          <w:highlight w:val="none"/>
          <w:u w:val="single"/>
        </w:rPr>
        <w:t xml:space="preserve">           </w:t>
      </w:r>
      <w:r>
        <w:rPr>
          <w:rFonts w:hint="eastAsia" w:ascii="宋体" w:hAnsi="宋体"/>
          <w:color w:val="auto"/>
          <w:highlight w:val="none"/>
        </w:rPr>
        <w:t>，招标代理机构为</w:t>
      </w:r>
      <w:r>
        <w:rPr>
          <w:rFonts w:hint="eastAsia" w:ascii="宋体" w:hAnsi="宋体"/>
          <w:color w:val="auto"/>
          <w:highlight w:val="none"/>
          <w:u w:val="single"/>
        </w:rPr>
        <w:t xml:space="preserve">            </w:t>
      </w:r>
      <w:r>
        <w:rPr>
          <w:rFonts w:hint="eastAsia" w:ascii="宋体" w:hAnsi="宋体"/>
          <w:color w:val="auto"/>
          <w:highlight w:val="none"/>
        </w:rPr>
        <w:t>。项目已具备招标条件，</w:t>
      </w:r>
      <w:r>
        <w:rPr>
          <w:rFonts w:hint="eastAsia" w:ascii="_x000B__x000C_" w:hAnsi="_x000B__x000C_"/>
          <w:color w:val="auto"/>
          <w:szCs w:val="21"/>
          <w:highlight w:val="none"/>
        </w:rPr>
        <w:t>现邀请你单位参加</w:t>
      </w:r>
      <w:r>
        <w:rPr>
          <w:rFonts w:hint="eastAsia" w:ascii="宋体" w:hAnsi="宋体"/>
          <w:color w:val="auto"/>
          <w:highlight w:val="none"/>
        </w:rPr>
        <w:t>该</w:t>
      </w:r>
      <w:r>
        <w:rPr>
          <w:rFonts w:hint="eastAsia" w:ascii="_x000B__x000C_" w:hAnsi="_x000B__x000C_"/>
          <w:color w:val="auto"/>
          <w:szCs w:val="21"/>
          <w:highlight w:val="none"/>
        </w:rPr>
        <w:t>项目</w:t>
      </w:r>
      <w:r>
        <w:rPr>
          <w:rFonts w:hint="eastAsia" w:ascii="宋体" w:hAnsi="宋体"/>
          <w:color w:val="auto"/>
          <w:highlight w:val="none"/>
        </w:rPr>
        <w:t>监理</w:t>
      </w:r>
      <w:r>
        <w:rPr>
          <w:rFonts w:hint="eastAsia" w:ascii="_x000B__x000C_" w:hAnsi="_x000B__x000C_"/>
          <w:color w:val="auto"/>
          <w:szCs w:val="21"/>
          <w:highlight w:val="none"/>
        </w:rPr>
        <w:t>投标。</w:t>
      </w:r>
    </w:p>
    <w:p w14:paraId="1E0D4DC5">
      <w:pPr>
        <w:pStyle w:val="4"/>
        <w:spacing w:line="420" w:lineRule="exact"/>
        <w:rPr>
          <w:rFonts w:ascii="宋体" w:hAnsi="宋体" w:eastAsia="宋体"/>
          <w:color w:val="auto"/>
          <w:sz w:val="28"/>
          <w:szCs w:val="28"/>
          <w:highlight w:val="none"/>
        </w:rPr>
      </w:pPr>
      <w:bookmarkStart w:id="101" w:name="_Toc2110"/>
      <w:bookmarkStart w:id="102" w:name="_Toc7820"/>
      <w:bookmarkStart w:id="103" w:name="_Toc14992"/>
      <w:bookmarkStart w:id="104" w:name="_Toc492300555"/>
      <w:r>
        <w:rPr>
          <w:rFonts w:ascii="Times New Roman" w:hAnsi="Times New Roman" w:eastAsia="宋体"/>
          <w:color w:val="auto"/>
          <w:sz w:val="28"/>
          <w:szCs w:val="28"/>
          <w:highlight w:val="none"/>
        </w:rPr>
        <w:t>2</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项目概况与招标范围</w:t>
      </w:r>
      <w:bookmarkEnd w:id="101"/>
      <w:bookmarkEnd w:id="102"/>
      <w:bookmarkEnd w:id="103"/>
      <w:bookmarkEnd w:id="104"/>
    </w:p>
    <w:p w14:paraId="5A81BD1A">
      <w:pPr>
        <w:spacing w:line="420" w:lineRule="exact"/>
        <w:ind w:firstLine="420" w:firstLineChars="200"/>
        <w:rPr>
          <w:rFonts w:ascii="宋体" w:hAnsi="宋体"/>
          <w:color w:val="auto"/>
          <w:highlight w:val="none"/>
        </w:rPr>
      </w:pPr>
      <w:r>
        <w:rPr>
          <w:rFonts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b/>
          <w:i/>
          <w:color w:val="auto"/>
          <w:szCs w:val="21"/>
          <w:highlight w:val="none"/>
        </w:rPr>
        <w:t>（说明：本次招标项目的建设地点、建设内容、规模、招标范围、标段划分、计划工期、监理服务期限等）</w:t>
      </w:r>
    </w:p>
    <w:p w14:paraId="64C4E523">
      <w:pPr>
        <w:pStyle w:val="4"/>
        <w:spacing w:line="420" w:lineRule="exact"/>
        <w:rPr>
          <w:rFonts w:ascii="宋体" w:hAnsi="宋体" w:eastAsia="宋体"/>
          <w:color w:val="auto"/>
          <w:sz w:val="28"/>
          <w:szCs w:val="28"/>
          <w:highlight w:val="none"/>
        </w:rPr>
      </w:pPr>
      <w:bookmarkStart w:id="105" w:name="_Toc22003"/>
      <w:bookmarkStart w:id="106" w:name="_Toc2851"/>
      <w:bookmarkStart w:id="107" w:name="_Toc492300556"/>
      <w:bookmarkStart w:id="108" w:name="_Toc31376"/>
      <w:r>
        <w:rPr>
          <w:rFonts w:ascii="Times New Roman" w:hAnsi="Times New Roman" w:eastAsia="宋体"/>
          <w:color w:val="auto"/>
          <w:sz w:val="28"/>
          <w:szCs w:val="28"/>
          <w:highlight w:val="none"/>
        </w:rPr>
        <w:t>3</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投标人资格</w:t>
      </w:r>
      <w:bookmarkStart w:id="109" w:name="_Toc247527541"/>
      <w:bookmarkStart w:id="110" w:name="_Toc247513940"/>
      <w:bookmarkStart w:id="111" w:name="_Toc300834935"/>
      <w:bookmarkStart w:id="112" w:name="_Toc369531503"/>
      <w:bookmarkStart w:id="113" w:name="_Toc23986"/>
      <w:bookmarkStart w:id="114" w:name="_Toc152045517"/>
      <w:bookmarkStart w:id="115" w:name="_Toc144974485"/>
      <w:bookmarkStart w:id="116" w:name="_Toc384308195"/>
      <w:bookmarkStart w:id="117" w:name="_Toc361508570"/>
      <w:bookmarkStart w:id="118" w:name="_Toc352691461"/>
      <w:bookmarkStart w:id="119" w:name="_Toc152042293"/>
      <w:r>
        <w:rPr>
          <w:rFonts w:hint="eastAsia" w:ascii="宋体" w:hAnsi="宋体" w:eastAsia="宋体"/>
          <w:color w:val="auto"/>
          <w:sz w:val="28"/>
          <w:szCs w:val="28"/>
          <w:highlight w:val="none"/>
        </w:rPr>
        <w:t>要求</w:t>
      </w:r>
      <w:bookmarkEnd w:id="105"/>
      <w:bookmarkEnd w:id="106"/>
      <w:bookmarkEnd w:id="107"/>
      <w:bookmarkEnd w:id="108"/>
    </w:p>
    <w:bookmarkEnd w:id="109"/>
    <w:bookmarkEnd w:id="110"/>
    <w:bookmarkEnd w:id="111"/>
    <w:bookmarkEnd w:id="112"/>
    <w:bookmarkEnd w:id="113"/>
    <w:bookmarkEnd w:id="114"/>
    <w:bookmarkEnd w:id="115"/>
    <w:bookmarkEnd w:id="116"/>
    <w:bookmarkEnd w:id="117"/>
    <w:bookmarkEnd w:id="118"/>
    <w:bookmarkEnd w:id="119"/>
    <w:p w14:paraId="787E2AE8">
      <w:pPr>
        <w:autoSpaceDE w:val="0"/>
        <w:autoSpaceDN w:val="0"/>
        <w:adjustRightInd w:val="0"/>
        <w:spacing w:line="420" w:lineRule="exact"/>
        <w:ind w:firstLine="474" w:firstLineChars="226"/>
        <w:jc w:val="left"/>
        <w:rPr>
          <w:rStyle w:val="76"/>
          <w:color w:val="auto"/>
          <w:highlight w:val="none"/>
        </w:rPr>
      </w:pPr>
      <w:r>
        <w:rPr>
          <w:rFonts w:ascii="Times New Roman" w:hAnsi="Times New Roman" w:cs="Times New Roman"/>
          <w:bCs/>
          <w:snapToGrid w:val="0"/>
          <w:color w:val="auto"/>
          <w:kern w:val="0"/>
          <w:szCs w:val="21"/>
          <w:highlight w:val="none"/>
        </w:rPr>
        <w:t>3.1</w:t>
      </w:r>
      <w:r>
        <w:rPr>
          <w:rStyle w:val="76"/>
          <w:rFonts w:hint="eastAsia"/>
          <w:color w:val="auto"/>
          <w:highlight w:val="none"/>
        </w:rPr>
        <w:t>本次招标要求投标人须具备：</w:t>
      </w:r>
      <w:bookmarkStart w:id="120" w:name="_Toc492300557"/>
    </w:p>
    <w:p w14:paraId="36FA7B0B">
      <w:pPr>
        <w:autoSpaceDE w:val="0"/>
        <w:autoSpaceDN w:val="0"/>
        <w:adjustRightInd w:val="0"/>
        <w:spacing w:line="420" w:lineRule="exact"/>
        <w:ind w:firstLine="474" w:firstLineChars="226"/>
        <w:jc w:val="left"/>
        <w:rPr>
          <w:rFonts w:ascii="宋体" w:hAnsi="宋体"/>
          <w:color w:val="auto"/>
          <w:highlight w:val="none"/>
        </w:rPr>
      </w:pPr>
      <w:r>
        <w:rPr>
          <w:rFonts w:hint="eastAsia" w:ascii="宋体" w:hAnsi="宋体"/>
          <w:color w:val="auto"/>
          <w:highlight w:val="none"/>
        </w:rPr>
        <w:t>（</w:t>
      </w:r>
      <w:r>
        <w:rPr>
          <w:rFonts w:hint="default" w:ascii="Times New Roman" w:hAnsi="Times New Roman" w:cs="Times New Roman"/>
          <w:color w:val="auto"/>
          <w:highlight w:val="none"/>
        </w:rPr>
        <w:t>1</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资质；</w:t>
      </w:r>
    </w:p>
    <w:p w14:paraId="4D7CE679">
      <w:pPr>
        <w:autoSpaceDE/>
        <w:autoSpaceDN/>
        <w:adjustRightInd/>
        <w:spacing w:line="420" w:lineRule="exact"/>
        <w:ind w:firstLine="420" w:firstLineChars="200"/>
        <w:jc w:val="left"/>
        <w:rPr>
          <w:rFonts w:ascii="宋体" w:hAnsi="宋体"/>
          <w:color w:val="auto"/>
          <w:highlight w:val="none"/>
        </w:rPr>
      </w:pPr>
      <w:r>
        <w:rPr>
          <w:rFonts w:hint="eastAsia" w:ascii="宋体" w:hAnsi="宋体"/>
          <w:color w:val="auto"/>
          <w:highlight w:val="none"/>
        </w:rPr>
        <w:t>（</w:t>
      </w:r>
      <w:r>
        <w:rPr>
          <w:rFonts w:hint="default" w:ascii="Times New Roman" w:hAnsi="Times New Roman" w:cs="Times New Roman"/>
          <w:color w:val="auto"/>
          <w:highlight w:val="none"/>
        </w:rPr>
        <w:t>2</w:t>
      </w:r>
      <w:r>
        <w:rPr>
          <w:rFonts w:hint="eastAsia" w:ascii="宋体" w:hAnsi="宋体"/>
          <w:color w:val="auto"/>
          <w:highlight w:val="none"/>
        </w:rPr>
        <w:t>）近</w:t>
      </w:r>
      <w:r>
        <w:rPr>
          <w:rFonts w:hint="eastAsia" w:ascii="宋体" w:hAnsi="宋体"/>
          <w:color w:val="auto"/>
          <w:highlight w:val="none"/>
          <w:u w:val="single"/>
        </w:rPr>
        <w:t xml:space="preserve">   </w:t>
      </w:r>
      <w:r>
        <w:rPr>
          <w:rFonts w:hint="eastAsia" w:ascii="宋体" w:hAnsi="宋体"/>
          <w:color w:val="auto"/>
          <w:highlight w:val="none"/>
        </w:rPr>
        <w:t>年内已完成类似项目业绩（</w:t>
      </w:r>
      <w:r>
        <w:rPr>
          <w:rFonts w:hint="eastAsia" w:ascii="宋体" w:hAnsi="宋体"/>
          <w:b/>
          <w:i/>
          <w:color w:val="auto"/>
          <w:highlight w:val="none"/>
        </w:rPr>
        <w:t>说明：一般不少于</w:t>
      </w:r>
      <w:r>
        <w:rPr>
          <w:rFonts w:hint="eastAsia" w:ascii="Times New Roman" w:hAnsi="Times New Roman"/>
          <w:b/>
          <w:i/>
          <w:color w:val="auto"/>
          <w:highlight w:val="none"/>
        </w:rPr>
        <w:t>5</w:t>
      </w:r>
      <w:r>
        <w:rPr>
          <w:rFonts w:hint="eastAsia" w:ascii="宋体" w:hAnsi="宋体"/>
          <w:b/>
          <w:i/>
          <w:color w:val="auto"/>
          <w:highlight w:val="none"/>
        </w:rPr>
        <w:t>年，招标人根据招标项目和监理市场实际确定业绩的类型和时限等</w:t>
      </w:r>
      <w:r>
        <w:rPr>
          <w:rFonts w:hint="eastAsia" w:ascii="宋体" w:hAnsi="宋体"/>
          <w:b/>
          <w:i/>
          <w:color w:val="auto"/>
          <w:highlight w:val="none"/>
          <w:lang w:eastAsia="zh-CN"/>
        </w:rPr>
        <w:t>，</w:t>
      </w:r>
      <w:r>
        <w:rPr>
          <w:rFonts w:hint="eastAsia" w:ascii="宋体" w:hAnsi="宋体"/>
          <w:b/>
          <w:i/>
          <w:color w:val="auto"/>
          <w:kern w:val="0"/>
          <w:szCs w:val="21"/>
          <w:highlight w:val="none"/>
          <w:lang w:val="en-US" w:eastAsia="zh-CN"/>
        </w:rPr>
        <w:t>小型工程监理项目</w:t>
      </w:r>
      <w:r>
        <w:rPr>
          <w:rFonts w:hint="eastAsia" w:ascii="宋体" w:hAnsi="宋体"/>
          <w:b/>
          <w:i/>
          <w:color w:val="auto"/>
          <w:highlight w:val="none"/>
        </w:rPr>
        <w:t>业绩</w:t>
      </w:r>
      <w:r>
        <w:rPr>
          <w:rFonts w:hint="eastAsia" w:ascii="宋体" w:hAnsi="宋体"/>
          <w:b/>
          <w:i/>
          <w:color w:val="auto"/>
          <w:highlight w:val="none"/>
          <w:lang w:val="en-US" w:eastAsia="zh-CN"/>
        </w:rPr>
        <w:t>可</w:t>
      </w:r>
      <w:r>
        <w:rPr>
          <w:rFonts w:hint="eastAsia" w:ascii="宋体" w:hAnsi="宋体"/>
          <w:b/>
          <w:i/>
          <w:color w:val="auto"/>
          <w:highlight w:val="none"/>
        </w:rPr>
        <w:t>不作为资格条件</w:t>
      </w:r>
      <w:r>
        <w:rPr>
          <w:rFonts w:hint="eastAsia" w:ascii="宋体" w:hAnsi="宋体"/>
          <w:color w:val="auto"/>
          <w:highlight w:val="none"/>
        </w:rPr>
        <w:t>）</w:t>
      </w:r>
      <w:r>
        <w:rPr>
          <w:rFonts w:hint="eastAsia" w:ascii="宋体" w:hAnsi="宋体"/>
          <w:color w:val="auto"/>
          <w:highlight w:val="none"/>
          <w:lang w:eastAsia="zh-CN"/>
        </w:rPr>
        <w:t>，</w:t>
      </w:r>
      <w:r>
        <w:rPr>
          <w:rFonts w:hint="eastAsia" w:ascii="Times New Roman" w:hAnsi="Times New Roman" w:cs="Times New Roman"/>
          <w:bCs/>
          <w:snapToGrid w:val="0"/>
          <w:color w:val="auto"/>
          <w:kern w:val="0"/>
          <w:szCs w:val="21"/>
          <w:highlight w:val="none"/>
        </w:rPr>
        <w:t>类似项目：</w:t>
      </w:r>
      <w:r>
        <w:rPr>
          <w:rFonts w:hint="eastAsia" w:ascii="Times New Roman" w:hAnsi="Times New Roman" w:cs="Times New Roman"/>
          <w:bCs/>
          <w:snapToGrid w:val="0"/>
          <w:color w:val="auto"/>
          <w:kern w:val="0"/>
          <w:szCs w:val="21"/>
          <w:highlight w:val="none"/>
          <w:u w:val="single"/>
        </w:rPr>
        <w:t xml:space="preserve">      </w:t>
      </w:r>
      <w:r>
        <w:rPr>
          <w:rFonts w:hint="eastAsia" w:ascii="Times New Roman" w:hAnsi="Times New Roman" w:cs="Times New Roman"/>
          <w:bCs/>
          <w:i/>
          <w:snapToGrid w:val="0"/>
          <w:color w:val="auto"/>
          <w:kern w:val="0"/>
          <w:szCs w:val="21"/>
          <w:highlight w:val="none"/>
        </w:rPr>
        <w:t>（</w:t>
      </w:r>
      <w:r>
        <w:rPr>
          <w:rFonts w:hint="eastAsia" w:ascii="Times New Roman" w:hAnsi="Times New Roman" w:cs="Times New Roman"/>
          <w:b/>
          <w:bCs/>
          <w:i/>
          <w:snapToGrid w:val="0"/>
          <w:color w:val="auto"/>
          <w:kern w:val="0"/>
          <w:szCs w:val="21"/>
          <w:highlight w:val="none"/>
        </w:rPr>
        <w:t>说明：工程投资或规模</w:t>
      </w:r>
      <w:r>
        <w:rPr>
          <w:rFonts w:hint="eastAsia" w:ascii="Times New Roman" w:hAnsi="Times New Roman" w:cs="Times New Roman"/>
          <w:bCs/>
          <w:i/>
          <w:snapToGrid w:val="0"/>
          <w:color w:val="auto"/>
          <w:kern w:val="0"/>
          <w:szCs w:val="21"/>
          <w:highlight w:val="none"/>
        </w:rPr>
        <w:t>）</w:t>
      </w:r>
      <w:r>
        <w:rPr>
          <w:rFonts w:hint="eastAsia" w:ascii="Times New Roman" w:hAnsi="Times New Roman" w:cs="Times New Roman"/>
          <w:bCs/>
          <w:snapToGrid w:val="0"/>
          <w:color w:val="auto"/>
          <w:kern w:val="0"/>
          <w:szCs w:val="21"/>
          <w:highlight w:val="none"/>
        </w:rPr>
        <w:t>及以上</w:t>
      </w:r>
      <w:r>
        <w:rPr>
          <w:rFonts w:hint="eastAsia" w:ascii="Times New Roman" w:hAnsi="Times New Roman" w:cs="Times New Roman"/>
          <w:bCs/>
          <w:snapToGrid w:val="0"/>
          <w:color w:val="auto"/>
          <w:kern w:val="0"/>
          <w:szCs w:val="21"/>
          <w:highlight w:val="none"/>
          <w:u w:val="single"/>
        </w:rPr>
        <w:t xml:space="preserve">     </w:t>
      </w:r>
      <w:r>
        <w:rPr>
          <w:rFonts w:hint="eastAsia" w:ascii="Times New Roman" w:hAnsi="Times New Roman" w:cs="Times New Roman"/>
          <w:bCs/>
          <w:snapToGrid w:val="0"/>
          <w:color w:val="auto"/>
          <w:kern w:val="0"/>
          <w:szCs w:val="21"/>
          <w:highlight w:val="none"/>
        </w:rPr>
        <w:t>（</w:t>
      </w:r>
      <w:r>
        <w:rPr>
          <w:rFonts w:hint="eastAsia" w:ascii="Times New Roman" w:hAnsi="Times New Roman" w:cs="Times New Roman"/>
          <w:b/>
          <w:bCs/>
          <w:i/>
          <w:snapToGrid w:val="0"/>
          <w:color w:val="auto"/>
          <w:kern w:val="0"/>
          <w:szCs w:val="21"/>
          <w:highlight w:val="none"/>
        </w:rPr>
        <w:t>说明：类型</w:t>
      </w:r>
      <w:r>
        <w:rPr>
          <w:rFonts w:hint="eastAsia" w:ascii="Times New Roman" w:hAnsi="Times New Roman" w:cs="Times New Roman"/>
          <w:bCs/>
          <w:snapToGrid w:val="0"/>
          <w:color w:val="auto"/>
          <w:kern w:val="0"/>
          <w:szCs w:val="21"/>
          <w:highlight w:val="none"/>
        </w:rPr>
        <w:t>）监理项目</w:t>
      </w:r>
      <w:r>
        <w:rPr>
          <w:rFonts w:hint="eastAsia" w:ascii="Times New Roman" w:hAnsi="Times New Roman" w:cs="Times New Roman"/>
          <w:bCs/>
          <w:i/>
          <w:snapToGrid w:val="0"/>
          <w:color w:val="auto"/>
          <w:kern w:val="0"/>
          <w:szCs w:val="21"/>
          <w:highlight w:val="none"/>
        </w:rPr>
        <w:t>（</w:t>
      </w:r>
      <w:r>
        <w:rPr>
          <w:rFonts w:hint="eastAsia" w:ascii="Times New Roman" w:hAnsi="Times New Roman" w:cs="Times New Roman"/>
          <w:b/>
          <w:bCs/>
          <w:i/>
          <w:snapToGrid w:val="0"/>
          <w:color w:val="auto"/>
          <w:kern w:val="0"/>
          <w:szCs w:val="21"/>
          <w:highlight w:val="none"/>
        </w:rPr>
        <w:t>说明：类似项目工程</w:t>
      </w:r>
      <w:r>
        <w:rPr>
          <w:rFonts w:hint="eastAsia" w:ascii="Times New Roman" w:hAnsi="Times New Roman" w:cs="Times New Roman"/>
          <w:b/>
          <w:bCs/>
          <w:i/>
          <w:snapToGrid w:val="0"/>
          <w:color w:val="auto"/>
          <w:kern w:val="0"/>
          <w:szCs w:val="21"/>
          <w:highlight w:val="none"/>
          <w:lang w:val="en-US" w:eastAsia="zh-CN"/>
        </w:rPr>
        <w:t>规模</w:t>
      </w:r>
      <w:r>
        <w:rPr>
          <w:rFonts w:hint="eastAsia" w:ascii="Times New Roman" w:hAnsi="Times New Roman" w:cs="Times New Roman"/>
          <w:b/>
          <w:bCs/>
          <w:i/>
          <w:snapToGrid w:val="0"/>
          <w:color w:val="auto"/>
          <w:kern w:val="0"/>
          <w:szCs w:val="21"/>
          <w:highlight w:val="none"/>
        </w:rPr>
        <w:t>或投资不应超过本招标项目）</w:t>
      </w:r>
      <w:r>
        <w:rPr>
          <w:rFonts w:hint="eastAsia" w:ascii="宋体" w:hAnsi="宋体"/>
          <w:color w:val="auto"/>
          <w:highlight w:val="none"/>
        </w:rPr>
        <w:t>；</w:t>
      </w:r>
    </w:p>
    <w:p w14:paraId="2FAAF541">
      <w:pPr>
        <w:autoSpaceDE w:val="0"/>
        <w:autoSpaceDN w:val="0"/>
        <w:adjustRightInd w:val="0"/>
        <w:spacing w:line="420" w:lineRule="exact"/>
        <w:ind w:firstLine="474" w:firstLineChars="226"/>
        <w:jc w:val="left"/>
        <w:rPr>
          <w:rFonts w:ascii="宋体" w:hAnsi="宋体"/>
          <w:color w:val="auto"/>
          <w:highlight w:val="none"/>
        </w:rPr>
      </w:pPr>
      <w:r>
        <w:rPr>
          <w:rFonts w:hint="eastAsia" w:ascii="宋体" w:hAnsi="宋体"/>
          <w:color w:val="auto"/>
          <w:highlight w:val="none"/>
        </w:rPr>
        <w:t>（</w:t>
      </w:r>
      <w:r>
        <w:rPr>
          <w:rFonts w:hint="default" w:ascii="Times New Roman" w:hAnsi="Times New Roman" w:cs="Times New Roman"/>
          <w:color w:val="auto"/>
          <w:highlight w:val="none"/>
        </w:rPr>
        <w:t>3</w:t>
      </w:r>
      <w:r>
        <w:rPr>
          <w:rFonts w:hint="eastAsia" w:ascii="宋体" w:hAnsi="宋体"/>
          <w:color w:val="auto"/>
          <w:highlight w:val="none"/>
        </w:rPr>
        <w:t>）总监理工程师取得</w:t>
      </w:r>
      <w:r>
        <w:rPr>
          <w:rFonts w:hint="eastAsia" w:ascii="宋体" w:hAnsi="宋体" w:eastAsia="宋体" w:cs="Calibri"/>
          <w:i w:val="0"/>
          <w:iCs w:val="0"/>
          <w:color w:val="auto"/>
          <w:sz w:val="21"/>
          <w:szCs w:val="21"/>
          <w:highlight w:val="none"/>
          <w:u w:val="none"/>
        </w:rPr>
        <w:t>《中华人民共和国监理工程师注册证书》</w:t>
      </w:r>
      <w:r>
        <w:rPr>
          <w:rFonts w:hint="default" w:ascii="宋体" w:hAnsi="宋体"/>
          <w:color w:val="auto"/>
          <w:szCs w:val="21"/>
          <w:highlight w:val="none"/>
          <w:lang w:val="en-US"/>
        </w:rPr>
        <w:t>（</w:t>
      </w:r>
      <w:r>
        <w:rPr>
          <w:rFonts w:hint="default" w:ascii="宋体" w:hAnsi="宋体"/>
          <w:color w:val="auto"/>
          <w:szCs w:val="21"/>
          <w:highlight w:val="none"/>
          <w:u w:val="single"/>
          <w:lang w:val="en-US"/>
        </w:rPr>
        <w:t xml:space="preserve">      </w:t>
      </w:r>
      <w:r>
        <w:rPr>
          <w:rFonts w:hint="default" w:ascii="宋体" w:hAnsi="宋体"/>
          <w:color w:val="auto"/>
          <w:szCs w:val="21"/>
          <w:highlight w:val="none"/>
          <w:lang w:val="en-US"/>
        </w:rPr>
        <w:t>专业）</w:t>
      </w:r>
      <w:r>
        <w:rPr>
          <w:rFonts w:hint="eastAsia" w:ascii="宋体" w:hAnsi="宋体"/>
          <w:color w:val="auto"/>
          <w:highlight w:val="none"/>
        </w:rPr>
        <w:t>，具有工程类高级专业技术职称，具有类似项目业绩</w:t>
      </w:r>
      <w:r>
        <w:rPr>
          <w:rFonts w:hint="eastAsia" w:ascii="宋体" w:hAnsi="宋体"/>
          <w:i/>
          <w:color w:val="auto"/>
          <w:highlight w:val="none"/>
        </w:rPr>
        <w:t>（</w:t>
      </w:r>
      <w:r>
        <w:rPr>
          <w:rFonts w:hint="eastAsia" w:ascii="宋体" w:hAnsi="宋体"/>
          <w:b/>
          <w:i/>
          <w:color w:val="auto"/>
          <w:highlight w:val="none"/>
        </w:rPr>
        <w:t>说明：</w:t>
      </w:r>
      <w:r>
        <w:rPr>
          <w:rFonts w:hint="eastAsia" w:ascii="宋体" w:hAnsi="宋体"/>
          <w:b/>
          <w:i/>
          <w:color w:val="auto"/>
          <w:kern w:val="0"/>
          <w:szCs w:val="21"/>
          <w:highlight w:val="none"/>
        </w:rPr>
        <w:t>招标人根据招标项目和监理市场实际确定业绩的类型和人员担任的职务要求等</w:t>
      </w:r>
      <w:r>
        <w:rPr>
          <w:rFonts w:hint="eastAsia" w:ascii="宋体" w:hAnsi="宋体"/>
          <w:b/>
          <w:i/>
          <w:color w:val="auto"/>
          <w:kern w:val="0"/>
          <w:szCs w:val="21"/>
          <w:highlight w:val="none"/>
          <w:lang w:eastAsia="zh-CN"/>
        </w:rPr>
        <w:t>，</w:t>
      </w:r>
      <w:r>
        <w:rPr>
          <w:rFonts w:hint="eastAsia" w:ascii="宋体" w:hAnsi="宋体"/>
          <w:b/>
          <w:i/>
          <w:color w:val="auto"/>
          <w:kern w:val="0"/>
          <w:szCs w:val="21"/>
          <w:highlight w:val="none"/>
          <w:lang w:val="en-US" w:eastAsia="zh-CN"/>
        </w:rPr>
        <w:t>小型工程监理项目</w:t>
      </w:r>
      <w:r>
        <w:rPr>
          <w:rFonts w:hint="eastAsia" w:ascii="宋体" w:hAnsi="宋体"/>
          <w:b/>
          <w:i/>
          <w:color w:val="auto"/>
          <w:highlight w:val="none"/>
        </w:rPr>
        <w:t>业绩</w:t>
      </w:r>
      <w:r>
        <w:rPr>
          <w:rFonts w:hint="eastAsia" w:ascii="宋体" w:hAnsi="宋体"/>
          <w:b/>
          <w:i/>
          <w:color w:val="auto"/>
          <w:highlight w:val="none"/>
          <w:lang w:val="en-US" w:eastAsia="zh-CN"/>
        </w:rPr>
        <w:t>可</w:t>
      </w:r>
      <w:bookmarkStart w:id="1548" w:name="_GoBack"/>
      <w:bookmarkEnd w:id="1548"/>
      <w:r>
        <w:rPr>
          <w:rFonts w:hint="eastAsia" w:ascii="宋体" w:hAnsi="宋体"/>
          <w:b/>
          <w:i/>
          <w:color w:val="auto"/>
          <w:highlight w:val="none"/>
        </w:rPr>
        <w:t>不作为资格条件</w:t>
      </w:r>
      <w:r>
        <w:rPr>
          <w:rFonts w:hint="eastAsia" w:ascii="宋体" w:hAnsi="宋体"/>
          <w:i/>
          <w:color w:val="auto"/>
          <w:highlight w:val="none"/>
        </w:rPr>
        <w:t>）</w:t>
      </w:r>
      <w:r>
        <w:rPr>
          <w:rFonts w:hint="eastAsia" w:ascii="宋体" w:hAnsi="宋体"/>
          <w:color w:val="auto"/>
          <w:highlight w:val="none"/>
        </w:rPr>
        <w:t>；</w:t>
      </w:r>
    </w:p>
    <w:p w14:paraId="11830B60">
      <w:pPr>
        <w:autoSpaceDE w:val="0"/>
        <w:autoSpaceDN w:val="0"/>
        <w:adjustRightInd w:val="0"/>
        <w:spacing w:line="420" w:lineRule="exact"/>
        <w:ind w:firstLine="474" w:firstLineChars="226"/>
        <w:jc w:val="left"/>
        <w:rPr>
          <w:rFonts w:ascii="宋体" w:hAnsi="宋体"/>
          <w:color w:val="auto"/>
          <w:highlight w:val="none"/>
        </w:rPr>
      </w:pPr>
      <w:r>
        <w:rPr>
          <w:rFonts w:hint="eastAsia" w:ascii="宋体" w:hAnsi="宋体"/>
          <w:color w:val="auto"/>
          <w:highlight w:val="none"/>
        </w:rPr>
        <w:t>（</w:t>
      </w:r>
      <w:r>
        <w:rPr>
          <w:rFonts w:hint="default" w:ascii="Times New Roman" w:hAnsi="Times New Roman" w:cs="Times New Roman"/>
          <w:color w:val="auto"/>
          <w:highlight w:val="none"/>
        </w:rPr>
        <w:t>4</w:t>
      </w:r>
      <w:r>
        <w:rPr>
          <w:rFonts w:hint="eastAsia" w:ascii="宋体" w:hAnsi="宋体"/>
          <w:color w:val="auto"/>
          <w:highlight w:val="none"/>
        </w:rPr>
        <w:t>）在人员、设备等方面具有相应的监理能力。</w:t>
      </w:r>
    </w:p>
    <w:p w14:paraId="3C546016">
      <w:pPr>
        <w:spacing w:line="420" w:lineRule="exact"/>
        <w:ind w:firstLine="420" w:firstLineChars="200"/>
        <w:rPr>
          <w:rStyle w:val="76"/>
          <w:rFonts w:hint="eastAsia"/>
          <w:color w:val="auto"/>
          <w:highlight w:val="none"/>
        </w:rPr>
      </w:pPr>
      <w:r>
        <w:rPr>
          <w:rFonts w:hint="eastAsia" w:ascii="Times New Roman" w:hAnsi="Times New Roman" w:cs="Times New Roman"/>
          <w:bCs/>
          <w:snapToGrid w:val="0"/>
          <w:color w:val="auto"/>
          <w:kern w:val="0"/>
          <w:szCs w:val="21"/>
          <w:highlight w:val="none"/>
        </w:rPr>
        <w:t xml:space="preserve">3.2 </w:t>
      </w:r>
      <w:r>
        <w:rPr>
          <w:rStyle w:val="76"/>
          <w:rFonts w:hint="eastAsia"/>
          <w:color w:val="auto"/>
          <w:highlight w:val="none"/>
        </w:rPr>
        <w:t>本次招标</w:t>
      </w:r>
      <w:r>
        <w:rPr>
          <w:rFonts w:hint="eastAsia" w:ascii="宋体" w:hAnsi="宋体"/>
          <w:color w:val="auto"/>
          <w:szCs w:val="21"/>
          <w:highlight w:val="none"/>
          <w:u w:val="single"/>
        </w:rPr>
        <w:t xml:space="preserve">       </w:t>
      </w:r>
      <w:r>
        <w:rPr>
          <w:rStyle w:val="76"/>
          <w:rFonts w:hint="eastAsia"/>
          <w:color w:val="auto"/>
          <w:highlight w:val="none"/>
        </w:rPr>
        <w:t>联合体投标。</w:t>
      </w:r>
      <w:r>
        <w:rPr>
          <w:rFonts w:hint="eastAsia" w:ascii="Times New Roman" w:hAnsi="Times New Roman" w:cs="Times New Roman"/>
          <w:b/>
          <w:bCs/>
          <w:i/>
          <w:color w:val="auto"/>
          <w:kern w:val="0"/>
          <w:szCs w:val="21"/>
          <w:highlight w:val="none"/>
        </w:rPr>
        <w:t>（</w:t>
      </w:r>
      <w:r>
        <w:rPr>
          <w:rFonts w:ascii="Times New Roman" w:hAnsi="Times New Roman" w:cs="Times New Roman"/>
          <w:b/>
          <w:bCs/>
          <w:i/>
          <w:color w:val="auto"/>
          <w:kern w:val="0"/>
          <w:szCs w:val="21"/>
          <w:highlight w:val="none"/>
        </w:rPr>
        <w:t>说明：</w:t>
      </w:r>
      <w:r>
        <w:rPr>
          <w:rFonts w:hint="eastAsia" w:ascii="Times New Roman" w:hAnsi="Times New Roman" w:cs="Times New Roman"/>
          <w:b/>
          <w:bCs/>
          <w:i/>
          <w:color w:val="auto"/>
          <w:kern w:val="0"/>
          <w:szCs w:val="21"/>
          <w:highlight w:val="none"/>
          <w:lang w:val="en-US" w:eastAsia="zh-CN"/>
        </w:rPr>
        <w:t>明确是否接受联合体投标</w:t>
      </w:r>
      <w:r>
        <w:rPr>
          <w:rFonts w:hint="eastAsia" w:ascii="Times New Roman" w:hAnsi="Times New Roman" w:cs="Times New Roman"/>
          <w:b/>
          <w:bCs/>
          <w:i/>
          <w:color w:val="auto"/>
          <w:kern w:val="0"/>
          <w:szCs w:val="21"/>
          <w:highlight w:val="none"/>
        </w:rPr>
        <w:t>）</w:t>
      </w:r>
    </w:p>
    <w:p w14:paraId="5D855CDB">
      <w:pPr>
        <w:spacing w:line="420" w:lineRule="exact"/>
        <w:ind w:firstLine="420" w:firstLineChars="200"/>
        <w:rPr>
          <w:rStyle w:val="76"/>
          <w:color w:val="auto"/>
          <w:highlight w:val="none"/>
        </w:rPr>
      </w:pPr>
      <w:r>
        <w:rPr>
          <w:rStyle w:val="76"/>
          <w:rFonts w:hint="eastAsia"/>
          <w:color w:val="auto"/>
          <w:highlight w:val="none"/>
        </w:rPr>
        <w:t>联合体投标的，应满足下列要求</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Style w:val="76"/>
          <w:rFonts w:hint="eastAsia"/>
          <w:color w:val="auto"/>
          <w:highlight w:val="none"/>
        </w:rPr>
        <w:t>。</w:t>
      </w:r>
    </w:p>
    <w:p w14:paraId="1B29F3C7">
      <w:pPr>
        <w:spacing w:line="420" w:lineRule="exact"/>
        <w:ind w:firstLine="420" w:firstLineChars="200"/>
        <w:rPr>
          <w:rStyle w:val="76"/>
          <w:color w:val="auto"/>
          <w:highlight w:val="none"/>
        </w:rPr>
      </w:pPr>
      <w:r>
        <w:rPr>
          <w:rFonts w:hint="eastAsia" w:ascii="Times New Roman" w:hAnsi="Times New Roman" w:cs="Times New Roman"/>
          <w:bCs/>
          <w:snapToGrid w:val="0"/>
          <w:color w:val="auto"/>
          <w:kern w:val="0"/>
          <w:szCs w:val="21"/>
          <w:highlight w:val="none"/>
        </w:rPr>
        <w:t>3.3</w:t>
      </w:r>
      <w:r>
        <w:rPr>
          <w:rStyle w:val="76"/>
          <w:rFonts w:hint="eastAsia"/>
          <w:color w:val="auto"/>
          <w:highlight w:val="none"/>
        </w:rPr>
        <w:t>本次招标实行资格后审，资格审查的具体要求见招标文件。资格后审不合格的投标人投标文件将被否决。</w:t>
      </w:r>
    </w:p>
    <w:p w14:paraId="6D470B68">
      <w:pPr>
        <w:pStyle w:val="4"/>
        <w:spacing w:line="420" w:lineRule="exact"/>
        <w:rPr>
          <w:rFonts w:ascii="宋体" w:hAnsi="宋体" w:eastAsia="宋体"/>
          <w:color w:val="auto"/>
          <w:sz w:val="28"/>
          <w:szCs w:val="28"/>
          <w:highlight w:val="none"/>
        </w:rPr>
      </w:pPr>
      <w:bookmarkStart w:id="121" w:name="_Toc14570"/>
      <w:bookmarkStart w:id="122" w:name="_Toc11015"/>
      <w:bookmarkStart w:id="123" w:name="_Toc25877"/>
      <w:r>
        <w:rPr>
          <w:rFonts w:ascii="Times New Roman" w:hAnsi="Times New Roman" w:eastAsia="宋体"/>
          <w:color w:val="auto"/>
          <w:sz w:val="28"/>
          <w:szCs w:val="28"/>
          <w:highlight w:val="none"/>
        </w:rPr>
        <w:t>4</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招标文件的获取</w:t>
      </w:r>
      <w:bookmarkEnd w:id="120"/>
      <w:bookmarkEnd w:id="121"/>
      <w:bookmarkEnd w:id="122"/>
      <w:bookmarkEnd w:id="123"/>
    </w:p>
    <w:p w14:paraId="5C3A8D2A">
      <w:pPr>
        <w:spacing w:line="420" w:lineRule="exact"/>
        <w:ind w:firstLine="437"/>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4.1获取时间：</w:t>
      </w:r>
      <w:r>
        <w:rPr>
          <w:rFonts w:hint="eastAsia" w:ascii="Times New Roman" w:hAnsi="Times New Roman" w:cs="Times New Roman"/>
          <w:bCs/>
          <w:snapToGrid w:val="0"/>
          <w:color w:val="auto"/>
          <w:kern w:val="0"/>
          <w:szCs w:val="21"/>
          <w:highlight w:val="none"/>
          <w:u w:val="single"/>
          <w:lang w:val="en-US" w:eastAsia="zh-CN"/>
        </w:rPr>
        <w:t xml:space="preserve">                        </w:t>
      </w:r>
      <w:r>
        <w:rPr>
          <w:rFonts w:ascii="Times New Roman" w:hAnsi="Times New Roman" w:cs="Times New Roman"/>
          <w:bCs/>
          <w:snapToGrid w:val="0"/>
          <w:color w:val="auto"/>
          <w:kern w:val="0"/>
          <w:szCs w:val="21"/>
          <w:highlight w:val="none"/>
        </w:rPr>
        <w:t>。</w:t>
      </w:r>
    </w:p>
    <w:p w14:paraId="7A04AE1B">
      <w:pPr>
        <w:spacing w:line="420" w:lineRule="exact"/>
        <w:ind w:firstLine="437"/>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4.2获取方式：</w:t>
      </w:r>
    </w:p>
    <w:p w14:paraId="3A1CCE56">
      <w:pPr>
        <w:spacing w:line="460" w:lineRule="exact"/>
        <w:ind w:firstLine="437"/>
        <w:rPr>
          <w:rFonts w:ascii="宋体" w:hAnsi="宋体" w:cs="楷体"/>
          <w:bCs/>
          <w:snapToGrid w:val="0"/>
          <w:color w:val="auto"/>
          <w:kern w:val="0"/>
          <w:szCs w:val="21"/>
          <w:highlight w:val="none"/>
        </w:rPr>
      </w:pPr>
      <w:r>
        <w:rPr>
          <w:rFonts w:hint="eastAsia" w:ascii="Times New Roman" w:hAnsi="Times New Roman" w:cs="Times New Roman"/>
          <w:bCs/>
          <w:snapToGrid w:val="0"/>
          <w:color w:val="auto"/>
          <w:kern w:val="0"/>
          <w:szCs w:val="21"/>
          <w:highlight w:val="none"/>
        </w:rPr>
        <w:t>（</w:t>
      </w:r>
      <w:r>
        <w:rPr>
          <w:rFonts w:ascii="Times New Roman" w:hAnsi="Times New Roman" w:cs="Times New Roman"/>
          <w:bCs/>
          <w:snapToGrid w:val="0"/>
          <w:color w:val="auto"/>
          <w:kern w:val="0"/>
          <w:szCs w:val="21"/>
          <w:highlight w:val="none"/>
        </w:rPr>
        <w:t>1</w:t>
      </w:r>
      <w:r>
        <w:rPr>
          <w:rFonts w:hint="eastAsia" w:ascii="Times New Roman" w:hAnsi="Times New Roman" w:cs="Times New Roman"/>
          <w:bCs/>
          <w:snapToGrid w:val="0"/>
          <w:color w:val="auto"/>
          <w:kern w:val="0"/>
          <w:szCs w:val="21"/>
          <w:highlight w:val="none"/>
        </w:rPr>
        <w:t>）被邀请投标人须登录</w:t>
      </w:r>
      <w:r>
        <w:rPr>
          <w:rFonts w:ascii="Times New Roman" w:hAnsi="Times New Roman" w:cs="Times New Roman"/>
          <w:bCs/>
          <w:snapToGrid w:val="0"/>
          <w:color w:val="auto"/>
          <w:kern w:val="0"/>
          <w:szCs w:val="21"/>
          <w:highlight w:val="none"/>
          <w:u w:val="single"/>
        </w:rPr>
        <w:t xml:space="preserve"> </w:t>
      </w:r>
      <w:r>
        <w:rPr>
          <w:rFonts w:hint="eastAsia" w:ascii="Times New Roman" w:hAnsi="Times New Roman" w:cs="Times New Roman"/>
          <w:bCs/>
          <w:snapToGrid w:val="0"/>
          <w:color w:val="auto"/>
          <w:kern w:val="0"/>
          <w:szCs w:val="21"/>
          <w:highlight w:val="none"/>
          <w:u w:val="single"/>
        </w:rPr>
        <w:t>（</w:t>
      </w:r>
      <w:r>
        <w:rPr>
          <w:rFonts w:hint="eastAsia" w:ascii="Times New Roman" w:hAnsi="Times New Roman" w:cs="Times New Roman"/>
          <w:b/>
          <w:bCs/>
          <w:i/>
          <w:color w:val="auto"/>
          <w:kern w:val="0"/>
          <w:szCs w:val="21"/>
          <w:highlight w:val="none"/>
          <w:u w:val="single"/>
        </w:rPr>
        <w:t>说明：</w:t>
      </w:r>
      <w:r>
        <w:rPr>
          <w:rFonts w:hint="eastAsia" w:ascii="宋体" w:hAnsi="宋体" w:eastAsia="宋体" w:cs="宋体"/>
          <w:b/>
          <w:bCs/>
          <w:i/>
          <w:snapToGrid w:val="0"/>
          <w:color w:val="auto"/>
          <w:kern w:val="0"/>
          <w:sz w:val="21"/>
          <w:szCs w:val="21"/>
          <w:highlight w:val="none"/>
          <w:u w:val="single"/>
        </w:rPr>
        <w:t>电子服务系统</w:t>
      </w:r>
      <w:r>
        <w:rPr>
          <w:rFonts w:hint="eastAsia" w:ascii="宋体" w:hAnsi="宋体" w:cs="宋体"/>
          <w:b/>
          <w:bCs/>
          <w:i/>
          <w:snapToGrid w:val="0"/>
          <w:color w:val="auto"/>
          <w:kern w:val="0"/>
          <w:sz w:val="21"/>
          <w:szCs w:val="21"/>
          <w:highlight w:val="none"/>
          <w:u w:val="single"/>
          <w:lang w:val="en-US" w:eastAsia="zh-CN"/>
        </w:rPr>
        <w:t>名称</w:t>
      </w:r>
      <w:r>
        <w:rPr>
          <w:rFonts w:hint="eastAsia" w:ascii="Times New Roman" w:hAnsi="Times New Roman" w:cs="Times New Roman"/>
          <w:bCs/>
          <w:snapToGrid w:val="0"/>
          <w:color w:val="auto"/>
          <w:kern w:val="0"/>
          <w:szCs w:val="21"/>
          <w:highlight w:val="none"/>
          <w:u w:val="single"/>
        </w:rPr>
        <w:t>）</w:t>
      </w:r>
      <w:r>
        <w:rPr>
          <w:rFonts w:ascii="Times New Roman" w:hAnsi="Times New Roman" w:cs="Times New Roman"/>
          <w:bCs/>
          <w:snapToGrid w:val="0"/>
          <w:color w:val="auto"/>
          <w:kern w:val="0"/>
          <w:szCs w:val="21"/>
          <w:highlight w:val="none"/>
          <w:u w:val="single"/>
        </w:rPr>
        <w:t xml:space="preserve"> </w:t>
      </w:r>
      <w:r>
        <w:rPr>
          <w:rFonts w:hint="eastAsia" w:ascii="Times New Roman" w:hAnsi="Times New Roman" w:cs="Times New Roman"/>
          <w:bCs/>
          <w:snapToGrid w:val="0"/>
          <w:color w:val="auto"/>
          <w:kern w:val="0"/>
          <w:szCs w:val="21"/>
          <w:highlight w:val="none"/>
        </w:rPr>
        <w:t>查阅投标邀请书、招标文件。</w:t>
      </w:r>
    </w:p>
    <w:p w14:paraId="3A2FA5CC">
      <w:pPr>
        <w:spacing w:line="460" w:lineRule="exact"/>
        <w:ind w:firstLine="437"/>
        <w:rPr>
          <w:rFonts w:ascii="宋体" w:hAnsi="宋体" w:cs="楷体"/>
          <w:bCs/>
          <w:snapToGrid w:val="0"/>
          <w:color w:val="auto"/>
          <w:kern w:val="0"/>
          <w:szCs w:val="21"/>
          <w:highlight w:val="none"/>
        </w:rPr>
      </w:pPr>
      <w:r>
        <w:rPr>
          <w:rFonts w:hint="eastAsia" w:ascii="Times New Roman" w:hAnsi="Times New Roman" w:cs="Times New Roman"/>
          <w:bCs/>
          <w:snapToGrid w:val="0"/>
          <w:color w:val="auto"/>
          <w:kern w:val="0"/>
          <w:szCs w:val="21"/>
          <w:highlight w:val="none"/>
        </w:rPr>
        <w:t>（</w:t>
      </w:r>
      <w:r>
        <w:rPr>
          <w:rFonts w:ascii="Times New Roman" w:hAnsi="Times New Roman" w:cs="Times New Roman"/>
          <w:bCs/>
          <w:snapToGrid w:val="0"/>
          <w:color w:val="auto"/>
          <w:kern w:val="0"/>
          <w:szCs w:val="21"/>
          <w:highlight w:val="none"/>
        </w:rPr>
        <w:t>2</w:t>
      </w:r>
      <w:r>
        <w:rPr>
          <w:rFonts w:hint="eastAsia" w:ascii="Times New Roman" w:hAnsi="Times New Roman" w:cs="Times New Roman"/>
          <w:bCs/>
          <w:snapToGrid w:val="0"/>
          <w:color w:val="auto"/>
          <w:kern w:val="0"/>
          <w:szCs w:val="21"/>
          <w:highlight w:val="none"/>
        </w:rPr>
        <w:t>）被邀请</w:t>
      </w:r>
      <w:r>
        <w:rPr>
          <w:rFonts w:hint="eastAsia" w:ascii="宋体" w:hAnsi="宋体" w:cs="楷体"/>
          <w:bCs/>
          <w:snapToGrid w:val="0"/>
          <w:color w:val="auto"/>
          <w:kern w:val="0"/>
          <w:szCs w:val="21"/>
          <w:highlight w:val="none"/>
        </w:rPr>
        <w:t>投标人</w:t>
      </w:r>
      <w:r>
        <w:rPr>
          <w:rFonts w:hint="eastAsia" w:ascii="Times New Roman" w:hAnsi="Times New Roman" w:cs="Times New Roman"/>
          <w:bCs/>
          <w:snapToGrid w:val="0"/>
          <w:color w:val="auto"/>
          <w:kern w:val="0"/>
          <w:szCs w:val="21"/>
          <w:highlight w:val="none"/>
        </w:rPr>
        <w:t>查阅招标文件后</w:t>
      </w:r>
      <w:r>
        <w:rPr>
          <w:rFonts w:hint="eastAsia" w:ascii="宋体" w:hAnsi="宋体" w:cs="楷体"/>
          <w:bCs/>
          <w:snapToGrid w:val="0"/>
          <w:color w:val="auto"/>
          <w:kern w:val="0"/>
          <w:szCs w:val="21"/>
          <w:highlight w:val="none"/>
        </w:rPr>
        <w:t>，</w:t>
      </w:r>
      <w:r>
        <w:rPr>
          <w:rFonts w:hint="eastAsia" w:ascii="Times New Roman" w:hAnsi="Times New Roman" w:cs="Times New Roman"/>
          <w:bCs/>
          <w:snapToGrid w:val="0"/>
          <w:color w:val="auto"/>
          <w:kern w:val="0"/>
          <w:szCs w:val="21"/>
          <w:highlight w:val="none"/>
        </w:rPr>
        <w:t>须在</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年</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月</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日</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时</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分</w:t>
      </w:r>
      <w:r>
        <w:rPr>
          <w:rFonts w:hint="eastAsia" w:ascii="Times New Roman" w:hAnsi="Times New Roman" w:cs="Times New Roman"/>
          <w:bCs/>
          <w:snapToGrid w:val="0"/>
          <w:color w:val="auto"/>
          <w:kern w:val="0"/>
          <w:szCs w:val="21"/>
          <w:highlight w:val="none"/>
          <w:lang w:val="en-US" w:eastAsia="zh-CN"/>
        </w:rPr>
        <w:t>前通过</w:t>
      </w:r>
      <w:r>
        <w:rPr>
          <w:rFonts w:ascii="Times New Roman" w:hAnsi="Times New Roman" w:cs="Times New Roman"/>
          <w:bCs/>
          <w:snapToGrid w:val="0"/>
          <w:color w:val="auto"/>
          <w:kern w:val="0"/>
          <w:szCs w:val="21"/>
          <w:highlight w:val="none"/>
          <w:u w:val="single"/>
        </w:rPr>
        <w:t xml:space="preserve"> </w:t>
      </w:r>
      <w:r>
        <w:rPr>
          <w:rFonts w:hint="eastAsia" w:ascii="Times New Roman" w:hAnsi="Times New Roman" w:cs="Times New Roman"/>
          <w:bCs/>
          <w:snapToGrid w:val="0"/>
          <w:color w:val="auto"/>
          <w:kern w:val="0"/>
          <w:szCs w:val="21"/>
          <w:highlight w:val="none"/>
          <w:u w:val="single"/>
        </w:rPr>
        <w:t>（</w:t>
      </w:r>
      <w:r>
        <w:rPr>
          <w:rFonts w:hint="eastAsia" w:ascii="Times New Roman" w:hAnsi="Times New Roman" w:cs="Times New Roman"/>
          <w:b/>
          <w:bCs/>
          <w:i/>
          <w:color w:val="auto"/>
          <w:kern w:val="0"/>
          <w:szCs w:val="21"/>
          <w:highlight w:val="none"/>
          <w:u w:val="single"/>
        </w:rPr>
        <w:t>说明：</w:t>
      </w:r>
      <w:r>
        <w:rPr>
          <w:rFonts w:hint="eastAsia" w:ascii="宋体" w:hAnsi="宋体" w:eastAsia="宋体" w:cs="宋体"/>
          <w:b/>
          <w:bCs/>
          <w:i/>
          <w:snapToGrid w:val="0"/>
          <w:color w:val="auto"/>
          <w:kern w:val="0"/>
          <w:sz w:val="21"/>
          <w:szCs w:val="21"/>
          <w:highlight w:val="none"/>
          <w:u w:val="single"/>
        </w:rPr>
        <w:t>电子</w:t>
      </w:r>
      <w:r>
        <w:rPr>
          <w:rFonts w:hint="eastAsia" w:ascii="宋体" w:hAnsi="宋体" w:cs="宋体"/>
          <w:b/>
          <w:bCs/>
          <w:i/>
          <w:snapToGrid w:val="0"/>
          <w:color w:val="auto"/>
          <w:kern w:val="0"/>
          <w:sz w:val="21"/>
          <w:szCs w:val="21"/>
          <w:highlight w:val="none"/>
          <w:u w:val="single"/>
          <w:lang w:val="en-US" w:eastAsia="zh-CN"/>
        </w:rPr>
        <w:t>交易</w:t>
      </w:r>
      <w:r>
        <w:rPr>
          <w:rFonts w:hint="eastAsia" w:ascii="宋体" w:hAnsi="宋体" w:eastAsia="宋体" w:cs="宋体"/>
          <w:b/>
          <w:bCs/>
          <w:i/>
          <w:snapToGrid w:val="0"/>
          <w:color w:val="auto"/>
          <w:kern w:val="0"/>
          <w:sz w:val="21"/>
          <w:szCs w:val="21"/>
          <w:highlight w:val="none"/>
          <w:u w:val="single"/>
        </w:rPr>
        <w:t>系统</w:t>
      </w:r>
      <w:r>
        <w:rPr>
          <w:rFonts w:hint="eastAsia" w:ascii="宋体" w:hAnsi="宋体" w:cs="宋体"/>
          <w:b/>
          <w:bCs/>
          <w:i/>
          <w:snapToGrid w:val="0"/>
          <w:color w:val="auto"/>
          <w:kern w:val="0"/>
          <w:sz w:val="21"/>
          <w:szCs w:val="21"/>
          <w:highlight w:val="none"/>
          <w:u w:val="single"/>
          <w:lang w:val="en-US" w:eastAsia="zh-CN"/>
        </w:rPr>
        <w:t>名称</w:t>
      </w:r>
      <w:r>
        <w:rPr>
          <w:rFonts w:hint="eastAsia" w:ascii="Times New Roman" w:hAnsi="Times New Roman" w:cs="Times New Roman"/>
          <w:bCs/>
          <w:snapToGrid w:val="0"/>
          <w:color w:val="auto"/>
          <w:kern w:val="0"/>
          <w:szCs w:val="21"/>
          <w:highlight w:val="none"/>
          <w:u w:val="single"/>
        </w:rPr>
        <w:t>）</w:t>
      </w:r>
      <w:r>
        <w:rPr>
          <w:rFonts w:ascii="Times New Roman" w:hAnsi="Times New Roman" w:cs="Times New Roman"/>
          <w:bCs/>
          <w:snapToGrid w:val="0"/>
          <w:color w:val="auto"/>
          <w:kern w:val="0"/>
          <w:szCs w:val="21"/>
          <w:highlight w:val="none"/>
          <w:u w:val="single"/>
        </w:rPr>
        <w:t xml:space="preserve"> </w:t>
      </w:r>
      <w:r>
        <w:rPr>
          <w:rFonts w:hint="eastAsia" w:ascii="Times New Roman" w:hAnsi="Times New Roman" w:cs="Times New Roman"/>
          <w:bCs/>
          <w:snapToGrid w:val="0"/>
          <w:color w:val="auto"/>
          <w:kern w:val="0"/>
          <w:szCs w:val="21"/>
          <w:highlight w:val="none"/>
        </w:rPr>
        <w:t>确认是否参加投标。被邀请投标人确认不参加投标的，或者逾期未确认的，视为放弃参加投标。</w:t>
      </w:r>
      <w:r>
        <w:rPr>
          <w:rFonts w:hint="eastAsia" w:ascii="宋体" w:hAnsi="宋体" w:cs="楷体"/>
          <w:bCs/>
          <w:snapToGrid w:val="0"/>
          <w:color w:val="auto"/>
          <w:kern w:val="0"/>
          <w:szCs w:val="21"/>
          <w:highlight w:val="none"/>
        </w:rPr>
        <w:t>如确认参与投标，</w:t>
      </w:r>
      <w:r>
        <w:rPr>
          <w:rFonts w:ascii="Times New Roman" w:hAnsi="Times New Roman" w:cs="Times New Roman"/>
          <w:b w:val="0"/>
          <w:bCs/>
          <w:snapToGrid w:val="0"/>
          <w:color w:val="auto"/>
          <w:kern w:val="0"/>
          <w:szCs w:val="21"/>
          <w:highlight w:val="none"/>
          <w:u w:val="single"/>
        </w:rPr>
        <w:t xml:space="preserve">  </w:t>
      </w:r>
      <w:r>
        <w:rPr>
          <w:rFonts w:hint="eastAsia" w:ascii="Times New Roman" w:hAnsi="Times New Roman" w:cs="Times New Roman"/>
          <w:b/>
          <w:bCs w:val="0"/>
          <w:i/>
          <w:color w:val="auto"/>
          <w:kern w:val="0"/>
          <w:szCs w:val="21"/>
          <w:highlight w:val="none"/>
          <w:u w:val="single"/>
        </w:rPr>
        <w:t>（说明：获取招标文件的方式）</w:t>
      </w:r>
      <w:r>
        <w:rPr>
          <w:rFonts w:ascii="Times New Roman" w:hAnsi="Times New Roman" w:cs="Times New Roman"/>
          <w:b w:val="0"/>
          <w:bCs/>
          <w:i/>
          <w:color w:val="auto"/>
          <w:kern w:val="0"/>
          <w:szCs w:val="21"/>
          <w:highlight w:val="none"/>
          <w:u w:val="single"/>
        </w:rPr>
        <w:t xml:space="preserve">  </w:t>
      </w:r>
      <w:r>
        <w:rPr>
          <w:rFonts w:hint="eastAsia" w:ascii="Times New Roman" w:hAnsi="Times New Roman" w:cs="Times New Roman"/>
          <w:b w:val="0"/>
          <w:bCs w:val="0"/>
          <w:i w:val="0"/>
          <w:iCs/>
          <w:color w:val="auto"/>
          <w:kern w:val="0"/>
          <w:szCs w:val="21"/>
          <w:highlight w:val="none"/>
        </w:rPr>
        <w:t>。</w:t>
      </w:r>
    </w:p>
    <w:p w14:paraId="363C4E13">
      <w:pPr>
        <w:spacing w:line="420" w:lineRule="exact"/>
        <w:ind w:firstLine="437"/>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w:t>
      </w:r>
      <w:r>
        <w:rPr>
          <w:rFonts w:hint="eastAsia" w:ascii="Times New Roman" w:hAnsi="Times New Roman" w:cs="Times New Roman"/>
          <w:bCs/>
          <w:snapToGrid w:val="0"/>
          <w:color w:val="auto"/>
          <w:kern w:val="0"/>
          <w:szCs w:val="21"/>
          <w:highlight w:val="none"/>
          <w:lang w:val="en-US" w:eastAsia="zh-CN"/>
        </w:rPr>
        <w:t>3</w:t>
      </w:r>
      <w:r>
        <w:rPr>
          <w:rFonts w:hint="eastAsia" w:ascii="Times New Roman" w:hAnsi="Times New Roman" w:cs="Times New Roman"/>
          <w:bCs/>
          <w:snapToGrid w:val="0"/>
          <w:color w:val="auto"/>
          <w:kern w:val="0"/>
          <w:szCs w:val="21"/>
          <w:highlight w:val="none"/>
        </w:rPr>
        <w:t>）招标文件获取过程中有任何疑问，请在工作时间</w:t>
      </w:r>
      <w:r>
        <w:rPr>
          <w:rFonts w:hint="eastAsia"/>
          <w:b/>
          <w:i/>
          <w:color w:val="auto"/>
          <w:highlight w:val="none"/>
        </w:rPr>
        <w:t>（说明：工作时间：</w:t>
      </w:r>
      <w:r>
        <w:rPr>
          <w:rFonts w:hint="eastAsia"/>
          <w:b/>
          <w:i/>
          <w:color w:val="auto"/>
          <w:highlight w:val="none"/>
          <w:u w:val="single"/>
        </w:rPr>
        <w:t xml:space="preserve">       </w:t>
      </w:r>
      <w:r>
        <w:rPr>
          <w:rFonts w:hint="eastAsia"/>
          <w:b/>
          <w:i/>
          <w:color w:val="auto"/>
          <w:highlight w:val="none"/>
        </w:rPr>
        <w:t>）</w:t>
      </w:r>
      <w:r>
        <w:rPr>
          <w:rFonts w:hint="eastAsia" w:ascii="Times New Roman" w:hAnsi="Times New Roman" w:cs="Times New Roman"/>
          <w:bCs/>
          <w:snapToGrid w:val="0"/>
          <w:color w:val="auto"/>
          <w:kern w:val="0"/>
          <w:szCs w:val="21"/>
          <w:highlight w:val="none"/>
        </w:rPr>
        <w:t>拨打</w:t>
      </w:r>
      <w:r>
        <w:rPr>
          <w:rFonts w:ascii="Times New Roman" w:hAnsi="Times New Roman" w:cs="Times New Roman"/>
          <w:bCs/>
          <w:snapToGrid w:val="0"/>
          <w:color w:val="auto"/>
          <w:kern w:val="0"/>
          <w:szCs w:val="21"/>
          <w:highlight w:val="none"/>
          <w:u w:val="single"/>
        </w:rPr>
        <w:t xml:space="preserve">                     </w:t>
      </w:r>
      <w:r>
        <w:rPr>
          <w:rFonts w:hint="eastAsia" w:ascii="Times New Roman" w:hAnsi="Times New Roman" w:cs="Times New Roman"/>
          <w:bCs/>
          <w:snapToGrid w:val="0"/>
          <w:color w:val="auto"/>
          <w:kern w:val="0"/>
          <w:szCs w:val="21"/>
          <w:highlight w:val="none"/>
        </w:rPr>
        <w:t>。</w:t>
      </w:r>
    </w:p>
    <w:p w14:paraId="6FA2067D">
      <w:pPr>
        <w:pStyle w:val="4"/>
        <w:spacing w:line="420" w:lineRule="exact"/>
        <w:rPr>
          <w:rFonts w:ascii="宋体" w:hAnsi="宋体" w:eastAsia="宋体"/>
          <w:color w:val="auto"/>
          <w:sz w:val="28"/>
          <w:szCs w:val="28"/>
          <w:highlight w:val="none"/>
        </w:rPr>
      </w:pPr>
      <w:bookmarkStart w:id="124" w:name="_Toc3411"/>
      <w:bookmarkStart w:id="125" w:name="_Toc2226"/>
      <w:bookmarkStart w:id="126" w:name="_Toc7343"/>
      <w:bookmarkStart w:id="127" w:name="_Toc492300558"/>
      <w:r>
        <w:rPr>
          <w:rFonts w:ascii="Times New Roman" w:hAnsi="Times New Roman" w:eastAsia="宋体"/>
          <w:color w:val="auto"/>
          <w:sz w:val="28"/>
          <w:szCs w:val="28"/>
          <w:highlight w:val="none"/>
        </w:rPr>
        <w:t>5</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投标文件的递交</w:t>
      </w:r>
      <w:bookmarkEnd w:id="124"/>
      <w:bookmarkEnd w:id="125"/>
      <w:bookmarkEnd w:id="126"/>
      <w:bookmarkEnd w:id="127"/>
    </w:p>
    <w:p w14:paraId="1F7773EB">
      <w:pPr>
        <w:spacing w:line="420" w:lineRule="exact"/>
        <w:ind w:firstLine="435"/>
        <w:jc w:val="left"/>
        <w:rPr>
          <w:rFonts w:ascii="宋体" w:hAnsi="宋体" w:cs="楷体"/>
          <w:bCs/>
          <w:snapToGrid w:val="0"/>
          <w:color w:val="auto"/>
          <w:kern w:val="0"/>
          <w:szCs w:val="21"/>
          <w:highlight w:val="none"/>
        </w:rPr>
      </w:pPr>
      <w:bookmarkStart w:id="128" w:name="_Toc392227741"/>
      <w:r>
        <w:rPr>
          <w:rFonts w:ascii="Times New Roman" w:hAnsi="Times New Roman" w:cs="Times New Roman"/>
          <w:bCs/>
          <w:snapToGrid w:val="0"/>
          <w:color w:val="auto"/>
          <w:kern w:val="0"/>
          <w:szCs w:val="21"/>
          <w:highlight w:val="none"/>
        </w:rPr>
        <w:t>投</w:t>
      </w:r>
      <w:r>
        <w:rPr>
          <w:rFonts w:hint="eastAsia" w:ascii="宋体" w:hAnsi="宋体" w:cs="楷体"/>
          <w:bCs/>
          <w:snapToGrid w:val="0"/>
          <w:color w:val="auto"/>
          <w:kern w:val="0"/>
          <w:szCs w:val="21"/>
          <w:highlight w:val="none"/>
        </w:rPr>
        <w:t>标文件递交的截止时间（ 投标截止时间，下同）为</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年</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月</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日</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时</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分，投标人应在截止时间前通过</w:t>
      </w:r>
      <w:r>
        <w:rPr>
          <w:rFonts w:hint="eastAsia" w:ascii="宋体" w:hAnsi="宋体" w:cs="楷体"/>
          <w:bCs/>
          <w:snapToGrid w:val="0"/>
          <w:color w:val="auto"/>
          <w:kern w:val="0"/>
          <w:szCs w:val="21"/>
          <w:highlight w:val="none"/>
          <w:u w:val="single"/>
        </w:rPr>
        <w:t xml:space="preserve"> 电子交易系统 </w:t>
      </w:r>
      <w:r>
        <w:rPr>
          <w:rFonts w:hint="eastAsia" w:ascii="宋体" w:hAnsi="宋体" w:cs="楷体"/>
          <w:bCs/>
          <w:snapToGrid w:val="0"/>
          <w:color w:val="auto"/>
          <w:kern w:val="0"/>
          <w:szCs w:val="21"/>
          <w:highlight w:val="none"/>
        </w:rPr>
        <w:t>递交电子投标文件。</w:t>
      </w:r>
    </w:p>
    <w:p w14:paraId="39DF940A">
      <w:pPr>
        <w:pStyle w:val="4"/>
        <w:spacing w:line="420" w:lineRule="exact"/>
        <w:rPr>
          <w:rFonts w:ascii="宋体" w:hAnsi="宋体" w:eastAsia="宋体"/>
          <w:color w:val="auto"/>
          <w:sz w:val="28"/>
          <w:szCs w:val="28"/>
          <w:highlight w:val="none"/>
        </w:rPr>
      </w:pPr>
      <w:bookmarkStart w:id="129" w:name="_Toc8496"/>
      <w:bookmarkStart w:id="130" w:name="_Toc4816"/>
      <w:bookmarkStart w:id="131" w:name="_Toc6286"/>
      <w:r>
        <w:rPr>
          <w:rFonts w:hint="eastAsia" w:ascii="Times New Roman" w:hAnsi="Times New Roman" w:eastAsia="宋体"/>
          <w:color w:val="auto"/>
          <w:sz w:val="28"/>
          <w:szCs w:val="28"/>
          <w:highlight w:val="none"/>
        </w:rPr>
        <w:t>6</w:t>
      </w:r>
      <w:r>
        <w:rPr>
          <w:rFonts w:hint="eastAsia" w:ascii="宋体" w:hAnsi="宋体" w:eastAsia="宋体"/>
          <w:color w:val="auto"/>
          <w:sz w:val="28"/>
          <w:szCs w:val="28"/>
          <w:highlight w:val="none"/>
        </w:rPr>
        <w:t>. 开标时间及地点</w:t>
      </w:r>
      <w:bookmarkEnd w:id="129"/>
      <w:bookmarkEnd w:id="130"/>
      <w:bookmarkEnd w:id="131"/>
    </w:p>
    <w:p w14:paraId="36BBDDFA">
      <w:pPr>
        <w:spacing w:line="420" w:lineRule="exact"/>
        <w:ind w:firstLine="435"/>
        <w:rPr>
          <w:rFonts w:ascii="宋体" w:hAnsi="宋体" w:cs="楷体"/>
          <w:bCs/>
          <w:snapToGrid w:val="0"/>
          <w:color w:val="auto"/>
          <w:kern w:val="0"/>
          <w:szCs w:val="21"/>
          <w:highlight w:val="none"/>
        </w:rPr>
      </w:pPr>
      <w:r>
        <w:rPr>
          <w:rFonts w:ascii="Times New Roman" w:hAnsi="Times New Roman" w:cs="Times New Roman"/>
          <w:bCs/>
          <w:snapToGrid w:val="0"/>
          <w:color w:val="auto"/>
          <w:kern w:val="0"/>
          <w:szCs w:val="21"/>
          <w:highlight w:val="none"/>
        </w:rPr>
        <w:t>6.1开</w:t>
      </w:r>
      <w:r>
        <w:rPr>
          <w:rFonts w:hint="eastAsia" w:ascii="宋体" w:hAnsi="宋体" w:cs="楷体"/>
          <w:bCs/>
          <w:snapToGrid w:val="0"/>
          <w:color w:val="auto"/>
          <w:kern w:val="0"/>
          <w:szCs w:val="21"/>
          <w:highlight w:val="none"/>
        </w:rPr>
        <w:t>标时间：</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年</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月</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日</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时</w:t>
      </w:r>
      <w:r>
        <w:rPr>
          <w:rFonts w:hint="eastAsia" w:ascii="宋体" w:hAnsi="宋体"/>
          <w:color w:val="auto"/>
          <w:highlight w:val="none"/>
          <w:u w:val="single"/>
        </w:rPr>
        <w:t xml:space="preserve">   </w:t>
      </w:r>
      <w:r>
        <w:rPr>
          <w:rFonts w:hint="eastAsia" w:ascii="宋体" w:hAnsi="宋体" w:cs="楷体"/>
          <w:bCs/>
          <w:snapToGrid w:val="0"/>
          <w:color w:val="auto"/>
          <w:kern w:val="0"/>
          <w:szCs w:val="21"/>
          <w:highlight w:val="none"/>
        </w:rPr>
        <w:t>分。</w:t>
      </w:r>
    </w:p>
    <w:p w14:paraId="6AC473D4">
      <w:pPr>
        <w:autoSpaceDE w:val="0"/>
        <w:autoSpaceDN w:val="0"/>
        <w:adjustRightInd w:val="0"/>
        <w:spacing w:line="420" w:lineRule="exact"/>
        <w:ind w:firstLine="420" w:firstLineChars="200"/>
        <w:jc w:val="left"/>
        <w:rPr>
          <w:rFonts w:ascii="宋体" w:hAnsi="宋体"/>
          <w:snapToGrid w:val="0"/>
          <w:color w:val="auto"/>
          <w:kern w:val="0"/>
          <w:highlight w:val="none"/>
        </w:rPr>
      </w:pPr>
      <w:r>
        <w:rPr>
          <w:rFonts w:ascii="Times New Roman" w:hAnsi="Times New Roman" w:cs="Times New Roman"/>
          <w:bCs/>
          <w:snapToGrid w:val="0"/>
          <w:color w:val="auto"/>
          <w:kern w:val="0"/>
          <w:szCs w:val="21"/>
          <w:highlight w:val="none"/>
        </w:rPr>
        <w:t>6.2</w:t>
      </w:r>
      <w:r>
        <w:rPr>
          <w:rFonts w:hint="eastAsia" w:ascii="Times New Roman" w:hAnsi="Times New Roman" w:cs="Times New Roman"/>
          <w:bCs/>
          <w:snapToGrid w:val="0"/>
          <w:color w:val="auto"/>
          <w:kern w:val="0"/>
          <w:szCs w:val="21"/>
          <w:highlight w:val="none"/>
        </w:rPr>
        <w:t xml:space="preserve"> 开</w:t>
      </w:r>
      <w:r>
        <w:rPr>
          <w:rFonts w:hint="eastAsia" w:ascii="宋体" w:hAnsi="宋体" w:cs="楷体"/>
          <w:bCs/>
          <w:snapToGrid w:val="0"/>
          <w:color w:val="auto"/>
          <w:kern w:val="0"/>
          <w:szCs w:val="21"/>
          <w:highlight w:val="none"/>
        </w:rPr>
        <w:t>标地点：</w:t>
      </w:r>
      <w:r>
        <w:rPr>
          <w:rFonts w:hint="eastAsia" w:ascii="宋体" w:hAnsi="宋体"/>
          <w:color w:val="auto"/>
          <w:highlight w:val="none"/>
          <w:u w:val="single"/>
        </w:rPr>
        <w:t xml:space="preserve">                </w:t>
      </w:r>
      <w:r>
        <w:rPr>
          <w:rFonts w:hint="eastAsia" w:ascii="宋体" w:hAnsi="宋体"/>
          <w:color w:val="auto"/>
          <w:highlight w:val="none"/>
        </w:rPr>
        <w:t>。</w:t>
      </w:r>
    </w:p>
    <w:p w14:paraId="53346604">
      <w:pPr>
        <w:pStyle w:val="4"/>
        <w:spacing w:before="120" w:after="120" w:line="420" w:lineRule="exact"/>
        <w:rPr>
          <w:rFonts w:ascii="宋体" w:hAnsi="宋体" w:eastAsia="宋体"/>
          <w:color w:val="auto"/>
          <w:sz w:val="28"/>
          <w:szCs w:val="28"/>
          <w:highlight w:val="none"/>
        </w:rPr>
      </w:pPr>
      <w:bookmarkStart w:id="132" w:name="_Toc524462315"/>
      <w:bookmarkStart w:id="133" w:name="_Toc14447"/>
      <w:bookmarkStart w:id="134" w:name="_Toc1235"/>
      <w:bookmarkStart w:id="135" w:name="_Toc479262269"/>
      <w:bookmarkStart w:id="136" w:name="_Toc13775"/>
      <w:bookmarkStart w:id="137" w:name="_Toc1830"/>
      <w:r>
        <w:rPr>
          <w:rFonts w:hint="eastAsia" w:ascii="Times New Roman" w:hAnsi="Times New Roman"/>
          <w:color w:val="auto"/>
          <w:highlight w:val="none"/>
        </w:rPr>
        <w:t>7</w:t>
      </w:r>
      <w:r>
        <w:rPr>
          <w:rFonts w:hint="eastAsia" w:ascii="宋体" w:hAnsi="宋体" w:eastAsia="宋体"/>
          <w:color w:val="auto"/>
          <w:sz w:val="28"/>
          <w:szCs w:val="28"/>
          <w:highlight w:val="none"/>
        </w:rPr>
        <w:t>. 踏勘现场和投标预备会</w:t>
      </w:r>
      <w:bookmarkEnd w:id="132"/>
      <w:bookmarkEnd w:id="133"/>
      <w:bookmarkEnd w:id="134"/>
      <w:bookmarkEnd w:id="135"/>
      <w:bookmarkEnd w:id="136"/>
      <w:bookmarkEnd w:id="137"/>
    </w:p>
    <w:p w14:paraId="1752C4E5">
      <w:pPr>
        <w:autoSpaceDE w:val="0"/>
        <w:autoSpaceDN w:val="0"/>
        <w:adjustRightInd w:val="0"/>
        <w:spacing w:line="420" w:lineRule="exact"/>
        <w:ind w:firstLine="420" w:firstLineChars="200"/>
        <w:jc w:val="left"/>
        <w:rPr>
          <w:rFonts w:ascii="宋体" w:hAnsi="宋体" w:cs="Arial"/>
          <w:color w:val="auto"/>
          <w:kern w:val="0"/>
          <w:szCs w:val="21"/>
          <w:highlight w:val="none"/>
        </w:rPr>
      </w:pPr>
      <w:r>
        <w:rPr>
          <w:rFonts w:hint="eastAsia" w:ascii="宋体" w:hAnsi="宋体"/>
          <w:color w:val="auto"/>
          <w:kern w:val="0"/>
          <w:szCs w:val="21"/>
          <w:highlight w:val="none"/>
        </w:rPr>
        <w:t>招标人定于</w:t>
      </w:r>
      <w:r>
        <w:rPr>
          <w:rFonts w:hint="eastAsia" w:ascii="宋体" w:hAnsi="宋体"/>
          <w:color w:val="auto"/>
          <w:sz w:val="28"/>
          <w:szCs w:val="28"/>
          <w:highlight w:val="none"/>
          <w:u w:val="single"/>
        </w:rPr>
        <w:t xml:space="preserve">           </w:t>
      </w:r>
      <w:r>
        <w:rPr>
          <w:rFonts w:hint="eastAsia" w:ascii="宋体" w:hAnsi="宋体" w:cs="Arial"/>
          <w:color w:val="auto"/>
          <w:kern w:val="0"/>
          <w:szCs w:val="21"/>
          <w:highlight w:val="none"/>
        </w:rPr>
        <w:t>（</w:t>
      </w:r>
      <w:r>
        <w:rPr>
          <w:rFonts w:hint="eastAsia" w:ascii="宋体" w:hAnsi="宋体"/>
          <w:color w:val="auto"/>
          <w:kern w:val="0"/>
          <w:szCs w:val="21"/>
          <w:highlight w:val="none"/>
        </w:rPr>
        <w:t>具体时间</w:t>
      </w:r>
      <w:r>
        <w:rPr>
          <w:rFonts w:hint="eastAsia" w:ascii="宋体" w:hAnsi="宋体" w:cs="Arial"/>
          <w:color w:val="auto"/>
          <w:kern w:val="0"/>
          <w:szCs w:val="21"/>
          <w:highlight w:val="none"/>
        </w:rPr>
        <w:t>）</w:t>
      </w:r>
      <w:r>
        <w:rPr>
          <w:rFonts w:ascii="宋体" w:hAnsi="宋体" w:cs="Arial"/>
          <w:color w:val="auto"/>
          <w:kern w:val="0"/>
          <w:szCs w:val="21"/>
          <w:highlight w:val="none"/>
        </w:rPr>
        <w:t xml:space="preserve"> </w:t>
      </w:r>
      <w:r>
        <w:rPr>
          <w:rFonts w:hint="eastAsia" w:ascii="宋体" w:hAnsi="宋体"/>
          <w:color w:val="auto"/>
          <w:kern w:val="0"/>
          <w:szCs w:val="21"/>
          <w:highlight w:val="none"/>
        </w:rPr>
        <w:t>在</w:t>
      </w:r>
      <w:r>
        <w:rPr>
          <w:rFonts w:hint="eastAsia" w:ascii="宋体" w:hAnsi="宋体"/>
          <w:color w:val="auto"/>
          <w:sz w:val="28"/>
          <w:szCs w:val="28"/>
          <w:highlight w:val="none"/>
          <w:u w:val="single"/>
        </w:rPr>
        <w:t xml:space="preserve">           </w:t>
      </w:r>
      <w:r>
        <w:rPr>
          <w:rFonts w:hint="eastAsia" w:ascii="宋体" w:hAnsi="宋体" w:cs="Arial"/>
          <w:color w:val="auto"/>
          <w:kern w:val="0"/>
          <w:szCs w:val="21"/>
          <w:highlight w:val="none"/>
        </w:rPr>
        <w:t>（</w:t>
      </w:r>
      <w:r>
        <w:rPr>
          <w:rFonts w:hint="eastAsia" w:ascii="宋体" w:hAnsi="宋体"/>
          <w:color w:val="auto"/>
          <w:kern w:val="0"/>
          <w:szCs w:val="21"/>
          <w:highlight w:val="none"/>
        </w:rPr>
        <w:t>踏勘现场集合地点</w:t>
      </w:r>
      <w:r>
        <w:rPr>
          <w:rFonts w:hint="eastAsia" w:ascii="宋体" w:hAnsi="宋体" w:cs="Arial"/>
          <w:color w:val="auto"/>
          <w:kern w:val="0"/>
          <w:szCs w:val="21"/>
          <w:highlight w:val="none"/>
        </w:rPr>
        <w:t>）</w:t>
      </w:r>
      <w:r>
        <w:rPr>
          <w:rFonts w:hint="eastAsia" w:ascii="宋体" w:hAnsi="宋体"/>
          <w:color w:val="auto"/>
          <w:kern w:val="0"/>
          <w:szCs w:val="21"/>
          <w:highlight w:val="none"/>
        </w:rPr>
        <w:t>组织踏勘现场</w:t>
      </w:r>
      <w:r>
        <w:rPr>
          <w:rFonts w:hint="eastAsia" w:ascii="宋体" w:hAnsi="宋体" w:cs="Arial"/>
          <w:color w:val="auto"/>
          <w:kern w:val="0"/>
          <w:szCs w:val="21"/>
          <w:highlight w:val="none"/>
        </w:rPr>
        <w:t>，</w:t>
      </w:r>
      <w:r>
        <w:rPr>
          <w:rFonts w:hint="eastAsia" w:ascii="宋体" w:hAnsi="宋体"/>
          <w:color w:val="auto"/>
          <w:sz w:val="28"/>
          <w:szCs w:val="28"/>
          <w:highlight w:val="none"/>
          <w:u w:val="single"/>
        </w:rPr>
        <w:t xml:space="preserve">       </w:t>
      </w:r>
      <w:r>
        <w:rPr>
          <w:rFonts w:hint="eastAsia" w:ascii="宋体" w:hAnsi="宋体" w:cs="Arial"/>
          <w:color w:val="auto"/>
          <w:kern w:val="0"/>
          <w:szCs w:val="21"/>
          <w:highlight w:val="none"/>
        </w:rPr>
        <w:t>（</w:t>
      </w:r>
      <w:r>
        <w:rPr>
          <w:rFonts w:hint="eastAsia" w:ascii="宋体" w:hAnsi="宋体"/>
          <w:color w:val="auto"/>
          <w:kern w:val="0"/>
          <w:szCs w:val="21"/>
          <w:highlight w:val="none"/>
        </w:rPr>
        <w:t>具体时间</w:t>
      </w:r>
      <w:r>
        <w:rPr>
          <w:rFonts w:hint="eastAsia" w:ascii="宋体" w:hAnsi="宋体" w:cs="Arial"/>
          <w:color w:val="auto"/>
          <w:kern w:val="0"/>
          <w:szCs w:val="21"/>
          <w:highlight w:val="none"/>
        </w:rPr>
        <w:t>）</w:t>
      </w:r>
      <w:r>
        <w:rPr>
          <w:rFonts w:hint="eastAsia" w:ascii="宋体" w:hAnsi="宋体"/>
          <w:color w:val="auto"/>
          <w:kern w:val="0"/>
          <w:szCs w:val="21"/>
          <w:highlight w:val="none"/>
        </w:rPr>
        <w:t>在</w:t>
      </w:r>
      <w:r>
        <w:rPr>
          <w:rFonts w:hint="eastAsia" w:ascii="宋体" w:hAnsi="宋体"/>
          <w:color w:val="auto"/>
          <w:sz w:val="28"/>
          <w:szCs w:val="28"/>
          <w:highlight w:val="none"/>
          <w:u w:val="single"/>
        </w:rPr>
        <w:t xml:space="preserve">       </w:t>
      </w:r>
      <w:r>
        <w:rPr>
          <w:rFonts w:hint="eastAsia" w:ascii="宋体" w:hAnsi="宋体" w:cs="Arial"/>
          <w:color w:val="auto"/>
          <w:kern w:val="0"/>
          <w:szCs w:val="21"/>
          <w:highlight w:val="none"/>
        </w:rPr>
        <w:t>（</w:t>
      </w:r>
      <w:r>
        <w:rPr>
          <w:rFonts w:hint="eastAsia" w:ascii="宋体" w:hAnsi="宋体"/>
          <w:color w:val="auto"/>
          <w:kern w:val="0"/>
          <w:szCs w:val="21"/>
          <w:highlight w:val="none"/>
        </w:rPr>
        <w:t>投标预备会地点</w:t>
      </w:r>
      <w:r>
        <w:rPr>
          <w:rFonts w:hint="eastAsia" w:ascii="宋体" w:hAnsi="宋体" w:cs="Arial"/>
          <w:color w:val="auto"/>
          <w:kern w:val="0"/>
          <w:szCs w:val="21"/>
          <w:highlight w:val="none"/>
        </w:rPr>
        <w:t>）</w:t>
      </w:r>
      <w:r>
        <w:rPr>
          <w:rFonts w:hint="eastAsia" w:ascii="宋体" w:hAnsi="宋体"/>
          <w:color w:val="auto"/>
          <w:kern w:val="0"/>
          <w:szCs w:val="21"/>
          <w:highlight w:val="none"/>
        </w:rPr>
        <w:t>召开投标预备会</w:t>
      </w:r>
      <w:r>
        <w:rPr>
          <w:rFonts w:hint="eastAsia" w:ascii="宋体" w:hAnsi="宋体" w:cs="Arial"/>
          <w:color w:val="auto"/>
          <w:kern w:val="0"/>
          <w:szCs w:val="21"/>
          <w:highlight w:val="none"/>
        </w:rPr>
        <w:t>，</w:t>
      </w:r>
      <w:r>
        <w:rPr>
          <w:rFonts w:hint="eastAsia" w:ascii="宋体" w:hAnsi="宋体"/>
          <w:color w:val="auto"/>
          <w:kern w:val="0"/>
          <w:szCs w:val="21"/>
          <w:highlight w:val="none"/>
        </w:rPr>
        <w:t>投标人可自愿参加</w:t>
      </w:r>
      <w:r>
        <w:rPr>
          <w:rFonts w:hint="eastAsia" w:ascii="宋体" w:hAnsi="宋体" w:cs="Arial"/>
          <w:color w:val="auto"/>
          <w:kern w:val="0"/>
          <w:szCs w:val="21"/>
          <w:highlight w:val="none"/>
        </w:rPr>
        <w:t>，</w:t>
      </w:r>
      <w:r>
        <w:rPr>
          <w:rFonts w:hint="eastAsia" w:ascii="宋体" w:hAnsi="宋体"/>
          <w:color w:val="auto"/>
          <w:kern w:val="0"/>
          <w:szCs w:val="21"/>
          <w:highlight w:val="none"/>
        </w:rPr>
        <w:t>交通工具</w:t>
      </w:r>
      <w:r>
        <w:rPr>
          <w:rFonts w:hint="eastAsia" w:ascii="宋体" w:hAnsi="宋体"/>
          <w:color w:val="auto"/>
          <w:sz w:val="28"/>
          <w:szCs w:val="28"/>
          <w:highlight w:val="none"/>
          <w:u w:val="single"/>
        </w:rPr>
        <w:t xml:space="preserve">       </w:t>
      </w:r>
      <w:r>
        <w:rPr>
          <w:rFonts w:hint="eastAsia" w:ascii="宋体" w:hAnsi="宋体" w:cs="Arial"/>
          <w:color w:val="auto"/>
          <w:kern w:val="0"/>
          <w:szCs w:val="21"/>
          <w:highlight w:val="none"/>
        </w:rPr>
        <w:t>（</w:t>
      </w:r>
      <w:r>
        <w:rPr>
          <w:rFonts w:hint="eastAsia" w:ascii="宋体" w:hAnsi="宋体"/>
          <w:color w:val="auto"/>
          <w:kern w:val="0"/>
          <w:szCs w:val="21"/>
          <w:highlight w:val="none"/>
        </w:rPr>
        <w:t>自备/招标人提供</w:t>
      </w:r>
      <w:r>
        <w:rPr>
          <w:rFonts w:hint="eastAsia" w:ascii="宋体" w:hAnsi="宋体" w:cs="Arial"/>
          <w:color w:val="auto"/>
          <w:kern w:val="0"/>
          <w:szCs w:val="21"/>
          <w:highlight w:val="none"/>
        </w:rPr>
        <w:t>），</w:t>
      </w:r>
      <w:r>
        <w:rPr>
          <w:rFonts w:hint="eastAsia" w:ascii="宋体" w:hAnsi="宋体"/>
          <w:color w:val="auto"/>
          <w:kern w:val="0"/>
          <w:szCs w:val="21"/>
          <w:highlight w:val="none"/>
        </w:rPr>
        <w:t>食宿自理</w:t>
      </w:r>
      <w:r>
        <w:rPr>
          <w:rFonts w:hint="eastAsia" w:ascii="宋体" w:hAnsi="宋体"/>
          <w:i/>
          <w:color w:val="auto"/>
          <w:kern w:val="0"/>
          <w:szCs w:val="21"/>
          <w:highlight w:val="none"/>
        </w:rPr>
        <w:t>（</w:t>
      </w:r>
      <w:r>
        <w:rPr>
          <w:rFonts w:hint="eastAsia" w:ascii="宋体" w:hAnsi="宋体"/>
          <w:b/>
          <w:i/>
          <w:color w:val="auto"/>
          <w:kern w:val="0"/>
          <w:szCs w:val="21"/>
          <w:highlight w:val="none"/>
        </w:rPr>
        <w:t>说明：适用于招标人组织踏勘现场或召开投标预备会的</w:t>
      </w:r>
      <w:r>
        <w:rPr>
          <w:rFonts w:hint="eastAsia" w:ascii="宋体" w:hAnsi="宋体"/>
          <w:i/>
          <w:color w:val="auto"/>
          <w:kern w:val="0"/>
          <w:szCs w:val="21"/>
          <w:highlight w:val="none"/>
        </w:rPr>
        <w:t>）</w:t>
      </w:r>
      <w:r>
        <w:rPr>
          <w:rFonts w:hint="eastAsia" w:ascii="宋体" w:hAnsi="宋体" w:cs="Arial"/>
          <w:color w:val="auto"/>
          <w:kern w:val="0"/>
          <w:szCs w:val="21"/>
          <w:highlight w:val="none"/>
        </w:rPr>
        <w:t>。</w:t>
      </w:r>
    </w:p>
    <w:p w14:paraId="17396C74">
      <w:pPr>
        <w:autoSpaceDE w:val="0"/>
        <w:autoSpaceDN w:val="0"/>
        <w:adjustRightInd w:val="0"/>
        <w:spacing w:line="420" w:lineRule="exact"/>
        <w:ind w:firstLine="420" w:firstLineChars="200"/>
        <w:jc w:val="left"/>
        <w:rPr>
          <w:rFonts w:ascii="宋体" w:hAnsi="宋体" w:cs="Arial"/>
          <w:color w:val="auto"/>
          <w:spacing w:val="-18"/>
          <w:kern w:val="0"/>
          <w:szCs w:val="21"/>
          <w:highlight w:val="none"/>
        </w:rPr>
      </w:pPr>
      <w:r>
        <w:rPr>
          <w:rFonts w:hint="eastAsia" w:ascii="宋体" w:hAnsi="宋体"/>
          <w:color w:val="auto"/>
          <w:kern w:val="0"/>
          <w:szCs w:val="21"/>
          <w:highlight w:val="none"/>
        </w:rPr>
        <w:t>招标人不组织踏勘现场，不召开投标预备会。</w:t>
      </w:r>
      <w:r>
        <w:rPr>
          <w:rFonts w:hint="eastAsia" w:ascii="宋体" w:hAnsi="宋体"/>
          <w:b/>
          <w:i/>
          <w:color w:val="auto"/>
          <w:kern w:val="0"/>
          <w:szCs w:val="21"/>
          <w:highlight w:val="none"/>
        </w:rPr>
        <w:t>（说明：适用于招标人不组织踏勘现场和召开投标预备会的）</w:t>
      </w:r>
    </w:p>
    <w:bookmarkEnd w:id="128"/>
    <w:p w14:paraId="28DAE726">
      <w:pPr>
        <w:pStyle w:val="4"/>
        <w:spacing w:line="420" w:lineRule="exact"/>
        <w:rPr>
          <w:rFonts w:ascii="宋体" w:hAnsi="宋体" w:eastAsia="宋体"/>
          <w:color w:val="auto"/>
          <w:sz w:val="28"/>
          <w:szCs w:val="28"/>
          <w:highlight w:val="none"/>
        </w:rPr>
      </w:pPr>
      <w:bookmarkStart w:id="138" w:name="_Toc27589"/>
      <w:bookmarkStart w:id="139" w:name="_Toc16279"/>
      <w:bookmarkStart w:id="140" w:name="_Toc15141"/>
      <w:r>
        <w:rPr>
          <w:rFonts w:hint="eastAsia" w:ascii="Times New Roman" w:hAnsi="Times New Roman" w:eastAsia="宋体"/>
          <w:color w:val="auto"/>
          <w:sz w:val="28"/>
          <w:szCs w:val="28"/>
          <w:highlight w:val="none"/>
        </w:rPr>
        <w:t>8</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注意事项</w:t>
      </w:r>
      <w:bookmarkEnd w:id="138"/>
      <w:bookmarkEnd w:id="139"/>
      <w:bookmarkEnd w:id="140"/>
    </w:p>
    <w:p w14:paraId="748A2BFC">
      <w:pPr>
        <w:spacing w:line="420" w:lineRule="exact"/>
        <w:ind w:firstLine="420" w:firstLineChars="200"/>
        <w:rPr>
          <w:rFonts w:ascii="宋体" w:hAnsi="宋体"/>
          <w:color w:val="auto"/>
          <w:kern w:val="0"/>
          <w:szCs w:val="21"/>
          <w:highlight w:val="none"/>
        </w:rPr>
      </w:pPr>
      <w:bookmarkStart w:id="141" w:name="_Toc492300560"/>
      <w:r>
        <w:rPr>
          <w:rFonts w:ascii="_x000B__x000C_" w:hAnsi="_x000B__x000C_"/>
          <w:color w:val="auto"/>
          <w:kern w:val="0"/>
          <w:szCs w:val="21"/>
          <w:highlight w:val="none"/>
        </w:rPr>
        <w:t>投标人应</w:t>
      </w:r>
      <w:r>
        <w:rPr>
          <w:rFonts w:hint="eastAsia" w:ascii="_x000B__x000C_" w:hAnsi="_x000B__x000C_"/>
          <w:color w:val="auto"/>
          <w:kern w:val="0"/>
          <w:szCs w:val="21"/>
          <w:highlight w:val="none"/>
        </w:rPr>
        <w:t>合理安排招标文件获取时间，特别是网络速度慢的地区防止在系统关闭前网络拥堵无法操作。如果因计算机及网络故障造成无法完成招标文件获取，责任自负。</w:t>
      </w:r>
    </w:p>
    <w:p w14:paraId="2AAD1A44">
      <w:pPr>
        <w:pStyle w:val="4"/>
        <w:keepNext/>
        <w:keepLines/>
        <w:spacing w:line="360" w:lineRule="auto"/>
        <w:outlineLvl w:val="1"/>
        <w:rPr>
          <w:rFonts w:hint="eastAsia" w:ascii="宋体" w:hAnsi="宋体" w:eastAsia="宋体" w:cs="Times New Roman"/>
          <w:bCs w:val="0"/>
          <w:color w:val="auto"/>
          <w:sz w:val="28"/>
          <w:szCs w:val="28"/>
          <w:highlight w:val="none"/>
        </w:rPr>
      </w:pPr>
      <w:bookmarkStart w:id="142" w:name="_Toc20934"/>
      <w:bookmarkStart w:id="143" w:name="_Toc293"/>
      <w:bookmarkStart w:id="144" w:name="_Toc20722"/>
      <w:r>
        <w:rPr>
          <w:rFonts w:hint="eastAsia" w:ascii="宋体" w:hAnsi="宋体" w:eastAsia="宋体" w:cs="Times New Roman"/>
          <w:bCs w:val="0"/>
          <w:color w:val="auto"/>
          <w:sz w:val="28"/>
          <w:szCs w:val="28"/>
          <w:highlight w:val="none"/>
          <w:lang w:val="en-US" w:eastAsia="zh-CN"/>
        </w:rPr>
        <w:t>9</w:t>
      </w:r>
      <w:r>
        <w:rPr>
          <w:rFonts w:hint="eastAsia" w:ascii="宋体" w:hAnsi="宋体" w:eastAsia="宋体" w:cs="Times New Roman"/>
          <w:bCs w:val="0"/>
          <w:color w:val="auto"/>
          <w:sz w:val="28"/>
          <w:szCs w:val="28"/>
          <w:highlight w:val="none"/>
        </w:rPr>
        <w:t>. 招标文件的异议、投诉</w:t>
      </w:r>
      <w:bookmarkEnd w:id="142"/>
    </w:p>
    <w:p w14:paraId="3EBBB864">
      <w:pPr>
        <w:spacing w:line="360" w:lineRule="auto"/>
        <w:ind w:firstLine="420" w:firstLineChars="200"/>
        <w:rPr>
          <w:rFonts w:hint="default" w:ascii="_x000B__x000C_" w:hAnsi="_x000B__x000C_" w:eastAsia="宋体" w:cs="Calibri"/>
          <w:color w:val="auto"/>
          <w:kern w:val="0"/>
          <w:sz w:val="21"/>
          <w:szCs w:val="21"/>
          <w:highlight w:val="none"/>
        </w:rPr>
      </w:pPr>
      <w:r>
        <w:rPr>
          <w:rFonts w:hint="eastAsia" w:ascii="_x000B__x000C_" w:hAnsi="_x000B__x000C_" w:cs="Calibri"/>
          <w:color w:val="auto"/>
          <w:kern w:val="0"/>
          <w:sz w:val="21"/>
          <w:szCs w:val="21"/>
          <w:highlight w:val="none"/>
          <w:lang w:val="en-US" w:eastAsia="zh-CN"/>
        </w:rPr>
        <w:t>9</w:t>
      </w:r>
      <w:r>
        <w:rPr>
          <w:rFonts w:hint="default" w:ascii="_x000B__x000C_" w:hAnsi="_x000B__x000C_" w:eastAsia="宋体" w:cs="Calibri"/>
          <w:color w:val="auto"/>
          <w:kern w:val="0"/>
          <w:sz w:val="21"/>
          <w:szCs w:val="21"/>
          <w:highlight w:val="none"/>
        </w:rPr>
        <w:t>.1</w:t>
      </w:r>
      <w:r>
        <w:rPr>
          <w:rFonts w:hint="eastAsia" w:ascii="_x000B__x000C_" w:hAnsi="_x000B__x000C_" w:cs="Calibri"/>
          <w:color w:val="auto"/>
          <w:kern w:val="0"/>
          <w:sz w:val="21"/>
          <w:szCs w:val="21"/>
          <w:highlight w:val="none"/>
          <w:lang w:val="en-US" w:eastAsia="zh-CN"/>
        </w:rPr>
        <w:t>潜在</w:t>
      </w:r>
      <w:r>
        <w:rPr>
          <w:rFonts w:hint="default" w:ascii="_x000B__x000C_" w:hAnsi="_x000B__x000C_" w:eastAsia="宋体" w:cs="Calibri"/>
          <w:color w:val="auto"/>
          <w:kern w:val="0"/>
          <w:sz w:val="21"/>
          <w:szCs w:val="21"/>
          <w:highlight w:val="none"/>
        </w:rPr>
        <w:t>投标人或者其他利害关系人对招标文件有异议的，应当在规定时间通过电子交易系统在线提出或以其他书面形式提出。</w:t>
      </w:r>
    </w:p>
    <w:p w14:paraId="3DBF1139">
      <w:pPr>
        <w:spacing w:line="360" w:lineRule="auto"/>
        <w:ind w:firstLine="420" w:firstLineChars="200"/>
        <w:rPr>
          <w:rFonts w:hint="default" w:ascii="_x000B__x000C_" w:hAnsi="_x000B__x000C_" w:eastAsia="宋体" w:cs="Calibri"/>
          <w:color w:val="auto"/>
          <w:kern w:val="0"/>
          <w:sz w:val="21"/>
          <w:szCs w:val="21"/>
          <w:highlight w:val="none"/>
        </w:rPr>
      </w:pPr>
      <w:r>
        <w:rPr>
          <w:rFonts w:hint="eastAsia" w:ascii="_x000B__x000C_" w:hAnsi="_x000B__x000C_" w:cs="Calibri"/>
          <w:color w:val="auto"/>
          <w:kern w:val="0"/>
          <w:sz w:val="21"/>
          <w:szCs w:val="21"/>
          <w:highlight w:val="none"/>
          <w:lang w:val="en-US" w:eastAsia="zh-CN"/>
        </w:rPr>
        <w:t>9</w:t>
      </w:r>
      <w:r>
        <w:rPr>
          <w:rFonts w:hint="default" w:ascii="_x000B__x000C_" w:hAnsi="_x000B__x000C_" w:eastAsia="宋体" w:cs="Calibri"/>
          <w:color w:val="auto"/>
          <w:kern w:val="0"/>
          <w:sz w:val="21"/>
          <w:szCs w:val="21"/>
          <w:highlight w:val="none"/>
        </w:rPr>
        <w:t>.2</w:t>
      </w:r>
      <w:r>
        <w:rPr>
          <w:rFonts w:hint="eastAsia" w:ascii="_x000B__x000C_" w:hAnsi="_x000B__x000C_" w:cs="Calibri"/>
          <w:color w:val="auto"/>
          <w:kern w:val="0"/>
          <w:sz w:val="21"/>
          <w:szCs w:val="21"/>
          <w:highlight w:val="none"/>
          <w:lang w:val="en-US" w:eastAsia="zh-CN"/>
        </w:rPr>
        <w:t>潜在</w:t>
      </w:r>
      <w:r>
        <w:rPr>
          <w:rFonts w:hint="default" w:ascii="_x000B__x000C_" w:hAnsi="_x000B__x000C_" w:eastAsia="宋体" w:cs="Calibri"/>
          <w:color w:val="auto"/>
          <w:kern w:val="0"/>
          <w:sz w:val="21"/>
          <w:szCs w:val="21"/>
          <w:highlight w:val="none"/>
        </w:rPr>
        <w:t>投标人或者其他利害关系人对招标人、招标代理机构的答复不满意，或者招标人、招标代理机构未在规定时间内作出答复的，可以在规定时间内以书面形式向</w:t>
      </w:r>
      <w:r>
        <w:rPr>
          <w:rFonts w:hint="eastAsia" w:ascii="_x000B__x000C_" w:hAnsi="_x000B__x000C_" w:cs="Calibri"/>
          <w:bCs w:val="0"/>
          <w:snapToGrid/>
          <w:color w:val="auto"/>
          <w:kern w:val="0"/>
          <w:sz w:val="21"/>
          <w:szCs w:val="21"/>
          <w:highlight w:val="none"/>
          <w:lang w:eastAsia="zh-CN"/>
        </w:rPr>
        <w:t>招标投标行政监督部门</w:t>
      </w:r>
      <w:r>
        <w:rPr>
          <w:rFonts w:hint="default" w:ascii="_x000B__x000C_" w:hAnsi="_x000B__x000C_" w:eastAsia="宋体" w:cs="Calibri"/>
          <w:color w:val="auto"/>
          <w:kern w:val="0"/>
          <w:sz w:val="21"/>
          <w:szCs w:val="21"/>
          <w:highlight w:val="none"/>
        </w:rPr>
        <w:t>提出投诉。</w:t>
      </w:r>
    </w:p>
    <w:p w14:paraId="193B7B20">
      <w:pPr>
        <w:spacing w:line="360" w:lineRule="auto"/>
        <w:ind w:firstLine="420" w:firstLineChars="200"/>
        <w:rPr>
          <w:rFonts w:hint="eastAsia" w:ascii="_x000B__x000C_" w:hAnsi="_x000B__x000C_"/>
          <w:color w:val="auto"/>
          <w:kern w:val="0"/>
          <w:szCs w:val="21"/>
          <w:highlight w:val="none"/>
        </w:rPr>
      </w:pPr>
      <w:r>
        <w:rPr>
          <w:rFonts w:hint="eastAsia" w:ascii="_x000B__x000C_" w:hAnsi="_x000B__x000C_" w:cs="Calibri"/>
          <w:color w:val="auto"/>
          <w:kern w:val="0"/>
          <w:sz w:val="21"/>
          <w:szCs w:val="21"/>
          <w:highlight w:val="none"/>
          <w:lang w:val="en-US" w:eastAsia="zh-CN"/>
        </w:rPr>
        <w:t>9</w:t>
      </w:r>
      <w:r>
        <w:rPr>
          <w:rFonts w:hint="default" w:ascii="_x000B__x000C_" w:hAnsi="_x000B__x000C_" w:eastAsia="宋体" w:cs="Calibri"/>
          <w:color w:val="auto"/>
          <w:kern w:val="0"/>
          <w:sz w:val="21"/>
          <w:szCs w:val="21"/>
          <w:highlight w:val="none"/>
        </w:rPr>
        <w:t>.3受理异议的联系人和联系方式见招标公告</w:t>
      </w:r>
      <w:r>
        <w:rPr>
          <w:rFonts w:hint="eastAsia" w:ascii="_x000B__x000C_" w:hAnsi="_x000B__x000C_" w:cs="Calibri"/>
          <w:color w:val="auto"/>
          <w:kern w:val="0"/>
          <w:sz w:val="21"/>
          <w:szCs w:val="21"/>
          <w:highlight w:val="none"/>
          <w:lang w:val="en-US" w:eastAsia="zh-CN"/>
        </w:rPr>
        <w:t>10</w:t>
      </w:r>
      <w:r>
        <w:rPr>
          <w:rFonts w:hint="default" w:ascii="_x000B__x000C_" w:hAnsi="_x000B__x000C_" w:eastAsia="宋体" w:cs="Calibri"/>
          <w:color w:val="auto"/>
          <w:kern w:val="0"/>
          <w:sz w:val="21"/>
          <w:szCs w:val="21"/>
          <w:highlight w:val="none"/>
        </w:rPr>
        <w:t>.1和</w:t>
      </w:r>
      <w:r>
        <w:rPr>
          <w:rFonts w:hint="eastAsia" w:ascii="_x000B__x000C_" w:hAnsi="_x000B__x000C_" w:cs="Calibri"/>
          <w:color w:val="auto"/>
          <w:kern w:val="0"/>
          <w:sz w:val="21"/>
          <w:szCs w:val="21"/>
          <w:highlight w:val="none"/>
          <w:lang w:val="en-US" w:eastAsia="zh-CN"/>
        </w:rPr>
        <w:t>10</w:t>
      </w:r>
      <w:r>
        <w:rPr>
          <w:rFonts w:hint="default" w:ascii="_x000B__x000C_" w:hAnsi="_x000B__x000C_" w:eastAsia="宋体" w:cs="Calibri"/>
          <w:color w:val="auto"/>
          <w:kern w:val="0"/>
          <w:sz w:val="21"/>
          <w:szCs w:val="21"/>
          <w:highlight w:val="none"/>
        </w:rPr>
        <w:t>.2。</w:t>
      </w:r>
    </w:p>
    <w:p w14:paraId="4954CB3F">
      <w:pPr>
        <w:pStyle w:val="4"/>
        <w:spacing w:line="420" w:lineRule="exact"/>
        <w:rPr>
          <w:rFonts w:ascii="宋体" w:hAnsi="宋体" w:eastAsia="宋体"/>
          <w:color w:val="auto"/>
          <w:sz w:val="28"/>
          <w:szCs w:val="28"/>
          <w:highlight w:val="none"/>
        </w:rPr>
      </w:pPr>
      <w:bookmarkStart w:id="145" w:name="_Toc13544"/>
      <w:r>
        <w:rPr>
          <w:rFonts w:hint="eastAsia" w:ascii="Times New Roman" w:hAnsi="Times New Roman" w:eastAsia="宋体"/>
          <w:color w:val="auto"/>
          <w:sz w:val="28"/>
          <w:szCs w:val="28"/>
          <w:highlight w:val="none"/>
          <w:lang w:val="en-US" w:eastAsia="zh-CN"/>
        </w:rPr>
        <w:t>10</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联系方式</w:t>
      </w:r>
      <w:bookmarkEnd w:id="141"/>
      <w:bookmarkEnd w:id="143"/>
      <w:bookmarkEnd w:id="144"/>
      <w:bookmarkEnd w:id="145"/>
    </w:p>
    <w:p w14:paraId="7E6F078F">
      <w:pPr>
        <w:spacing w:line="420" w:lineRule="exact"/>
        <w:ind w:firstLine="437"/>
        <w:rPr>
          <w:rFonts w:ascii="宋体" w:hAnsi="宋体" w:cs="楷体"/>
          <w:bCs/>
          <w:snapToGrid w:val="0"/>
          <w:color w:val="auto"/>
          <w:kern w:val="0"/>
          <w:szCs w:val="21"/>
          <w:highlight w:val="none"/>
        </w:rPr>
      </w:pPr>
      <w:bookmarkStart w:id="146" w:name="_Toc361508574"/>
      <w:bookmarkEnd w:id="146"/>
      <w:bookmarkStart w:id="147" w:name="_Toc384308199"/>
      <w:bookmarkEnd w:id="147"/>
      <w:bookmarkStart w:id="148" w:name="_Toc352691465"/>
      <w:bookmarkEnd w:id="148"/>
      <w:bookmarkStart w:id="149" w:name="_Toc369531507"/>
      <w:bookmarkEnd w:id="149"/>
      <w:bookmarkStart w:id="150" w:name="_Toc18885"/>
      <w:bookmarkEnd w:id="150"/>
      <w:bookmarkStart w:id="151" w:name="_Toc8599"/>
      <w:bookmarkStart w:id="152" w:name="_Toc369531508"/>
      <w:bookmarkStart w:id="153" w:name="_Toc352691466"/>
      <w:r>
        <w:rPr>
          <w:rFonts w:hint="eastAsia" w:ascii="Times New Roman" w:hAnsi="Times New Roman" w:cs="Times New Roman"/>
          <w:bCs/>
          <w:snapToGrid w:val="0"/>
          <w:color w:val="auto"/>
          <w:kern w:val="0"/>
          <w:szCs w:val="21"/>
          <w:highlight w:val="none"/>
          <w:lang w:val="en-US" w:eastAsia="zh-CN"/>
        </w:rPr>
        <w:t>10</w:t>
      </w:r>
      <w:r>
        <w:rPr>
          <w:rFonts w:ascii="Times New Roman" w:hAnsi="Times New Roman" w:cs="Times New Roman"/>
          <w:bCs/>
          <w:snapToGrid w:val="0"/>
          <w:color w:val="auto"/>
          <w:kern w:val="0"/>
          <w:szCs w:val="21"/>
          <w:highlight w:val="none"/>
        </w:rPr>
        <w:t>.1招标</w:t>
      </w:r>
      <w:r>
        <w:rPr>
          <w:rFonts w:hint="eastAsia" w:ascii="宋体" w:hAnsi="宋体" w:cs="楷体"/>
          <w:bCs/>
          <w:snapToGrid w:val="0"/>
          <w:color w:val="auto"/>
          <w:kern w:val="0"/>
          <w:szCs w:val="21"/>
          <w:highlight w:val="none"/>
        </w:rPr>
        <w:t>人</w:t>
      </w:r>
    </w:p>
    <w:p w14:paraId="54F54A2E">
      <w:pPr>
        <w:spacing w:line="420" w:lineRule="exact"/>
        <w:ind w:firstLine="437"/>
        <w:rPr>
          <w:rFonts w:ascii="宋体" w:hAnsi="宋体"/>
          <w:color w:val="auto"/>
          <w:highlight w:val="none"/>
          <w:u w:val="single"/>
        </w:rPr>
      </w:pPr>
      <w:r>
        <w:rPr>
          <w:rFonts w:hint="eastAsia" w:ascii="宋体" w:hAnsi="宋体"/>
          <w:color w:val="auto"/>
          <w:highlight w:val="none"/>
        </w:rPr>
        <w:t>招 标 人：</w:t>
      </w:r>
      <w:r>
        <w:rPr>
          <w:rFonts w:hint="eastAsia" w:ascii="宋体" w:hAnsi="宋体"/>
          <w:color w:val="auto"/>
          <w:highlight w:val="none"/>
          <w:u w:val="single"/>
        </w:rPr>
        <w:t xml:space="preserve">                            </w:t>
      </w:r>
    </w:p>
    <w:p w14:paraId="18775828">
      <w:pPr>
        <w:spacing w:line="420" w:lineRule="exact"/>
        <w:ind w:firstLine="437"/>
        <w:rPr>
          <w:rFonts w:ascii="宋体" w:hAnsi="宋体"/>
          <w:color w:val="auto"/>
          <w:highlight w:val="none"/>
          <w:u w:val="single"/>
        </w:rPr>
      </w:pPr>
      <w:r>
        <w:rPr>
          <w:rFonts w:hint="eastAsia" w:ascii="宋体" w:hAnsi="宋体"/>
          <w:color w:val="auto"/>
          <w:highlight w:val="none"/>
        </w:rPr>
        <w:t>地    址：</w:t>
      </w:r>
      <w:r>
        <w:rPr>
          <w:rFonts w:hint="eastAsia" w:ascii="宋体" w:hAnsi="宋体"/>
          <w:color w:val="auto"/>
          <w:highlight w:val="none"/>
          <w:u w:val="single"/>
        </w:rPr>
        <w:t xml:space="preserve">                            </w:t>
      </w:r>
    </w:p>
    <w:p w14:paraId="3CF96D36">
      <w:pPr>
        <w:spacing w:line="420" w:lineRule="exact"/>
        <w:ind w:firstLine="437"/>
        <w:rPr>
          <w:rFonts w:ascii="宋体" w:hAnsi="宋体"/>
          <w:color w:val="auto"/>
          <w:highlight w:val="none"/>
        </w:rPr>
      </w:pPr>
      <w:r>
        <w:rPr>
          <w:rFonts w:hint="eastAsia" w:ascii="宋体" w:hAnsi="宋体"/>
          <w:color w:val="auto"/>
          <w:highlight w:val="none"/>
        </w:rPr>
        <w:t>邮    编：</w:t>
      </w:r>
      <w:r>
        <w:rPr>
          <w:rFonts w:hint="eastAsia" w:ascii="宋体" w:hAnsi="宋体"/>
          <w:color w:val="auto"/>
          <w:highlight w:val="none"/>
          <w:u w:val="single"/>
        </w:rPr>
        <w:t xml:space="preserve">                            </w:t>
      </w:r>
    </w:p>
    <w:p w14:paraId="2D074449">
      <w:pPr>
        <w:spacing w:line="420" w:lineRule="exact"/>
        <w:ind w:firstLine="437"/>
        <w:rPr>
          <w:rFonts w:ascii="宋体" w:hAnsi="宋体"/>
          <w:color w:val="auto"/>
          <w:highlight w:val="none"/>
        </w:rPr>
      </w:pPr>
      <w:r>
        <w:rPr>
          <w:rFonts w:hint="eastAsia" w:ascii="宋体" w:hAnsi="宋体"/>
          <w:color w:val="auto"/>
          <w:highlight w:val="none"/>
        </w:rPr>
        <w:t>联 系 人：</w:t>
      </w:r>
      <w:r>
        <w:rPr>
          <w:rFonts w:hint="eastAsia" w:ascii="宋体" w:hAnsi="宋体"/>
          <w:color w:val="auto"/>
          <w:highlight w:val="none"/>
          <w:u w:val="single"/>
        </w:rPr>
        <w:t xml:space="preserve">                            </w:t>
      </w:r>
    </w:p>
    <w:p w14:paraId="250AB832">
      <w:pPr>
        <w:spacing w:line="420" w:lineRule="exact"/>
        <w:ind w:firstLine="437"/>
        <w:rPr>
          <w:rFonts w:ascii="宋体" w:hAnsi="宋体"/>
          <w:color w:val="auto"/>
          <w:highlight w:val="none"/>
        </w:rPr>
      </w:pPr>
      <w:r>
        <w:rPr>
          <w:rFonts w:hint="eastAsia" w:ascii="宋体" w:hAnsi="宋体"/>
          <w:color w:val="auto"/>
          <w:highlight w:val="none"/>
        </w:rPr>
        <w:t>电    话：</w:t>
      </w:r>
      <w:r>
        <w:rPr>
          <w:rFonts w:hint="eastAsia" w:ascii="宋体" w:hAnsi="宋体"/>
          <w:color w:val="auto"/>
          <w:highlight w:val="none"/>
          <w:u w:val="single"/>
        </w:rPr>
        <w:t xml:space="preserve">                            </w:t>
      </w:r>
    </w:p>
    <w:p w14:paraId="64FFFADF">
      <w:pPr>
        <w:spacing w:line="420" w:lineRule="exact"/>
        <w:ind w:firstLine="437"/>
        <w:rPr>
          <w:rFonts w:ascii="宋体" w:hAnsi="宋体" w:cs="楷体"/>
          <w:bCs/>
          <w:snapToGrid w:val="0"/>
          <w:color w:val="auto"/>
          <w:kern w:val="0"/>
          <w:szCs w:val="21"/>
          <w:highlight w:val="none"/>
        </w:rPr>
      </w:pPr>
      <w:r>
        <w:rPr>
          <w:rFonts w:hint="eastAsia" w:ascii="Times New Roman" w:hAnsi="Times New Roman" w:cs="Times New Roman"/>
          <w:bCs/>
          <w:snapToGrid w:val="0"/>
          <w:color w:val="auto"/>
          <w:kern w:val="0"/>
          <w:szCs w:val="21"/>
          <w:highlight w:val="none"/>
          <w:lang w:val="en-US" w:eastAsia="zh-CN"/>
        </w:rPr>
        <w:t>10</w:t>
      </w:r>
      <w:r>
        <w:rPr>
          <w:rFonts w:ascii="Times New Roman" w:hAnsi="Times New Roman" w:cs="Times New Roman"/>
          <w:bCs/>
          <w:snapToGrid w:val="0"/>
          <w:color w:val="auto"/>
          <w:kern w:val="0"/>
          <w:szCs w:val="21"/>
          <w:highlight w:val="none"/>
        </w:rPr>
        <w:t>.2招</w:t>
      </w:r>
      <w:r>
        <w:rPr>
          <w:rFonts w:hint="eastAsia" w:ascii="宋体" w:hAnsi="宋体" w:cs="楷体"/>
          <w:bCs/>
          <w:snapToGrid w:val="0"/>
          <w:color w:val="auto"/>
          <w:kern w:val="0"/>
          <w:szCs w:val="21"/>
          <w:highlight w:val="none"/>
        </w:rPr>
        <w:t>标代理机构</w:t>
      </w:r>
    </w:p>
    <w:p w14:paraId="73283DC7">
      <w:pPr>
        <w:spacing w:line="420" w:lineRule="exact"/>
        <w:ind w:firstLine="437"/>
        <w:rPr>
          <w:rFonts w:ascii="宋体" w:hAnsi="宋体"/>
          <w:color w:val="auto"/>
          <w:highlight w:val="none"/>
          <w:u w:val="single"/>
        </w:rPr>
      </w:pPr>
      <w:r>
        <w:rPr>
          <w:rFonts w:hint="eastAsia" w:ascii="宋体" w:hAnsi="宋体"/>
          <w:color w:val="auto"/>
          <w:highlight w:val="none"/>
        </w:rPr>
        <w:t>招标代理机构：</w:t>
      </w:r>
      <w:r>
        <w:rPr>
          <w:rFonts w:hint="eastAsia" w:ascii="宋体" w:hAnsi="宋体"/>
          <w:color w:val="auto"/>
          <w:highlight w:val="none"/>
          <w:u w:val="single"/>
        </w:rPr>
        <w:t xml:space="preserve">                        </w:t>
      </w:r>
    </w:p>
    <w:p w14:paraId="10B0F12B">
      <w:pPr>
        <w:spacing w:line="420" w:lineRule="exact"/>
        <w:ind w:firstLine="437"/>
        <w:rPr>
          <w:rFonts w:ascii="宋体" w:hAnsi="宋体"/>
          <w:color w:val="auto"/>
          <w:highlight w:val="none"/>
          <w:u w:val="single"/>
        </w:rPr>
      </w:pPr>
      <w:r>
        <w:rPr>
          <w:rFonts w:hint="eastAsia" w:ascii="宋体" w:hAnsi="宋体"/>
          <w:color w:val="auto"/>
          <w:highlight w:val="none"/>
        </w:rPr>
        <w:t>地    址：</w:t>
      </w:r>
      <w:r>
        <w:rPr>
          <w:rFonts w:hint="eastAsia" w:ascii="宋体" w:hAnsi="宋体"/>
          <w:color w:val="auto"/>
          <w:highlight w:val="none"/>
          <w:u w:val="single"/>
        </w:rPr>
        <w:t xml:space="preserve">                            </w:t>
      </w:r>
    </w:p>
    <w:p w14:paraId="43D22B4B">
      <w:pPr>
        <w:spacing w:line="420" w:lineRule="exact"/>
        <w:ind w:firstLine="437"/>
        <w:rPr>
          <w:rFonts w:ascii="宋体" w:hAnsi="宋体"/>
          <w:color w:val="auto"/>
          <w:highlight w:val="none"/>
          <w:u w:val="single"/>
        </w:rPr>
      </w:pPr>
      <w:r>
        <w:rPr>
          <w:rFonts w:hint="eastAsia" w:ascii="宋体" w:hAnsi="宋体"/>
          <w:color w:val="auto"/>
          <w:highlight w:val="none"/>
        </w:rPr>
        <w:t>邮    编：</w:t>
      </w:r>
      <w:r>
        <w:rPr>
          <w:rFonts w:hint="eastAsia" w:ascii="宋体" w:hAnsi="宋体"/>
          <w:color w:val="auto"/>
          <w:highlight w:val="none"/>
          <w:u w:val="single"/>
        </w:rPr>
        <w:t xml:space="preserve">                            </w:t>
      </w:r>
    </w:p>
    <w:p w14:paraId="5EF61CCD">
      <w:pPr>
        <w:spacing w:line="420" w:lineRule="exact"/>
        <w:ind w:firstLine="437"/>
        <w:rPr>
          <w:rFonts w:ascii="宋体" w:hAnsi="宋体"/>
          <w:color w:val="auto"/>
          <w:highlight w:val="none"/>
          <w:u w:val="single"/>
        </w:rPr>
      </w:pPr>
      <w:r>
        <w:rPr>
          <w:rFonts w:hint="eastAsia" w:ascii="宋体" w:hAnsi="宋体"/>
          <w:color w:val="auto"/>
          <w:highlight w:val="none"/>
        </w:rPr>
        <w:t>联 系 人：</w:t>
      </w:r>
      <w:r>
        <w:rPr>
          <w:rFonts w:hint="eastAsia" w:ascii="宋体" w:hAnsi="宋体"/>
          <w:color w:val="auto"/>
          <w:highlight w:val="none"/>
          <w:u w:val="single"/>
        </w:rPr>
        <w:t xml:space="preserve">                            </w:t>
      </w:r>
    </w:p>
    <w:p w14:paraId="0D1FD07B">
      <w:pPr>
        <w:spacing w:line="420" w:lineRule="exact"/>
        <w:ind w:firstLine="437"/>
        <w:rPr>
          <w:rFonts w:ascii="宋体" w:hAnsi="宋体"/>
          <w:color w:val="auto"/>
          <w:highlight w:val="none"/>
          <w:u w:val="single"/>
        </w:rPr>
      </w:pPr>
      <w:r>
        <w:rPr>
          <w:rFonts w:hint="eastAsia" w:ascii="宋体" w:hAnsi="宋体"/>
          <w:color w:val="auto"/>
          <w:highlight w:val="none"/>
        </w:rPr>
        <w:t>电    话：</w:t>
      </w:r>
      <w:r>
        <w:rPr>
          <w:rFonts w:hint="eastAsia" w:ascii="宋体" w:hAnsi="宋体"/>
          <w:color w:val="auto"/>
          <w:highlight w:val="none"/>
          <w:u w:val="single"/>
        </w:rPr>
        <w:t xml:space="preserve">                            </w:t>
      </w:r>
    </w:p>
    <w:p w14:paraId="328706BE">
      <w:pPr>
        <w:spacing w:line="420" w:lineRule="exact"/>
        <w:ind w:firstLine="437"/>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lang w:val="en-US" w:eastAsia="zh-CN"/>
        </w:rPr>
        <w:t>10</w:t>
      </w:r>
      <w:r>
        <w:rPr>
          <w:rFonts w:ascii="Times New Roman" w:hAnsi="Times New Roman" w:cs="Times New Roman"/>
          <w:bCs/>
          <w:snapToGrid w:val="0"/>
          <w:color w:val="auto"/>
          <w:kern w:val="0"/>
          <w:szCs w:val="21"/>
          <w:highlight w:val="none"/>
        </w:rPr>
        <w:t>.</w:t>
      </w:r>
      <w:r>
        <w:rPr>
          <w:rFonts w:hint="eastAsia" w:ascii="Times New Roman" w:hAnsi="Times New Roman" w:cs="Times New Roman"/>
          <w:bCs/>
          <w:snapToGrid w:val="0"/>
          <w:color w:val="auto"/>
          <w:kern w:val="0"/>
          <w:szCs w:val="21"/>
          <w:highlight w:val="none"/>
        </w:rPr>
        <w:t>3</w:t>
      </w:r>
      <w:r>
        <w:rPr>
          <w:rFonts w:ascii="Times New Roman" w:hAnsi="Times New Roman" w:cs="Times New Roman"/>
          <w:bCs/>
          <w:snapToGrid w:val="0"/>
          <w:color w:val="auto"/>
          <w:kern w:val="0"/>
          <w:szCs w:val="21"/>
          <w:highlight w:val="none"/>
        </w:rPr>
        <w:t xml:space="preserve"> 电子交易系统</w:t>
      </w:r>
    </w:p>
    <w:p w14:paraId="303DB7CC">
      <w:pPr>
        <w:spacing w:line="420" w:lineRule="exact"/>
        <w:ind w:firstLine="437"/>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名</w:t>
      </w:r>
      <w:r>
        <w:rPr>
          <w:rFonts w:hint="eastAsia" w:ascii="Times New Roman" w:hAnsi="Times New Roman" w:cs="Times New Roman"/>
          <w:bCs/>
          <w:snapToGrid w:val="0"/>
          <w:color w:val="auto"/>
          <w:kern w:val="0"/>
          <w:szCs w:val="21"/>
          <w:highlight w:val="none"/>
        </w:rPr>
        <w:t xml:space="preserve">    </w:t>
      </w:r>
      <w:r>
        <w:rPr>
          <w:rFonts w:ascii="Times New Roman" w:hAnsi="Times New Roman" w:cs="Times New Roman"/>
          <w:bCs/>
          <w:snapToGrid w:val="0"/>
          <w:color w:val="auto"/>
          <w:kern w:val="0"/>
          <w:szCs w:val="21"/>
          <w:highlight w:val="none"/>
        </w:rPr>
        <w:t>称：</w:t>
      </w:r>
      <w:r>
        <w:rPr>
          <w:rFonts w:ascii="Times New Roman" w:hAnsi="Times New Roman" w:cs="Times New Roman"/>
          <w:bCs/>
          <w:snapToGrid w:val="0"/>
          <w:color w:val="auto"/>
          <w:kern w:val="0"/>
          <w:szCs w:val="21"/>
          <w:highlight w:val="none"/>
          <w:u w:val="single"/>
        </w:rPr>
        <w:t>      </w:t>
      </w:r>
      <w:r>
        <w:rPr>
          <w:rFonts w:hint="eastAsia" w:ascii="Times New Roman" w:hAnsi="Times New Roman" w:cs="Times New Roman"/>
          <w:bCs/>
          <w:snapToGrid w:val="0"/>
          <w:color w:val="auto"/>
          <w:kern w:val="0"/>
          <w:szCs w:val="21"/>
          <w:highlight w:val="none"/>
          <w:u w:val="single"/>
        </w:rPr>
        <w:t xml:space="preserve">                  </w:t>
      </w:r>
      <w:r>
        <w:rPr>
          <w:rFonts w:ascii="Times New Roman" w:hAnsi="Times New Roman" w:cs="Times New Roman"/>
          <w:bCs/>
          <w:snapToGrid w:val="0"/>
          <w:color w:val="auto"/>
          <w:kern w:val="0"/>
          <w:szCs w:val="21"/>
          <w:highlight w:val="none"/>
          <w:u w:val="single"/>
        </w:rPr>
        <w:t>              </w:t>
      </w:r>
    </w:p>
    <w:p w14:paraId="52E3C8C8">
      <w:pPr>
        <w:spacing w:line="420" w:lineRule="exact"/>
        <w:ind w:firstLine="420" w:firstLineChars="200"/>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电</w:t>
      </w:r>
      <w:r>
        <w:rPr>
          <w:rFonts w:hint="eastAsia" w:ascii="Times New Roman" w:hAnsi="Times New Roman" w:cs="Times New Roman"/>
          <w:bCs/>
          <w:snapToGrid w:val="0"/>
          <w:color w:val="auto"/>
          <w:kern w:val="0"/>
          <w:szCs w:val="21"/>
          <w:highlight w:val="none"/>
        </w:rPr>
        <w:t xml:space="preserve">    </w:t>
      </w:r>
      <w:r>
        <w:rPr>
          <w:rFonts w:ascii="Times New Roman" w:hAnsi="Times New Roman" w:cs="Times New Roman"/>
          <w:bCs/>
          <w:snapToGrid w:val="0"/>
          <w:color w:val="auto"/>
          <w:kern w:val="0"/>
          <w:szCs w:val="21"/>
          <w:highlight w:val="none"/>
        </w:rPr>
        <w:t>话：</w:t>
      </w:r>
      <w:r>
        <w:rPr>
          <w:rFonts w:ascii="Times New Roman" w:hAnsi="Times New Roman" w:cs="Times New Roman"/>
          <w:bCs/>
          <w:snapToGrid w:val="0"/>
          <w:color w:val="auto"/>
          <w:kern w:val="0"/>
          <w:szCs w:val="21"/>
          <w:highlight w:val="none"/>
          <w:u w:val="single"/>
        </w:rPr>
        <w:t>                 </w:t>
      </w:r>
      <w:r>
        <w:rPr>
          <w:rFonts w:hint="eastAsia" w:ascii="Times New Roman" w:hAnsi="Times New Roman" w:cs="Times New Roman"/>
          <w:bCs/>
          <w:snapToGrid w:val="0"/>
          <w:color w:val="auto"/>
          <w:kern w:val="0"/>
          <w:szCs w:val="21"/>
          <w:highlight w:val="none"/>
          <w:u w:val="single"/>
        </w:rPr>
        <w:t xml:space="preserve">                  </w:t>
      </w:r>
      <w:r>
        <w:rPr>
          <w:rFonts w:ascii="Times New Roman" w:hAnsi="Times New Roman" w:cs="Times New Roman"/>
          <w:bCs/>
          <w:snapToGrid w:val="0"/>
          <w:color w:val="auto"/>
          <w:kern w:val="0"/>
          <w:szCs w:val="21"/>
          <w:highlight w:val="none"/>
          <w:u w:val="single"/>
        </w:rPr>
        <w:t>   </w:t>
      </w:r>
    </w:p>
    <w:p w14:paraId="3C3C9E88">
      <w:pPr>
        <w:spacing w:line="420" w:lineRule="exact"/>
        <w:ind w:firstLine="437"/>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lang w:val="en-US" w:eastAsia="zh-CN"/>
        </w:rPr>
        <w:t>10</w:t>
      </w:r>
      <w:r>
        <w:rPr>
          <w:rFonts w:ascii="Times New Roman" w:hAnsi="Times New Roman" w:cs="Times New Roman"/>
          <w:bCs/>
          <w:snapToGrid w:val="0"/>
          <w:color w:val="auto"/>
          <w:kern w:val="0"/>
          <w:szCs w:val="21"/>
          <w:highlight w:val="none"/>
        </w:rPr>
        <w:t>.4 电子服务系统</w:t>
      </w:r>
    </w:p>
    <w:p w14:paraId="2E77A31A">
      <w:pPr>
        <w:spacing w:line="420" w:lineRule="exact"/>
        <w:ind w:firstLine="437"/>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名</w:t>
      </w:r>
      <w:r>
        <w:rPr>
          <w:rFonts w:hint="eastAsia" w:ascii="Times New Roman" w:hAnsi="Times New Roman" w:cs="Times New Roman"/>
          <w:bCs/>
          <w:snapToGrid w:val="0"/>
          <w:color w:val="auto"/>
          <w:kern w:val="0"/>
          <w:szCs w:val="21"/>
          <w:highlight w:val="none"/>
        </w:rPr>
        <w:t xml:space="preserve">    </w:t>
      </w:r>
      <w:r>
        <w:rPr>
          <w:rFonts w:ascii="Times New Roman" w:hAnsi="Times New Roman" w:cs="Times New Roman"/>
          <w:bCs/>
          <w:snapToGrid w:val="0"/>
          <w:color w:val="auto"/>
          <w:kern w:val="0"/>
          <w:szCs w:val="21"/>
          <w:highlight w:val="none"/>
        </w:rPr>
        <w:t>称：</w:t>
      </w:r>
      <w:r>
        <w:rPr>
          <w:rFonts w:ascii="Times New Roman" w:hAnsi="Times New Roman" w:cs="Times New Roman"/>
          <w:bCs/>
          <w:snapToGrid w:val="0"/>
          <w:color w:val="auto"/>
          <w:kern w:val="0"/>
          <w:szCs w:val="21"/>
          <w:highlight w:val="none"/>
          <w:u w:val="single"/>
        </w:rPr>
        <w:t>              </w:t>
      </w:r>
      <w:r>
        <w:rPr>
          <w:rFonts w:hint="eastAsia" w:ascii="Times New Roman" w:hAnsi="Times New Roman" w:cs="Times New Roman"/>
          <w:bCs/>
          <w:snapToGrid w:val="0"/>
          <w:color w:val="auto"/>
          <w:kern w:val="0"/>
          <w:szCs w:val="21"/>
          <w:highlight w:val="none"/>
          <w:u w:val="single"/>
        </w:rPr>
        <w:t xml:space="preserve">                  </w:t>
      </w:r>
      <w:r>
        <w:rPr>
          <w:rFonts w:ascii="Times New Roman" w:hAnsi="Times New Roman" w:cs="Times New Roman"/>
          <w:bCs/>
          <w:snapToGrid w:val="0"/>
          <w:color w:val="auto"/>
          <w:kern w:val="0"/>
          <w:szCs w:val="21"/>
          <w:highlight w:val="none"/>
          <w:u w:val="single"/>
        </w:rPr>
        <w:t>      </w:t>
      </w:r>
    </w:p>
    <w:p w14:paraId="35DE2E9F">
      <w:pPr>
        <w:spacing w:line="420" w:lineRule="exact"/>
        <w:ind w:firstLine="437"/>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电</w:t>
      </w:r>
      <w:r>
        <w:rPr>
          <w:rFonts w:hint="eastAsia" w:ascii="Times New Roman" w:hAnsi="Times New Roman" w:cs="Times New Roman"/>
          <w:bCs/>
          <w:snapToGrid w:val="0"/>
          <w:color w:val="auto"/>
          <w:kern w:val="0"/>
          <w:szCs w:val="21"/>
          <w:highlight w:val="none"/>
        </w:rPr>
        <w:t xml:space="preserve">    </w:t>
      </w:r>
      <w:r>
        <w:rPr>
          <w:rFonts w:ascii="Times New Roman" w:hAnsi="Times New Roman" w:cs="Times New Roman"/>
          <w:bCs/>
          <w:snapToGrid w:val="0"/>
          <w:color w:val="auto"/>
          <w:kern w:val="0"/>
          <w:szCs w:val="21"/>
          <w:highlight w:val="none"/>
        </w:rPr>
        <w:t>话：</w:t>
      </w:r>
      <w:r>
        <w:rPr>
          <w:rFonts w:ascii="Times New Roman" w:hAnsi="Times New Roman" w:cs="Times New Roman"/>
          <w:bCs/>
          <w:snapToGrid w:val="0"/>
          <w:color w:val="auto"/>
          <w:kern w:val="0"/>
          <w:szCs w:val="21"/>
          <w:highlight w:val="none"/>
          <w:u w:val="single"/>
        </w:rPr>
        <w:t>         </w:t>
      </w:r>
      <w:r>
        <w:rPr>
          <w:rFonts w:hint="eastAsia" w:ascii="Times New Roman" w:hAnsi="Times New Roman" w:cs="Times New Roman"/>
          <w:bCs/>
          <w:snapToGrid w:val="0"/>
          <w:color w:val="auto"/>
          <w:kern w:val="0"/>
          <w:szCs w:val="21"/>
          <w:highlight w:val="none"/>
          <w:u w:val="single"/>
        </w:rPr>
        <w:t xml:space="preserve">        </w:t>
      </w:r>
      <w:r>
        <w:rPr>
          <w:rFonts w:ascii="Times New Roman" w:hAnsi="Times New Roman" w:cs="Times New Roman"/>
          <w:bCs/>
          <w:snapToGrid w:val="0"/>
          <w:color w:val="auto"/>
          <w:kern w:val="0"/>
          <w:szCs w:val="21"/>
          <w:highlight w:val="none"/>
          <w:u w:val="single"/>
        </w:rPr>
        <w:t>      </w:t>
      </w:r>
      <w:r>
        <w:rPr>
          <w:rFonts w:hint="eastAsia" w:ascii="Times New Roman" w:hAnsi="Times New Roman" w:cs="Times New Roman"/>
          <w:bCs/>
          <w:snapToGrid w:val="0"/>
          <w:color w:val="auto"/>
          <w:kern w:val="0"/>
          <w:szCs w:val="21"/>
          <w:highlight w:val="none"/>
          <w:u w:val="single"/>
        </w:rPr>
        <w:t xml:space="preserve">          </w:t>
      </w:r>
      <w:r>
        <w:rPr>
          <w:rFonts w:ascii="Times New Roman" w:hAnsi="Times New Roman" w:cs="Times New Roman"/>
          <w:bCs/>
          <w:snapToGrid w:val="0"/>
          <w:color w:val="auto"/>
          <w:kern w:val="0"/>
          <w:szCs w:val="21"/>
          <w:highlight w:val="none"/>
          <w:u w:val="single"/>
        </w:rPr>
        <w:t>     </w:t>
      </w:r>
    </w:p>
    <w:p w14:paraId="7C334193">
      <w:pPr>
        <w:spacing w:line="420" w:lineRule="exact"/>
        <w:ind w:firstLine="437"/>
        <w:rPr>
          <w:rFonts w:hint="eastAsia" w:ascii="宋体" w:hAnsi="宋体" w:eastAsia="宋体"/>
          <w:color w:val="auto"/>
          <w:highlight w:val="none"/>
          <w:lang w:eastAsia="zh-CN"/>
        </w:rPr>
      </w:pPr>
      <w:r>
        <w:rPr>
          <w:rFonts w:hint="eastAsia" w:ascii="Times New Roman" w:hAnsi="Times New Roman" w:cs="Times New Roman"/>
          <w:bCs/>
          <w:snapToGrid w:val="0"/>
          <w:color w:val="auto"/>
          <w:kern w:val="0"/>
          <w:szCs w:val="21"/>
          <w:highlight w:val="none"/>
          <w:lang w:val="en-US" w:eastAsia="zh-CN"/>
        </w:rPr>
        <w:t>10</w:t>
      </w:r>
      <w:r>
        <w:rPr>
          <w:rFonts w:ascii="Times New Roman" w:hAnsi="Times New Roman" w:cs="Times New Roman"/>
          <w:bCs/>
          <w:snapToGrid w:val="0"/>
          <w:color w:val="auto"/>
          <w:kern w:val="0"/>
          <w:szCs w:val="21"/>
          <w:highlight w:val="none"/>
        </w:rPr>
        <w:t xml:space="preserve">.5 </w:t>
      </w:r>
      <w:r>
        <w:rPr>
          <w:rFonts w:hint="eastAsia" w:ascii="Times New Roman" w:hAnsi="Times New Roman" w:cs="Times New Roman"/>
          <w:bCs/>
          <w:snapToGrid w:val="0"/>
          <w:color w:val="auto"/>
          <w:kern w:val="0"/>
          <w:szCs w:val="21"/>
          <w:highlight w:val="none"/>
          <w:lang w:eastAsia="zh-CN"/>
        </w:rPr>
        <w:t>招标投标行政监督部门</w:t>
      </w:r>
    </w:p>
    <w:p w14:paraId="2A6AEC21">
      <w:pPr>
        <w:spacing w:line="420" w:lineRule="exact"/>
        <w:ind w:firstLine="437"/>
        <w:rPr>
          <w:rFonts w:ascii="宋体" w:hAnsi="宋体"/>
          <w:color w:val="auto"/>
          <w:highlight w:val="none"/>
          <w:u w:val="single"/>
        </w:rPr>
      </w:pPr>
      <w:r>
        <w:rPr>
          <w:rFonts w:hint="eastAsia" w:ascii="宋体" w:hAnsi="宋体" w:cs="楷体"/>
          <w:bCs/>
          <w:snapToGrid w:val="0"/>
          <w:color w:val="auto"/>
          <w:kern w:val="0"/>
          <w:szCs w:val="21"/>
          <w:highlight w:val="none"/>
          <w:lang w:eastAsia="zh-CN"/>
        </w:rPr>
        <w:t>招标投标行政监督部门</w:t>
      </w:r>
      <w:r>
        <w:rPr>
          <w:rFonts w:hint="eastAsia" w:ascii="宋体" w:hAnsi="宋体" w:cs="楷体"/>
          <w:bCs/>
          <w:snapToGrid w:val="0"/>
          <w:color w:val="auto"/>
          <w:kern w:val="0"/>
          <w:szCs w:val="21"/>
          <w:highlight w:val="none"/>
        </w:rPr>
        <w:t>：</w:t>
      </w:r>
      <w:r>
        <w:rPr>
          <w:rFonts w:hint="eastAsia" w:ascii="宋体" w:hAnsi="宋体"/>
          <w:color w:val="auto"/>
          <w:highlight w:val="none"/>
          <w:u w:val="single"/>
        </w:rPr>
        <w:t xml:space="preserve">                    </w:t>
      </w:r>
    </w:p>
    <w:p w14:paraId="578C0853">
      <w:pPr>
        <w:spacing w:line="420" w:lineRule="exact"/>
        <w:ind w:firstLine="437"/>
        <w:rPr>
          <w:rFonts w:ascii="宋体" w:hAnsi="宋体"/>
          <w:color w:val="auto"/>
          <w:highlight w:val="none"/>
          <w:u w:val="single"/>
        </w:rPr>
      </w:pPr>
      <w:r>
        <w:rPr>
          <w:rFonts w:hint="eastAsia" w:ascii="宋体" w:hAnsi="宋体" w:cs="楷体"/>
          <w:bCs/>
          <w:snapToGrid w:val="0"/>
          <w:color w:val="auto"/>
          <w:kern w:val="0"/>
          <w:szCs w:val="21"/>
          <w:highlight w:val="none"/>
        </w:rPr>
        <w:t>地    址：</w:t>
      </w:r>
      <w:r>
        <w:rPr>
          <w:rFonts w:hint="eastAsia" w:ascii="宋体" w:hAnsi="宋体"/>
          <w:color w:val="auto"/>
          <w:highlight w:val="none"/>
          <w:u w:val="single"/>
        </w:rPr>
        <w:t xml:space="preserve">                            </w:t>
      </w:r>
    </w:p>
    <w:p w14:paraId="5F56A975">
      <w:pPr>
        <w:spacing w:line="420" w:lineRule="exact"/>
        <w:ind w:firstLine="437"/>
        <w:rPr>
          <w:rFonts w:ascii="宋体" w:hAnsi="宋体"/>
          <w:color w:val="auto"/>
          <w:highlight w:val="none"/>
          <w:u w:val="single"/>
        </w:rPr>
      </w:pPr>
      <w:r>
        <w:rPr>
          <w:rFonts w:hint="eastAsia" w:ascii="宋体" w:hAnsi="宋体" w:cs="楷体"/>
          <w:bCs/>
          <w:snapToGrid w:val="0"/>
          <w:color w:val="auto"/>
          <w:kern w:val="0"/>
          <w:szCs w:val="21"/>
          <w:highlight w:val="none"/>
        </w:rPr>
        <w:t xml:space="preserve">电    话： </w:t>
      </w:r>
      <w:r>
        <w:rPr>
          <w:rFonts w:hint="eastAsia" w:ascii="宋体" w:hAnsi="宋体"/>
          <w:color w:val="auto"/>
          <w:highlight w:val="none"/>
          <w:u w:val="single"/>
        </w:rPr>
        <w:t xml:space="preserve">                           </w:t>
      </w:r>
    </w:p>
    <w:p w14:paraId="1BFF3121">
      <w:pPr>
        <w:pStyle w:val="4"/>
        <w:spacing w:line="420" w:lineRule="exact"/>
        <w:rPr>
          <w:rFonts w:ascii="宋体" w:hAnsi="宋体" w:eastAsia="宋体"/>
          <w:color w:val="auto"/>
          <w:sz w:val="28"/>
          <w:szCs w:val="28"/>
          <w:highlight w:val="none"/>
        </w:rPr>
      </w:pPr>
      <w:bookmarkStart w:id="154" w:name="_Toc14911"/>
      <w:bookmarkStart w:id="155" w:name="_Toc524462319"/>
      <w:bookmarkStart w:id="156" w:name="_Toc19585"/>
      <w:bookmarkStart w:id="157" w:name="_Toc4061"/>
      <w:bookmarkStart w:id="158" w:name="_Toc14045"/>
      <w:r>
        <w:rPr>
          <w:rFonts w:ascii="Times New Roman" w:hAnsi="Times New Roman" w:eastAsia="宋体"/>
          <w:color w:val="auto"/>
          <w:sz w:val="28"/>
          <w:szCs w:val="28"/>
          <w:highlight w:val="none"/>
        </w:rPr>
        <w:t>1</w:t>
      </w:r>
      <w:r>
        <w:rPr>
          <w:rFonts w:hint="eastAsia" w:ascii="Times New Roman" w:hAnsi="Times New Roman" w:eastAsia="宋体"/>
          <w:color w:val="auto"/>
          <w:sz w:val="28"/>
          <w:szCs w:val="28"/>
          <w:highlight w:val="none"/>
          <w:lang w:val="en-US" w:eastAsia="zh-CN"/>
        </w:rPr>
        <w:t>1</w:t>
      </w:r>
      <w:r>
        <w:rPr>
          <w:rFonts w:ascii="宋体" w:hAnsi="宋体" w:eastAsia="宋体"/>
          <w:color w:val="auto"/>
          <w:sz w:val="28"/>
          <w:szCs w:val="28"/>
          <w:highlight w:val="none"/>
        </w:rPr>
        <w:t xml:space="preserve">. </w:t>
      </w:r>
      <w:r>
        <w:rPr>
          <w:rFonts w:hint="eastAsia" w:ascii="宋体" w:hAnsi="宋体" w:eastAsia="宋体"/>
          <w:color w:val="auto"/>
          <w:sz w:val="28"/>
          <w:szCs w:val="28"/>
          <w:highlight w:val="none"/>
        </w:rPr>
        <w:t>投标保证金收款银行账户信息</w:t>
      </w:r>
      <w:bookmarkEnd w:id="154"/>
      <w:bookmarkEnd w:id="155"/>
      <w:bookmarkEnd w:id="156"/>
      <w:bookmarkEnd w:id="157"/>
      <w:bookmarkEnd w:id="158"/>
    </w:p>
    <w:p w14:paraId="1A03B7E7">
      <w:pPr>
        <w:topLinePunct/>
        <w:spacing w:line="420" w:lineRule="exact"/>
        <w:ind w:firstLine="420" w:firstLineChars="200"/>
        <w:rPr>
          <w:color w:val="auto"/>
          <w:highlight w:val="none"/>
        </w:rPr>
      </w:pPr>
      <w:r>
        <w:rPr>
          <w:rFonts w:hint="eastAsia" w:ascii="_x000B__x000C_" w:hAnsi="_x000B__x000C_"/>
          <w:color w:val="auto"/>
          <w:szCs w:val="21"/>
          <w:highlight w:val="none"/>
        </w:rPr>
        <w:t>开户名称</w:t>
      </w:r>
      <w:r>
        <w:rPr>
          <w:rFonts w:hint="eastAsia"/>
          <w:color w:val="auto"/>
          <w:highlight w:val="none"/>
        </w:rPr>
        <w:t>：</w:t>
      </w:r>
      <w:r>
        <w:rPr>
          <w:rFonts w:ascii="_x000B__x000C_" w:hAnsi="_x000B__x000C_"/>
          <w:color w:val="auto"/>
          <w:szCs w:val="21"/>
          <w:highlight w:val="none"/>
          <w:u w:val="single"/>
        </w:rPr>
        <w:t xml:space="preserve">                         </w:t>
      </w:r>
      <w:r>
        <w:rPr>
          <w:rFonts w:hint="eastAsia"/>
          <w:color w:val="auto"/>
          <w:highlight w:val="none"/>
        </w:rPr>
        <w:t xml:space="preserve">         开户行名称：</w:t>
      </w:r>
      <w:r>
        <w:rPr>
          <w:rFonts w:ascii="_x000B__x000C_" w:hAnsi="_x000B__x000C_"/>
          <w:color w:val="auto"/>
          <w:szCs w:val="21"/>
          <w:highlight w:val="none"/>
          <w:u w:val="single"/>
        </w:rPr>
        <w:t xml:space="preserve">                      </w:t>
      </w:r>
    </w:p>
    <w:p w14:paraId="4A279361">
      <w:pPr>
        <w:topLinePunct/>
        <w:spacing w:line="420" w:lineRule="exact"/>
        <w:ind w:firstLine="420" w:firstLineChars="200"/>
        <w:rPr>
          <w:rFonts w:ascii="宋体" w:hAnsi="宋体"/>
          <w:color w:val="auto"/>
          <w:highlight w:val="none"/>
        </w:rPr>
      </w:pPr>
      <w:r>
        <w:rPr>
          <w:rFonts w:hint="eastAsia"/>
          <w:color w:val="auto"/>
          <w:highlight w:val="none"/>
        </w:rPr>
        <w:t>银行账号：</w:t>
      </w:r>
      <w:r>
        <w:rPr>
          <w:rFonts w:ascii="_x000B__x000C_" w:hAnsi="_x000B__x000C_"/>
          <w:color w:val="auto"/>
          <w:szCs w:val="21"/>
          <w:highlight w:val="none"/>
          <w:u w:val="single"/>
        </w:rPr>
        <w:t xml:space="preserve">                     </w:t>
      </w:r>
      <w:r>
        <w:rPr>
          <w:rFonts w:hint="eastAsia" w:ascii="_x000B__x000C_" w:hAnsi="_x000B__x000C_"/>
          <w:color w:val="auto"/>
          <w:szCs w:val="21"/>
          <w:highlight w:val="none"/>
          <w:u w:val="single"/>
        </w:rPr>
        <w:t xml:space="preserve"> </w:t>
      </w:r>
      <w:r>
        <w:rPr>
          <w:rFonts w:ascii="_x000B__x000C_" w:hAnsi="_x000B__x000C_"/>
          <w:color w:val="auto"/>
          <w:szCs w:val="21"/>
          <w:highlight w:val="none"/>
          <w:u w:val="single"/>
        </w:rPr>
        <w:t xml:space="preserve">  </w:t>
      </w:r>
      <w:r>
        <w:rPr>
          <w:rFonts w:hint="eastAsia" w:ascii="_x000B__x000C_" w:hAnsi="_x000B__x000C_"/>
          <w:color w:val="auto"/>
          <w:szCs w:val="21"/>
          <w:highlight w:val="none"/>
          <w:u w:val="single"/>
        </w:rPr>
        <w:t xml:space="preserve"> </w:t>
      </w:r>
    </w:p>
    <w:p w14:paraId="4D77C322">
      <w:pPr>
        <w:spacing w:line="420" w:lineRule="exact"/>
        <w:rPr>
          <w:rFonts w:ascii="宋体" w:hAnsi="宋体"/>
          <w:color w:val="auto"/>
          <w:highlight w:val="none"/>
        </w:rPr>
        <w:sectPr>
          <w:footerReference r:id="rId9" w:type="default"/>
          <w:pgSz w:w="11906" w:h="16838"/>
          <w:pgMar w:top="1418" w:right="1418" w:bottom="1418" w:left="1418" w:header="851" w:footer="992" w:gutter="0"/>
          <w:pgNumType w:start="1"/>
          <w:cols w:space="720" w:num="1"/>
          <w:docGrid w:linePitch="312" w:charSpace="0"/>
        </w:sectPr>
      </w:pPr>
      <w:r>
        <w:rPr>
          <w:rFonts w:hint="eastAsia" w:ascii="宋体" w:hAnsi="宋体"/>
          <w:color w:val="auto"/>
          <w:highlight w:val="none"/>
        </w:rPr>
        <w:t>　　</w:t>
      </w:r>
      <w:r>
        <w:rPr>
          <w:color w:val="auto"/>
          <w:szCs w:val="24"/>
          <w:highlight w:val="none"/>
        </w:rPr>
        <w:t>……</w:t>
      </w:r>
      <w:r>
        <w:rPr>
          <w:rFonts w:hint="eastAsia" w:ascii="宋体" w:hAnsi="宋体"/>
          <w:color w:val="auto"/>
          <w:highlight w:val="none"/>
        </w:rPr>
        <w:t>　　　　　　　　　　　　　　　　　　　　</w:t>
      </w: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w:t>
      </w:r>
    </w:p>
    <w:bookmarkEnd w:id="151"/>
    <w:bookmarkEnd w:id="152"/>
    <w:bookmarkEnd w:id="153"/>
    <w:p w14:paraId="3A8BC4B8">
      <w:pPr>
        <w:spacing w:line="420" w:lineRule="exact"/>
        <w:rPr>
          <w:rFonts w:hint="eastAsia" w:ascii="宋体" w:hAnsi="宋体"/>
          <w:color w:val="auto"/>
          <w:sz w:val="28"/>
          <w:szCs w:val="28"/>
          <w:highlight w:val="none"/>
        </w:rPr>
        <w:sectPr>
          <w:footerReference r:id="rId10" w:type="default"/>
          <w:type w:val="continuous"/>
          <w:pgSz w:w="11906" w:h="16838"/>
          <w:pgMar w:top="1418" w:right="1418" w:bottom="1418" w:left="1418" w:header="851" w:footer="992" w:gutter="0"/>
          <w:cols w:space="720" w:num="1"/>
          <w:docGrid w:linePitch="312" w:charSpace="0"/>
        </w:sectPr>
      </w:pPr>
      <w:bookmarkStart w:id="159" w:name="_Toc492300561"/>
      <w:bookmarkStart w:id="160" w:name="_Toc384308200"/>
      <w:bookmarkStart w:id="161" w:name="_Toc361508575"/>
    </w:p>
    <w:p w14:paraId="1D69F02D">
      <w:pPr>
        <w:spacing w:line="420" w:lineRule="exact"/>
        <w:rPr>
          <w:color w:val="auto"/>
          <w:highlight w:val="none"/>
        </w:rPr>
      </w:pPr>
      <w:r>
        <w:rPr>
          <w:rFonts w:hint="eastAsia" w:ascii="宋体" w:hAnsi="宋体"/>
          <w:color w:val="auto"/>
          <w:sz w:val="28"/>
          <w:szCs w:val="28"/>
          <w:highlight w:val="none"/>
        </w:rPr>
        <w:t>附件：确认通知</w:t>
      </w:r>
      <w:bookmarkEnd w:id="159"/>
    </w:p>
    <w:p w14:paraId="1971F89A">
      <w:pPr>
        <w:spacing w:line="400" w:lineRule="exact"/>
        <w:rPr>
          <w:rFonts w:ascii="宋体" w:hAnsi="宋体"/>
          <w:color w:val="auto"/>
          <w:highlight w:val="none"/>
        </w:rPr>
      </w:pPr>
    </w:p>
    <w:p w14:paraId="65D87AAB">
      <w:pPr>
        <w:spacing w:line="400" w:lineRule="exact"/>
        <w:jc w:val="center"/>
        <w:rPr>
          <w:rFonts w:ascii="宋体" w:hAnsi="宋体"/>
          <w:b/>
          <w:color w:val="auto"/>
          <w:sz w:val="28"/>
          <w:highlight w:val="none"/>
        </w:rPr>
      </w:pPr>
      <w:r>
        <w:rPr>
          <w:rFonts w:hint="eastAsia" w:ascii="宋体" w:hAnsi="宋体"/>
          <w:b/>
          <w:color w:val="auto"/>
          <w:sz w:val="28"/>
          <w:highlight w:val="none"/>
        </w:rPr>
        <w:t>确认通知</w:t>
      </w:r>
    </w:p>
    <w:p w14:paraId="013EA8B0">
      <w:pPr>
        <w:spacing w:line="400" w:lineRule="exact"/>
        <w:rPr>
          <w:rFonts w:ascii="宋体" w:hAnsi="宋体"/>
          <w:color w:val="auto"/>
          <w:highlight w:val="none"/>
        </w:rPr>
      </w:pPr>
    </w:p>
    <w:p w14:paraId="4AFC9F65">
      <w:pPr>
        <w:spacing w:line="400" w:lineRule="exact"/>
        <w:rPr>
          <w:rFonts w:ascii="宋体" w:hAnsi="宋体"/>
          <w:color w:val="auto"/>
          <w:highlight w:val="none"/>
        </w:rPr>
      </w:pPr>
    </w:p>
    <w:p w14:paraId="0B85B543">
      <w:pPr>
        <w:spacing w:line="440" w:lineRule="exact"/>
        <w:rPr>
          <w:rFonts w:ascii="宋体" w:hAnsi="宋体"/>
          <w:color w:val="auto"/>
          <w:highlight w:val="none"/>
        </w:rPr>
      </w:pPr>
      <w:r>
        <w:rPr>
          <w:rFonts w:ascii="宋体" w:hAnsi="宋体"/>
          <w:color w:val="auto"/>
          <w:highlight w:val="none"/>
          <w:u w:val="single"/>
        </w:rPr>
        <w:t xml:space="preserve">                  </w:t>
      </w:r>
      <w:r>
        <w:rPr>
          <w:rFonts w:hint="eastAsia" w:ascii="宋体" w:hAnsi="宋体"/>
          <w:color w:val="auto"/>
          <w:highlight w:val="none"/>
        </w:rPr>
        <w:t>（招标人名称）：</w:t>
      </w:r>
    </w:p>
    <w:p w14:paraId="5A13D67C">
      <w:pPr>
        <w:spacing w:line="440" w:lineRule="exact"/>
        <w:rPr>
          <w:rFonts w:ascii="宋体" w:hAnsi="宋体"/>
          <w:color w:val="auto"/>
          <w:highlight w:val="none"/>
        </w:rPr>
      </w:pPr>
      <w:r>
        <w:rPr>
          <w:rFonts w:hint="eastAsia" w:ascii="宋体" w:hAnsi="宋体"/>
          <w:color w:val="auto"/>
          <w:highlight w:val="none"/>
        </w:rPr>
        <w:t>　　</w:t>
      </w:r>
    </w:p>
    <w:p w14:paraId="4E786463">
      <w:pPr>
        <w:spacing w:line="440" w:lineRule="exact"/>
        <w:ind w:firstLine="420" w:firstLineChars="200"/>
        <w:jc w:val="left"/>
        <w:rPr>
          <w:rFonts w:ascii="宋体" w:hAnsi="宋体"/>
          <w:color w:val="auto"/>
          <w:highlight w:val="none"/>
        </w:rPr>
      </w:pPr>
      <w:r>
        <w:rPr>
          <w:rFonts w:hint="eastAsia" w:ascii="宋体" w:hAnsi="宋体"/>
          <w:color w:val="auto"/>
          <w:highlight w:val="none"/>
        </w:rPr>
        <w:t>我方已于</w:t>
      </w: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日收到你方</w:t>
      </w: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日发出的</w:t>
      </w:r>
      <w:r>
        <w:rPr>
          <w:rFonts w:ascii="宋体" w:hAnsi="宋体"/>
          <w:color w:val="auto"/>
          <w:highlight w:val="none"/>
          <w:u w:val="single"/>
        </w:rPr>
        <w:t xml:space="preserve">                  </w:t>
      </w:r>
      <w:r>
        <w:rPr>
          <w:rFonts w:hint="eastAsia" w:ascii="宋体" w:hAnsi="宋体"/>
          <w:color w:val="auto"/>
          <w:highlight w:val="none"/>
        </w:rPr>
        <w:t>（项目名称）</w:t>
      </w:r>
      <w:r>
        <w:rPr>
          <w:rFonts w:ascii="宋体" w:hAnsi="宋体"/>
          <w:color w:val="auto"/>
          <w:highlight w:val="none"/>
          <w:u w:val="single"/>
        </w:rPr>
        <w:t xml:space="preserve">        </w:t>
      </w:r>
      <w:r>
        <w:rPr>
          <w:rFonts w:hint="eastAsia" w:ascii="宋体" w:hAnsi="宋体"/>
          <w:color w:val="auto"/>
          <w:highlight w:val="none"/>
        </w:rPr>
        <w:t>（标段名称）投标邀请书，并确认</w:t>
      </w:r>
      <w:r>
        <w:rPr>
          <w:rFonts w:ascii="宋体" w:hAnsi="宋体"/>
          <w:color w:val="auto"/>
          <w:highlight w:val="none"/>
          <w:u w:val="single"/>
        </w:rPr>
        <w:t xml:space="preserve">         </w:t>
      </w:r>
      <w:r>
        <w:rPr>
          <w:rFonts w:hint="eastAsia" w:ascii="宋体" w:hAnsi="宋体"/>
          <w:color w:val="auto"/>
          <w:highlight w:val="none"/>
        </w:rPr>
        <w:t>（参加</w:t>
      </w:r>
      <w:r>
        <w:rPr>
          <w:rFonts w:ascii="宋体" w:hAnsi="宋体"/>
          <w:color w:val="auto"/>
          <w:highlight w:val="none"/>
        </w:rPr>
        <w:t>/</w:t>
      </w:r>
      <w:r>
        <w:rPr>
          <w:rFonts w:hint="eastAsia" w:ascii="宋体" w:hAnsi="宋体"/>
          <w:color w:val="auto"/>
          <w:highlight w:val="none"/>
        </w:rPr>
        <w:t>不参加）投标。</w:t>
      </w:r>
    </w:p>
    <w:p w14:paraId="0FFB2722">
      <w:pPr>
        <w:spacing w:line="440" w:lineRule="exact"/>
        <w:rPr>
          <w:rFonts w:ascii="宋体" w:hAnsi="宋体"/>
          <w:color w:val="auto"/>
          <w:highlight w:val="none"/>
        </w:rPr>
      </w:pPr>
      <w:r>
        <w:rPr>
          <w:rFonts w:hint="eastAsia" w:ascii="宋体" w:hAnsi="宋体"/>
          <w:color w:val="auto"/>
          <w:highlight w:val="none"/>
        </w:rPr>
        <w:t>　　特此确认。</w:t>
      </w:r>
    </w:p>
    <w:p w14:paraId="2D5DD585">
      <w:pPr>
        <w:spacing w:line="440" w:lineRule="exact"/>
        <w:rPr>
          <w:rFonts w:ascii="宋体" w:hAnsi="宋体"/>
          <w:color w:val="auto"/>
          <w:highlight w:val="none"/>
        </w:rPr>
      </w:pPr>
    </w:p>
    <w:p w14:paraId="6A4B7CB8">
      <w:pPr>
        <w:spacing w:line="440" w:lineRule="exact"/>
        <w:ind w:firstLine="2940" w:firstLineChars="1400"/>
        <w:rPr>
          <w:rFonts w:ascii="宋体" w:hAnsi="宋体"/>
          <w:color w:val="auto"/>
          <w:highlight w:val="none"/>
        </w:rPr>
      </w:pPr>
      <w:r>
        <w:rPr>
          <w:rFonts w:hint="eastAsia" w:ascii="宋体" w:hAnsi="宋体"/>
          <w:color w:val="auto"/>
          <w:highlight w:val="none"/>
        </w:rPr>
        <w:t>被邀请单位名称：</w:t>
      </w:r>
      <w:r>
        <w:rPr>
          <w:rFonts w:ascii="宋体" w:hAnsi="宋体"/>
          <w:color w:val="auto"/>
          <w:sz w:val="28"/>
          <w:highlight w:val="none"/>
          <w:u w:val="single"/>
        </w:rPr>
        <w:t xml:space="preserve">                  </w:t>
      </w:r>
      <w:r>
        <w:rPr>
          <w:rFonts w:hint="eastAsia" w:ascii="宋体" w:hAnsi="宋体"/>
          <w:color w:val="auto"/>
          <w:highlight w:val="none"/>
        </w:rPr>
        <w:t>（盖单位章）</w:t>
      </w:r>
    </w:p>
    <w:p w14:paraId="536B3061">
      <w:pPr>
        <w:spacing w:line="440" w:lineRule="exact"/>
        <w:rPr>
          <w:rFonts w:ascii="宋体" w:hAnsi="宋体"/>
          <w:color w:val="auto"/>
          <w:highlight w:val="none"/>
        </w:rPr>
      </w:pPr>
    </w:p>
    <w:p w14:paraId="27D01929">
      <w:pPr>
        <w:spacing w:line="440" w:lineRule="exact"/>
        <w:ind w:firstLine="2940" w:firstLineChars="1400"/>
        <w:rPr>
          <w:rFonts w:ascii="宋体" w:hAnsi="宋体"/>
          <w:color w:val="auto"/>
          <w:highlight w:val="none"/>
        </w:rPr>
      </w:pPr>
      <w:r>
        <w:rPr>
          <w:rFonts w:hint="eastAsia" w:ascii="宋体" w:hAnsi="宋体"/>
          <w:color w:val="auto"/>
          <w:highlight w:val="none"/>
        </w:rPr>
        <w:t>法定代表人：</w:t>
      </w:r>
      <w:r>
        <w:rPr>
          <w:rFonts w:ascii="宋体" w:hAnsi="宋体"/>
          <w:color w:val="auto"/>
          <w:sz w:val="28"/>
          <w:highlight w:val="none"/>
          <w:u w:val="single"/>
        </w:rPr>
        <w:t xml:space="preserve">               </w:t>
      </w:r>
      <w:r>
        <w:rPr>
          <w:rFonts w:hint="eastAsia" w:ascii="宋体" w:hAnsi="宋体"/>
          <w:color w:val="auto"/>
          <w:highlight w:val="none"/>
        </w:rPr>
        <w:t>（签字）</w:t>
      </w:r>
    </w:p>
    <w:p w14:paraId="3060B9A7">
      <w:pPr>
        <w:spacing w:line="440" w:lineRule="exact"/>
        <w:rPr>
          <w:rFonts w:ascii="宋体" w:hAnsi="宋体"/>
          <w:color w:val="auto"/>
          <w:highlight w:val="none"/>
        </w:rPr>
      </w:pPr>
    </w:p>
    <w:p w14:paraId="69C0E015">
      <w:pPr>
        <w:spacing w:line="400" w:lineRule="exact"/>
        <w:ind w:right="840" w:firstLine="525" w:firstLineChars="250"/>
        <w:jc w:val="right"/>
        <w:rPr>
          <w:rFonts w:ascii="宋体" w:hAnsi="宋体"/>
          <w:color w:val="auto"/>
          <w:highlight w:val="none"/>
        </w:rPr>
        <w:sectPr>
          <w:footerReference r:id="rId11" w:type="default"/>
          <w:pgSz w:w="11906" w:h="16838"/>
          <w:pgMar w:top="1418" w:right="1418" w:bottom="1418" w:left="1418" w:header="851" w:footer="992" w:gutter="0"/>
          <w:pgNumType w:fmt="decimal"/>
          <w:cols w:space="720" w:num="1"/>
          <w:docGrid w:linePitch="312" w:charSpace="0"/>
        </w:sectPr>
      </w:pP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w:t>
      </w:r>
    </w:p>
    <w:p w14:paraId="6695E3D5">
      <w:pPr>
        <w:spacing w:line="400" w:lineRule="exact"/>
        <w:ind w:right="840" w:firstLine="525" w:firstLineChars="250"/>
        <w:jc w:val="right"/>
        <w:rPr>
          <w:rFonts w:ascii="宋体" w:hAnsi="宋体"/>
          <w:color w:val="auto"/>
          <w:highlight w:val="none"/>
        </w:rPr>
      </w:pPr>
    </w:p>
    <w:p w14:paraId="266B3306">
      <w:pPr>
        <w:spacing w:line="400" w:lineRule="exact"/>
        <w:ind w:right="840" w:firstLine="525" w:firstLineChars="250"/>
        <w:jc w:val="right"/>
        <w:rPr>
          <w:rFonts w:ascii="宋体" w:hAnsi="宋体"/>
          <w:color w:val="auto"/>
          <w:highlight w:val="none"/>
        </w:rPr>
      </w:pPr>
    </w:p>
    <w:p w14:paraId="1F0ADAFF">
      <w:pPr>
        <w:spacing w:line="400" w:lineRule="exact"/>
        <w:ind w:right="840" w:firstLine="525" w:firstLineChars="250"/>
        <w:jc w:val="right"/>
        <w:rPr>
          <w:rFonts w:ascii="宋体" w:hAnsi="宋体"/>
          <w:color w:val="auto"/>
          <w:highlight w:val="none"/>
        </w:rPr>
      </w:pPr>
    </w:p>
    <w:p w14:paraId="4F4C7A4B">
      <w:pPr>
        <w:spacing w:line="400" w:lineRule="exact"/>
        <w:ind w:right="840" w:firstLine="525" w:firstLineChars="250"/>
        <w:jc w:val="right"/>
        <w:rPr>
          <w:rFonts w:ascii="宋体" w:hAnsi="宋体"/>
          <w:color w:val="auto"/>
          <w:highlight w:val="none"/>
        </w:rPr>
      </w:pPr>
    </w:p>
    <w:p w14:paraId="6C8CAC65">
      <w:pPr>
        <w:spacing w:line="400" w:lineRule="exact"/>
        <w:ind w:right="840" w:firstLine="525" w:firstLineChars="250"/>
        <w:jc w:val="right"/>
        <w:rPr>
          <w:rFonts w:ascii="宋体" w:hAnsi="宋体"/>
          <w:color w:val="auto"/>
          <w:highlight w:val="none"/>
        </w:rPr>
      </w:pPr>
    </w:p>
    <w:p w14:paraId="2402621D">
      <w:pPr>
        <w:spacing w:line="400" w:lineRule="exact"/>
        <w:ind w:right="840" w:firstLine="525" w:firstLineChars="250"/>
        <w:jc w:val="right"/>
        <w:rPr>
          <w:rFonts w:ascii="宋体" w:hAnsi="宋体"/>
          <w:color w:val="auto"/>
          <w:highlight w:val="none"/>
        </w:rPr>
      </w:pPr>
    </w:p>
    <w:p w14:paraId="7E175BC6">
      <w:pPr>
        <w:spacing w:line="400" w:lineRule="exact"/>
        <w:ind w:right="840" w:firstLine="525" w:firstLineChars="250"/>
        <w:jc w:val="right"/>
        <w:rPr>
          <w:rFonts w:ascii="宋体" w:hAnsi="宋体"/>
          <w:color w:val="auto"/>
          <w:highlight w:val="none"/>
        </w:rPr>
      </w:pPr>
    </w:p>
    <w:p w14:paraId="10CB40C9">
      <w:pPr>
        <w:spacing w:line="400" w:lineRule="exact"/>
        <w:ind w:right="840" w:firstLine="525" w:firstLineChars="250"/>
        <w:jc w:val="right"/>
        <w:rPr>
          <w:rFonts w:ascii="宋体" w:hAnsi="宋体"/>
          <w:color w:val="auto"/>
          <w:highlight w:val="none"/>
        </w:rPr>
      </w:pPr>
    </w:p>
    <w:p w14:paraId="42E7EA0E">
      <w:pPr>
        <w:spacing w:line="400" w:lineRule="exact"/>
        <w:ind w:right="840" w:firstLine="525" w:firstLineChars="250"/>
        <w:jc w:val="right"/>
        <w:rPr>
          <w:rFonts w:ascii="宋体" w:hAnsi="宋体"/>
          <w:color w:val="auto"/>
          <w:highlight w:val="none"/>
        </w:rPr>
      </w:pPr>
    </w:p>
    <w:p w14:paraId="5D4E9A7C">
      <w:pPr>
        <w:spacing w:line="400" w:lineRule="exact"/>
        <w:ind w:right="840" w:firstLine="525" w:firstLineChars="250"/>
        <w:jc w:val="right"/>
        <w:rPr>
          <w:rFonts w:ascii="宋体" w:hAnsi="宋体"/>
          <w:color w:val="auto"/>
          <w:highlight w:val="none"/>
        </w:rPr>
      </w:pPr>
    </w:p>
    <w:p w14:paraId="228CA20B">
      <w:pPr>
        <w:spacing w:line="400" w:lineRule="exact"/>
        <w:ind w:right="840" w:firstLine="525" w:firstLineChars="250"/>
        <w:jc w:val="right"/>
        <w:rPr>
          <w:rFonts w:ascii="宋体" w:hAnsi="宋体"/>
          <w:color w:val="auto"/>
          <w:highlight w:val="none"/>
        </w:rPr>
      </w:pPr>
    </w:p>
    <w:p w14:paraId="71FE425A">
      <w:pPr>
        <w:spacing w:line="400" w:lineRule="exact"/>
        <w:ind w:right="840" w:firstLine="525" w:firstLineChars="250"/>
        <w:jc w:val="right"/>
        <w:rPr>
          <w:rFonts w:ascii="宋体" w:hAnsi="宋体"/>
          <w:color w:val="auto"/>
          <w:highlight w:val="none"/>
        </w:rPr>
      </w:pPr>
    </w:p>
    <w:p w14:paraId="67AB2DC2">
      <w:pPr>
        <w:pStyle w:val="3"/>
        <w:spacing w:line="240" w:lineRule="auto"/>
        <w:jc w:val="center"/>
        <w:rPr>
          <w:rFonts w:ascii="宋体" w:hAnsi="宋体"/>
          <w:color w:val="auto"/>
          <w:highlight w:val="none"/>
        </w:rPr>
      </w:pPr>
      <w:bookmarkStart w:id="162" w:name="_Toc394674848"/>
      <w:bookmarkStart w:id="163" w:name="_Toc260213867"/>
      <w:bookmarkStart w:id="164" w:name="_Toc17260"/>
      <w:bookmarkStart w:id="165" w:name="_Toc482779889"/>
      <w:bookmarkStart w:id="166" w:name="_Toc28122"/>
      <w:bookmarkStart w:id="167" w:name="_Toc477156652"/>
      <w:bookmarkStart w:id="168" w:name="_Toc1973"/>
      <w:r>
        <w:rPr>
          <w:rFonts w:ascii="宋体" w:hAnsi="宋体"/>
          <w:color w:val="auto"/>
          <w:highlight w:val="none"/>
        </w:rPr>
        <w:br w:type="page"/>
      </w:r>
      <w:bookmarkEnd w:id="160"/>
      <w:bookmarkEnd w:id="161"/>
      <w:bookmarkEnd w:id="162"/>
      <w:bookmarkEnd w:id="163"/>
      <w:bookmarkEnd w:id="164"/>
      <w:bookmarkEnd w:id="165"/>
      <w:bookmarkEnd w:id="166"/>
      <w:bookmarkEnd w:id="167"/>
      <w:bookmarkEnd w:id="168"/>
      <w:bookmarkStart w:id="169" w:name="_Toc247527549"/>
      <w:bookmarkEnd w:id="169"/>
      <w:bookmarkStart w:id="170" w:name="_Toc247527547"/>
      <w:bookmarkEnd w:id="170"/>
      <w:bookmarkStart w:id="171" w:name="_Toc152042301"/>
      <w:bookmarkEnd w:id="171"/>
      <w:bookmarkStart w:id="172" w:name="_Toc352691467"/>
      <w:bookmarkEnd w:id="172"/>
      <w:bookmarkStart w:id="173" w:name="_Toc152042299"/>
      <w:bookmarkEnd w:id="173"/>
      <w:bookmarkStart w:id="174" w:name="_Toc352691469"/>
      <w:bookmarkEnd w:id="174"/>
      <w:bookmarkStart w:id="175" w:name="_Toc300834943"/>
      <w:bookmarkEnd w:id="175"/>
      <w:bookmarkStart w:id="176" w:name="_Toc247513946"/>
      <w:bookmarkEnd w:id="176"/>
      <w:bookmarkStart w:id="177" w:name="_Toc144974491"/>
      <w:bookmarkEnd w:id="177"/>
      <w:bookmarkStart w:id="178" w:name="_Toc369531511"/>
      <w:bookmarkEnd w:id="178"/>
      <w:bookmarkStart w:id="179" w:name="_Toc152045525"/>
      <w:bookmarkEnd w:id="179"/>
      <w:bookmarkStart w:id="180" w:name="_Toc152045523"/>
      <w:bookmarkEnd w:id="180"/>
      <w:bookmarkStart w:id="181" w:name="_Toc384308203"/>
      <w:bookmarkEnd w:id="181"/>
      <w:bookmarkStart w:id="182" w:name="_Toc144974493"/>
      <w:bookmarkEnd w:id="182"/>
      <w:bookmarkStart w:id="183" w:name="_Toc361508580"/>
      <w:bookmarkEnd w:id="183"/>
      <w:bookmarkStart w:id="184" w:name="_Toc247513948"/>
      <w:bookmarkEnd w:id="184"/>
      <w:bookmarkStart w:id="185" w:name="_Toc14865"/>
      <w:bookmarkEnd w:id="185"/>
      <w:bookmarkStart w:id="186" w:name="_Toc384308205"/>
      <w:bookmarkEnd w:id="186"/>
      <w:bookmarkStart w:id="187" w:name="_Toc369531509"/>
      <w:bookmarkEnd w:id="187"/>
      <w:bookmarkStart w:id="188" w:name="_Toc361508578"/>
      <w:bookmarkEnd w:id="188"/>
      <w:bookmarkStart w:id="189" w:name="_Toc300834941"/>
      <w:bookmarkEnd w:id="189"/>
      <w:bookmarkStart w:id="190" w:name="_Toc19794"/>
      <w:bookmarkEnd w:id="190"/>
      <w:bookmarkStart w:id="191" w:name="_Toc20757"/>
      <w:bookmarkStart w:id="192" w:name="_Toc492300562"/>
      <w:bookmarkStart w:id="193" w:name="_Toc1618"/>
      <w:bookmarkStart w:id="194" w:name="_Toc360"/>
      <w:r>
        <w:rPr>
          <w:rFonts w:hint="eastAsia" w:ascii="宋体" w:hAnsi="宋体"/>
          <w:color w:val="auto"/>
          <w:highlight w:val="none"/>
        </w:rPr>
        <w:t>第二章投标人须知</w:t>
      </w:r>
      <w:bookmarkEnd w:id="191"/>
      <w:bookmarkEnd w:id="192"/>
      <w:bookmarkEnd w:id="193"/>
      <w:bookmarkEnd w:id="194"/>
    </w:p>
    <w:p w14:paraId="74DD361F">
      <w:pPr>
        <w:pStyle w:val="4"/>
        <w:spacing w:line="240" w:lineRule="auto"/>
        <w:jc w:val="center"/>
        <w:rPr>
          <w:rFonts w:ascii="宋体" w:hAnsi="宋体" w:eastAsia="宋体"/>
          <w:color w:val="auto"/>
          <w:highlight w:val="none"/>
        </w:rPr>
      </w:pPr>
      <w:bookmarkStart w:id="195" w:name="_Toc29586"/>
      <w:bookmarkStart w:id="196" w:name="_Toc492300563"/>
      <w:bookmarkStart w:id="197" w:name="_Toc22198"/>
      <w:bookmarkStart w:id="198" w:name="_Toc10721"/>
      <w:r>
        <w:rPr>
          <w:rFonts w:hint="eastAsia" w:ascii="宋体" w:hAnsi="宋体" w:eastAsia="宋体"/>
          <w:color w:val="auto"/>
          <w:highlight w:val="none"/>
        </w:rPr>
        <w:t>投标人须知前附表</w:t>
      </w:r>
      <w:bookmarkEnd w:id="195"/>
      <w:bookmarkEnd w:id="196"/>
      <w:bookmarkEnd w:id="197"/>
      <w:bookmarkEnd w:id="198"/>
    </w:p>
    <w:tbl>
      <w:tblPr>
        <w:tblStyle w:val="4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3185"/>
        <w:gridCol w:w="4972"/>
      </w:tblGrid>
      <w:tr w14:paraId="68F3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65" w:type="dxa"/>
            <w:vAlign w:val="center"/>
          </w:tcPr>
          <w:p w14:paraId="26EC4556">
            <w:pPr>
              <w:spacing w:line="440" w:lineRule="exact"/>
              <w:jc w:val="center"/>
              <w:rPr>
                <w:rFonts w:ascii="宋体" w:hAnsi="宋体"/>
                <w:b/>
                <w:color w:val="auto"/>
                <w:highlight w:val="none"/>
              </w:rPr>
            </w:pPr>
            <w:r>
              <w:rPr>
                <w:rFonts w:hint="eastAsia" w:ascii="宋体" w:hAnsi="宋体"/>
                <w:b/>
                <w:color w:val="auto"/>
                <w:highlight w:val="none"/>
              </w:rPr>
              <w:t>条款号</w:t>
            </w:r>
          </w:p>
        </w:tc>
        <w:tc>
          <w:tcPr>
            <w:tcW w:w="3185" w:type="dxa"/>
            <w:vAlign w:val="center"/>
          </w:tcPr>
          <w:p w14:paraId="6C87AE69">
            <w:pPr>
              <w:spacing w:line="440" w:lineRule="exact"/>
              <w:jc w:val="center"/>
              <w:rPr>
                <w:rFonts w:ascii="宋体" w:hAnsi="宋体"/>
                <w:b/>
                <w:color w:val="auto"/>
                <w:highlight w:val="none"/>
              </w:rPr>
            </w:pPr>
            <w:r>
              <w:rPr>
                <w:rFonts w:hint="eastAsia" w:ascii="宋体" w:hAnsi="宋体"/>
                <w:b/>
                <w:color w:val="auto"/>
                <w:highlight w:val="none"/>
              </w:rPr>
              <w:t>条款名称</w:t>
            </w:r>
          </w:p>
        </w:tc>
        <w:tc>
          <w:tcPr>
            <w:tcW w:w="4972" w:type="dxa"/>
            <w:vAlign w:val="center"/>
          </w:tcPr>
          <w:p w14:paraId="0853A75F">
            <w:pPr>
              <w:spacing w:line="440" w:lineRule="exact"/>
              <w:jc w:val="center"/>
              <w:rPr>
                <w:rFonts w:ascii="宋体" w:hAnsi="宋体"/>
                <w:b/>
                <w:color w:val="auto"/>
                <w:highlight w:val="none"/>
              </w:rPr>
            </w:pPr>
            <w:r>
              <w:rPr>
                <w:rFonts w:hint="eastAsia" w:ascii="宋体" w:hAnsi="宋体"/>
                <w:b/>
                <w:color w:val="auto"/>
                <w:highlight w:val="none"/>
              </w:rPr>
              <w:t>编列内容</w:t>
            </w:r>
          </w:p>
        </w:tc>
      </w:tr>
      <w:tr w14:paraId="2067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2B96B24B">
            <w:pPr>
              <w:spacing w:line="400" w:lineRule="exact"/>
              <w:ind w:right="-3"/>
              <w:jc w:val="center"/>
              <w:textAlignment w:val="center"/>
              <w:rPr>
                <w:rFonts w:ascii="宋体" w:hAnsi="宋体"/>
                <w:color w:val="auto"/>
                <w:highlight w:val="none"/>
              </w:rPr>
            </w:pPr>
            <w:r>
              <w:rPr>
                <w:rFonts w:ascii="宋体" w:hAnsi="宋体"/>
                <w:color w:val="auto"/>
                <w:highlight w:val="none"/>
              </w:rPr>
              <w:t>1.1.2</w:t>
            </w:r>
          </w:p>
        </w:tc>
        <w:tc>
          <w:tcPr>
            <w:tcW w:w="3185" w:type="dxa"/>
            <w:vAlign w:val="center"/>
          </w:tcPr>
          <w:p w14:paraId="604EA2E4">
            <w:pPr>
              <w:spacing w:line="440" w:lineRule="exact"/>
              <w:jc w:val="center"/>
              <w:rPr>
                <w:rFonts w:ascii="宋体" w:hAnsi="宋体"/>
                <w:color w:val="auto"/>
                <w:highlight w:val="none"/>
              </w:rPr>
            </w:pPr>
            <w:r>
              <w:rPr>
                <w:rFonts w:hint="eastAsia" w:ascii="宋体" w:hAnsi="宋体"/>
                <w:color w:val="auto"/>
                <w:highlight w:val="none"/>
              </w:rPr>
              <w:t>招标人</w:t>
            </w:r>
          </w:p>
        </w:tc>
        <w:tc>
          <w:tcPr>
            <w:tcW w:w="4972" w:type="dxa"/>
            <w:vAlign w:val="center"/>
          </w:tcPr>
          <w:p w14:paraId="66C6894E">
            <w:pPr>
              <w:spacing w:line="440" w:lineRule="exact"/>
              <w:rPr>
                <w:rFonts w:ascii="宋体" w:hAnsi="宋体"/>
                <w:color w:val="auto"/>
                <w:highlight w:val="none"/>
              </w:rPr>
            </w:pPr>
            <w:r>
              <w:rPr>
                <w:rFonts w:hint="eastAsia" w:ascii="宋体" w:hAnsi="宋体"/>
                <w:color w:val="auto"/>
                <w:highlight w:val="none"/>
                <w:lang w:val="en-US" w:eastAsia="zh-CN"/>
              </w:rPr>
              <w:t>见招标公告</w:t>
            </w:r>
          </w:p>
        </w:tc>
      </w:tr>
      <w:tr w14:paraId="7B19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07D78A36">
            <w:pPr>
              <w:spacing w:line="400" w:lineRule="exact"/>
              <w:ind w:right="-3"/>
              <w:jc w:val="center"/>
              <w:textAlignment w:val="center"/>
              <w:rPr>
                <w:rFonts w:ascii="宋体" w:hAnsi="宋体"/>
                <w:color w:val="auto"/>
                <w:highlight w:val="none"/>
              </w:rPr>
            </w:pPr>
            <w:r>
              <w:rPr>
                <w:rFonts w:ascii="宋体" w:hAnsi="宋体"/>
                <w:color w:val="auto"/>
                <w:highlight w:val="none"/>
              </w:rPr>
              <w:t>1.1.3</w:t>
            </w:r>
          </w:p>
        </w:tc>
        <w:tc>
          <w:tcPr>
            <w:tcW w:w="3185" w:type="dxa"/>
            <w:vAlign w:val="center"/>
          </w:tcPr>
          <w:p w14:paraId="5208EAA3">
            <w:pPr>
              <w:spacing w:line="440" w:lineRule="exact"/>
              <w:jc w:val="center"/>
              <w:rPr>
                <w:rFonts w:ascii="宋体" w:hAnsi="宋体"/>
                <w:color w:val="auto"/>
                <w:highlight w:val="none"/>
              </w:rPr>
            </w:pPr>
            <w:r>
              <w:rPr>
                <w:rFonts w:hint="eastAsia" w:ascii="宋体" w:hAnsi="宋体"/>
                <w:color w:val="auto"/>
                <w:highlight w:val="none"/>
              </w:rPr>
              <w:t>招标代理机构</w:t>
            </w:r>
          </w:p>
        </w:tc>
        <w:tc>
          <w:tcPr>
            <w:tcW w:w="4972" w:type="dxa"/>
            <w:vAlign w:val="center"/>
          </w:tcPr>
          <w:p w14:paraId="78323683">
            <w:pPr>
              <w:spacing w:line="440" w:lineRule="exact"/>
              <w:rPr>
                <w:rFonts w:ascii="宋体" w:hAnsi="宋体"/>
                <w:color w:val="auto"/>
                <w:highlight w:val="none"/>
              </w:rPr>
            </w:pPr>
            <w:r>
              <w:rPr>
                <w:rFonts w:hint="eastAsia" w:ascii="宋体" w:hAnsi="宋体"/>
                <w:color w:val="auto"/>
                <w:highlight w:val="none"/>
                <w:lang w:val="en-US" w:eastAsia="zh-CN"/>
              </w:rPr>
              <w:t>见招标公告</w:t>
            </w:r>
          </w:p>
        </w:tc>
      </w:tr>
      <w:tr w14:paraId="060D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063B6466">
            <w:pPr>
              <w:spacing w:line="400" w:lineRule="exact"/>
              <w:ind w:right="-3"/>
              <w:jc w:val="center"/>
              <w:textAlignment w:val="center"/>
              <w:rPr>
                <w:rFonts w:ascii="宋体" w:hAnsi="宋体"/>
                <w:color w:val="auto"/>
                <w:highlight w:val="none"/>
              </w:rPr>
            </w:pPr>
            <w:r>
              <w:rPr>
                <w:rFonts w:ascii="宋体" w:hAnsi="宋体"/>
                <w:color w:val="auto"/>
                <w:highlight w:val="none"/>
              </w:rPr>
              <w:t>1.1.4</w:t>
            </w:r>
          </w:p>
        </w:tc>
        <w:tc>
          <w:tcPr>
            <w:tcW w:w="3185" w:type="dxa"/>
            <w:vAlign w:val="center"/>
          </w:tcPr>
          <w:p w14:paraId="585491DB">
            <w:pPr>
              <w:spacing w:line="440" w:lineRule="exact"/>
              <w:jc w:val="center"/>
              <w:rPr>
                <w:rFonts w:ascii="宋体" w:hAnsi="宋体"/>
                <w:color w:val="auto"/>
                <w:highlight w:val="none"/>
              </w:rPr>
            </w:pPr>
            <w:r>
              <w:rPr>
                <w:rFonts w:hint="eastAsia" w:ascii="宋体" w:hAnsi="宋体"/>
                <w:color w:val="auto"/>
                <w:highlight w:val="none"/>
              </w:rPr>
              <w:t>招标项目</w:t>
            </w:r>
            <w:r>
              <w:rPr>
                <w:rFonts w:hint="eastAsia" w:ascii="_x000B__x000C_" w:hAnsi="_x000B__x000C_"/>
                <w:color w:val="auto"/>
                <w:szCs w:val="21"/>
                <w:highlight w:val="none"/>
                <w:lang w:eastAsia="zh-CN"/>
              </w:rPr>
              <w:t>（</w:t>
            </w:r>
            <w:r>
              <w:rPr>
                <w:rFonts w:hint="eastAsia" w:ascii="_x000B__x000C_" w:hAnsi="_x000B__x000C_"/>
                <w:color w:val="auto"/>
                <w:szCs w:val="21"/>
                <w:highlight w:val="none"/>
                <w:lang w:val="en-US" w:eastAsia="zh-CN"/>
              </w:rPr>
              <w:t>标段</w:t>
            </w:r>
            <w:r>
              <w:rPr>
                <w:rFonts w:hint="eastAsia" w:ascii="_x000B__x000C_" w:hAnsi="_x000B__x000C_"/>
                <w:color w:val="auto"/>
                <w:szCs w:val="21"/>
                <w:highlight w:val="none"/>
                <w:lang w:eastAsia="zh-CN"/>
              </w:rPr>
              <w:t>）</w:t>
            </w:r>
            <w:r>
              <w:rPr>
                <w:rFonts w:hint="eastAsia" w:ascii="宋体" w:hAnsi="宋体"/>
                <w:color w:val="auto"/>
                <w:highlight w:val="none"/>
              </w:rPr>
              <w:t>名称</w:t>
            </w:r>
          </w:p>
        </w:tc>
        <w:tc>
          <w:tcPr>
            <w:tcW w:w="4972" w:type="dxa"/>
            <w:vAlign w:val="center"/>
          </w:tcPr>
          <w:p w14:paraId="55E08AE9">
            <w:pPr>
              <w:spacing w:line="440" w:lineRule="exact"/>
              <w:jc w:val="left"/>
              <w:rPr>
                <w:rFonts w:hint="eastAsia" w:ascii="宋体" w:hAnsi="宋体"/>
                <w:color w:val="auto"/>
                <w:highlight w:val="none"/>
                <w:lang w:val="en-US" w:eastAsia="zh-CN"/>
              </w:rPr>
            </w:pPr>
            <w:r>
              <w:rPr>
                <w:rFonts w:hint="eastAsia" w:ascii="宋体" w:hAnsi="宋体"/>
                <w:color w:val="auto"/>
                <w:highlight w:val="none"/>
                <w:lang w:val="en-US" w:eastAsia="zh-CN"/>
              </w:rPr>
              <w:t>项目名称：</w:t>
            </w:r>
          </w:p>
          <w:p w14:paraId="7E376299">
            <w:pPr>
              <w:spacing w:line="440" w:lineRule="exact"/>
              <w:jc w:val="left"/>
              <w:rPr>
                <w:rFonts w:hint="default" w:ascii="宋体" w:hAnsi="宋体"/>
                <w:color w:val="auto"/>
                <w:highlight w:val="none"/>
                <w:lang w:val="en-US" w:eastAsia="zh-CN"/>
              </w:rPr>
            </w:pPr>
            <w:r>
              <w:rPr>
                <w:rFonts w:hint="eastAsia" w:ascii="宋体" w:hAnsi="宋体"/>
                <w:color w:val="auto"/>
                <w:highlight w:val="none"/>
                <w:lang w:val="en-US" w:eastAsia="zh-CN"/>
              </w:rPr>
              <w:t>标段名称：</w:t>
            </w:r>
          </w:p>
        </w:tc>
      </w:tr>
      <w:tr w14:paraId="41124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18C29CEF">
            <w:pPr>
              <w:spacing w:line="400" w:lineRule="exact"/>
              <w:ind w:right="-3"/>
              <w:jc w:val="center"/>
              <w:textAlignment w:val="center"/>
              <w:rPr>
                <w:rFonts w:ascii="宋体" w:hAnsi="宋体"/>
                <w:color w:val="auto"/>
                <w:highlight w:val="none"/>
              </w:rPr>
            </w:pPr>
            <w:r>
              <w:rPr>
                <w:rFonts w:ascii="宋体" w:hAnsi="宋体"/>
                <w:color w:val="auto"/>
                <w:highlight w:val="none"/>
              </w:rPr>
              <w:t>1.1.5</w:t>
            </w:r>
          </w:p>
        </w:tc>
        <w:tc>
          <w:tcPr>
            <w:tcW w:w="3185" w:type="dxa"/>
            <w:vAlign w:val="center"/>
          </w:tcPr>
          <w:p w14:paraId="03A2714E">
            <w:pPr>
              <w:spacing w:line="440" w:lineRule="exact"/>
              <w:jc w:val="center"/>
              <w:rPr>
                <w:rFonts w:ascii="宋体" w:hAnsi="宋体"/>
                <w:color w:val="auto"/>
                <w:highlight w:val="none"/>
              </w:rPr>
            </w:pPr>
            <w:r>
              <w:rPr>
                <w:rFonts w:hint="eastAsia" w:ascii="宋体" w:hAnsi="宋体"/>
                <w:color w:val="auto"/>
                <w:highlight w:val="none"/>
              </w:rPr>
              <w:t>项目建设地点</w:t>
            </w:r>
          </w:p>
        </w:tc>
        <w:tc>
          <w:tcPr>
            <w:tcW w:w="4972" w:type="dxa"/>
            <w:vAlign w:val="center"/>
          </w:tcPr>
          <w:p w14:paraId="33F3CA80">
            <w:pPr>
              <w:spacing w:line="440" w:lineRule="exact"/>
              <w:jc w:val="center"/>
              <w:rPr>
                <w:rFonts w:ascii="宋体" w:hAnsi="宋体"/>
                <w:color w:val="auto"/>
                <w:highlight w:val="none"/>
              </w:rPr>
            </w:pPr>
          </w:p>
        </w:tc>
      </w:tr>
      <w:tr w14:paraId="0662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5" w:type="dxa"/>
            <w:vAlign w:val="center"/>
          </w:tcPr>
          <w:p w14:paraId="02BF9A6B">
            <w:pPr>
              <w:spacing w:line="400" w:lineRule="exact"/>
              <w:ind w:right="-3"/>
              <w:jc w:val="center"/>
              <w:textAlignment w:val="center"/>
              <w:rPr>
                <w:rFonts w:ascii="宋体" w:hAnsi="宋体"/>
                <w:color w:val="auto"/>
                <w:highlight w:val="none"/>
              </w:rPr>
            </w:pPr>
            <w:r>
              <w:rPr>
                <w:rFonts w:ascii="宋体" w:hAnsi="宋体"/>
                <w:color w:val="auto"/>
                <w:highlight w:val="none"/>
              </w:rPr>
              <w:t>1.1.6</w:t>
            </w:r>
          </w:p>
        </w:tc>
        <w:tc>
          <w:tcPr>
            <w:tcW w:w="3185" w:type="dxa"/>
            <w:vAlign w:val="center"/>
          </w:tcPr>
          <w:p w14:paraId="68FE92CC">
            <w:pPr>
              <w:spacing w:line="440" w:lineRule="exact"/>
              <w:jc w:val="center"/>
              <w:rPr>
                <w:rFonts w:ascii="宋体" w:hAnsi="宋体"/>
                <w:color w:val="auto"/>
                <w:highlight w:val="none"/>
              </w:rPr>
            </w:pPr>
            <w:r>
              <w:rPr>
                <w:rFonts w:hint="eastAsia" w:ascii="宋体" w:hAnsi="宋体"/>
                <w:color w:val="auto"/>
                <w:highlight w:val="none"/>
              </w:rPr>
              <w:t>项目建设规模</w:t>
            </w:r>
          </w:p>
        </w:tc>
        <w:tc>
          <w:tcPr>
            <w:tcW w:w="4972" w:type="dxa"/>
            <w:vAlign w:val="center"/>
          </w:tcPr>
          <w:p w14:paraId="5EA931E6">
            <w:pPr>
              <w:spacing w:line="440" w:lineRule="exact"/>
              <w:jc w:val="center"/>
              <w:rPr>
                <w:rFonts w:ascii="宋体" w:hAnsi="宋体"/>
                <w:color w:val="auto"/>
                <w:highlight w:val="none"/>
              </w:rPr>
            </w:pPr>
          </w:p>
        </w:tc>
      </w:tr>
      <w:tr w14:paraId="6511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1165" w:type="dxa"/>
            <w:vAlign w:val="center"/>
          </w:tcPr>
          <w:p w14:paraId="250999C4">
            <w:pPr>
              <w:spacing w:line="400" w:lineRule="exact"/>
              <w:ind w:right="-3"/>
              <w:jc w:val="center"/>
              <w:textAlignment w:val="center"/>
              <w:rPr>
                <w:rFonts w:ascii="宋体" w:hAnsi="宋体"/>
                <w:color w:val="auto"/>
                <w:highlight w:val="none"/>
              </w:rPr>
            </w:pPr>
            <w:r>
              <w:rPr>
                <w:rFonts w:ascii="宋体" w:hAnsi="宋体"/>
                <w:color w:val="auto"/>
                <w:highlight w:val="none"/>
              </w:rPr>
              <w:t>1.1.7</w:t>
            </w:r>
          </w:p>
        </w:tc>
        <w:tc>
          <w:tcPr>
            <w:tcW w:w="3185" w:type="dxa"/>
            <w:vAlign w:val="center"/>
          </w:tcPr>
          <w:p w14:paraId="77C2BB0B">
            <w:pPr>
              <w:spacing w:line="440" w:lineRule="exact"/>
              <w:jc w:val="center"/>
              <w:rPr>
                <w:rFonts w:ascii="宋体" w:hAnsi="宋体"/>
                <w:color w:val="auto"/>
                <w:highlight w:val="none"/>
              </w:rPr>
            </w:pPr>
            <w:r>
              <w:rPr>
                <w:rFonts w:hint="eastAsia" w:ascii="宋体" w:hAnsi="宋体"/>
                <w:color w:val="auto"/>
                <w:highlight w:val="none"/>
              </w:rPr>
              <w:t>工程项目施工预计开工日期和建设周期</w:t>
            </w:r>
          </w:p>
        </w:tc>
        <w:tc>
          <w:tcPr>
            <w:tcW w:w="4972" w:type="dxa"/>
            <w:vAlign w:val="center"/>
          </w:tcPr>
          <w:p w14:paraId="35A15B8B">
            <w:pPr>
              <w:spacing w:line="360" w:lineRule="auto"/>
              <w:textAlignment w:val="center"/>
              <w:rPr>
                <w:rFonts w:ascii="宋体" w:hAnsi="宋体"/>
                <w:color w:val="auto"/>
                <w:szCs w:val="21"/>
                <w:highlight w:val="none"/>
              </w:rPr>
            </w:pPr>
            <w:r>
              <w:rPr>
                <w:rFonts w:hint="eastAsia" w:ascii="宋体" w:hAnsi="宋体"/>
                <w:color w:val="auto"/>
                <w:szCs w:val="21"/>
                <w:highlight w:val="none"/>
              </w:rPr>
              <w:t>计划开工日期：</w:t>
            </w:r>
          </w:p>
          <w:p w14:paraId="6901803A">
            <w:pPr>
              <w:spacing w:line="360" w:lineRule="auto"/>
              <w:textAlignment w:val="center"/>
              <w:rPr>
                <w:rFonts w:ascii="宋体" w:hAnsi="宋体"/>
                <w:color w:val="auto"/>
                <w:szCs w:val="21"/>
                <w:highlight w:val="none"/>
              </w:rPr>
            </w:pPr>
            <w:r>
              <w:rPr>
                <w:rFonts w:hint="eastAsia" w:ascii="宋体" w:hAnsi="宋体"/>
                <w:color w:val="auto"/>
                <w:szCs w:val="21"/>
                <w:highlight w:val="none"/>
              </w:rPr>
              <w:t xml:space="preserve">建设周期： </w:t>
            </w:r>
          </w:p>
        </w:tc>
      </w:tr>
      <w:tr w14:paraId="2F2F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7878EDD5">
            <w:pPr>
              <w:spacing w:line="400" w:lineRule="exact"/>
              <w:ind w:right="-3"/>
              <w:jc w:val="center"/>
              <w:textAlignment w:val="center"/>
              <w:rPr>
                <w:rFonts w:ascii="宋体" w:hAnsi="宋体"/>
                <w:color w:val="auto"/>
                <w:highlight w:val="none"/>
              </w:rPr>
            </w:pPr>
            <w:r>
              <w:rPr>
                <w:rFonts w:ascii="宋体" w:hAnsi="宋体"/>
                <w:color w:val="auto"/>
                <w:highlight w:val="none"/>
              </w:rPr>
              <w:t>1.1.8</w:t>
            </w:r>
          </w:p>
        </w:tc>
        <w:tc>
          <w:tcPr>
            <w:tcW w:w="3185" w:type="dxa"/>
            <w:vAlign w:val="center"/>
          </w:tcPr>
          <w:p w14:paraId="4FEC4021">
            <w:pPr>
              <w:spacing w:line="440" w:lineRule="exact"/>
              <w:jc w:val="center"/>
              <w:rPr>
                <w:rFonts w:ascii="宋体" w:hAnsi="宋体"/>
                <w:color w:val="auto"/>
                <w:highlight w:val="none"/>
              </w:rPr>
            </w:pPr>
            <w:r>
              <w:rPr>
                <w:rFonts w:hint="eastAsia" w:ascii="宋体" w:hAnsi="宋体"/>
                <w:color w:val="auto"/>
                <w:highlight w:val="none"/>
              </w:rPr>
              <w:t>建筑安装工程费</w:t>
            </w:r>
            <w:r>
              <w:rPr>
                <w:rFonts w:ascii="宋体" w:hAnsi="宋体"/>
                <w:color w:val="auto"/>
                <w:highlight w:val="none"/>
              </w:rPr>
              <w:t>/</w:t>
            </w:r>
            <w:r>
              <w:rPr>
                <w:rFonts w:hint="eastAsia" w:ascii="宋体" w:hAnsi="宋体"/>
                <w:color w:val="auto"/>
                <w:highlight w:val="none"/>
              </w:rPr>
              <w:t>工程概算</w:t>
            </w:r>
          </w:p>
        </w:tc>
        <w:tc>
          <w:tcPr>
            <w:tcW w:w="4972" w:type="dxa"/>
            <w:vAlign w:val="center"/>
          </w:tcPr>
          <w:p w14:paraId="69B6ACE4">
            <w:pPr>
              <w:spacing w:line="440" w:lineRule="exact"/>
              <w:jc w:val="center"/>
              <w:rPr>
                <w:rFonts w:ascii="宋体" w:hAnsi="宋体"/>
                <w:color w:val="auto"/>
                <w:highlight w:val="none"/>
              </w:rPr>
            </w:pPr>
          </w:p>
        </w:tc>
      </w:tr>
      <w:tr w14:paraId="6FFB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5B582A70">
            <w:pPr>
              <w:spacing w:line="400" w:lineRule="exact"/>
              <w:ind w:right="-3"/>
              <w:jc w:val="center"/>
              <w:textAlignment w:val="center"/>
              <w:rPr>
                <w:rFonts w:ascii="宋体" w:hAnsi="宋体"/>
                <w:color w:val="auto"/>
                <w:highlight w:val="none"/>
              </w:rPr>
            </w:pPr>
            <w:r>
              <w:rPr>
                <w:rFonts w:ascii="宋体" w:hAnsi="宋体"/>
                <w:color w:val="auto"/>
                <w:highlight w:val="none"/>
              </w:rPr>
              <w:t>1.2.1</w:t>
            </w:r>
          </w:p>
        </w:tc>
        <w:tc>
          <w:tcPr>
            <w:tcW w:w="3185" w:type="dxa"/>
            <w:vAlign w:val="center"/>
          </w:tcPr>
          <w:p w14:paraId="7C44FDA7">
            <w:pPr>
              <w:spacing w:line="440" w:lineRule="exact"/>
              <w:jc w:val="center"/>
              <w:rPr>
                <w:rFonts w:ascii="宋体" w:hAnsi="宋体"/>
                <w:color w:val="auto"/>
                <w:highlight w:val="none"/>
              </w:rPr>
            </w:pPr>
            <w:r>
              <w:rPr>
                <w:rFonts w:hint="eastAsia" w:ascii="宋体" w:hAnsi="宋体"/>
                <w:color w:val="auto"/>
                <w:highlight w:val="none"/>
              </w:rPr>
              <w:t>资金来源及比例</w:t>
            </w:r>
          </w:p>
        </w:tc>
        <w:tc>
          <w:tcPr>
            <w:tcW w:w="4972" w:type="dxa"/>
            <w:vAlign w:val="center"/>
          </w:tcPr>
          <w:p w14:paraId="4FA33D6A">
            <w:pPr>
              <w:spacing w:line="440" w:lineRule="exact"/>
              <w:jc w:val="center"/>
              <w:rPr>
                <w:rFonts w:ascii="宋体" w:hAnsi="宋体"/>
                <w:color w:val="auto"/>
                <w:highlight w:val="none"/>
              </w:rPr>
            </w:pPr>
          </w:p>
        </w:tc>
      </w:tr>
      <w:tr w14:paraId="09C6D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5B0CC2AF">
            <w:pPr>
              <w:spacing w:line="400" w:lineRule="exact"/>
              <w:ind w:right="-3"/>
              <w:jc w:val="center"/>
              <w:textAlignment w:val="center"/>
              <w:rPr>
                <w:rFonts w:ascii="宋体" w:hAnsi="宋体"/>
                <w:color w:val="auto"/>
                <w:highlight w:val="none"/>
              </w:rPr>
            </w:pPr>
            <w:r>
              <w:rPr>
                <w:rFonts w:ascii="宋体" w:hAnsi="宋体"/>
                <w:color w:val="auto"/>
                <w:highlight w:val="none"/>
              </w:rPr>
              <w:t>1.2.2</w:t>
            </w:r>
          </w:p>
        </w:tc>
        <w:tc>
          <w:tcPr>
            <w:tcW w:w="3185" w:type="dxa"/>
            <w:vAlign w:val="center"/>
          </w:tcPr>
          <w:p w14:paraId="24E75A2F">
            <w:pPr>
              <w:spacing w:line="440" w:lineRule="exact"/>
              <w:jc w:val="center"/>
              <w:rPr>
                <w:rFonts w:ascii="宋体" w:hAnsi="宋体"/>
                <w:color w:val="auto"/>
                <w:highlight w:val="none"/>
              </w:rPr>
            </w:pPr>
            <w:r>
              <w:rPr>
                <w:rFonts w:hint="eastAsia" w:ascii="宋体" w:hAnsi="宋体"/>
                <w:color w:val="auto"/>
                <w:highlight w:val="none"/>
              </w:rPr>
              <w:t>资金落实情况</w:t>
            </w:r>
          </w:p>
        </w:tc>
        <w:tc>
          <w:tcPr>
            <w:tcW w:w="4972" w:type="dxa"/>
            <w:vAlign w:val="center"/>
          </w:tcPr>
          <w:p w14:paraId="75B0D753">
            <w:pPr>
              <w:spacing w:line="440" w:lineRule="exact"/>
              <w:jc w:val="center"/>
              <w:rPr>
                <w:rFonts w:ascii="宋体" w:hAnsi="宋体"/>
                <w:color w:val="auto"/>
                <w:highlight w:val="none"/>
              </w:rPr>
            </w:pPr>
          </w:p>
        </w:tc>
      </w:tr>
      <w:tr w14:paraId="1F39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40A56BE1">
            <w:pPr>
              <w:spacing w:line="400" w:lineRule="exact"/>
              <w:ind w:right="-3"/>
              <w:jc w:val="center"/>
              <w:textAlignment w:val="center"/>
              <w:rPr>
                <w:rFonts w:ascii="宋体" w:hAnsi="宋体"/>
                <w:color w:val="auto"/>
                <w:highlight w:val="none"/>
              </w:rPr>
            </w:pPr>
            <w:r>
              <w:rPr>
                <w:rFonts w:ascii="宋体" w:hAnsi="宋体"/>
                <w:color w:val="auto"/>
                <w:highlight w:val="none"/>
              </w:rPr>
              <w:t>1.3.1</w:t>
            </w:r>
          </w:p>
        </w:tc>
        <w:tc>
          <w:tcPr>
            <w:tcW w:w="3185" w:type="dxa"/>
            <w:vAlign w:val="center"/>
          </w:tcPr>
          <w:p w14:paraId="6695DF7C">
            <w:pPr>
              <w:spacing w:line="440" w:lineRule="exact"/>
              <w:jc w:val="center"/>
              <w:rPr>
                <w:rFonts w:ascii="宋体" w:hAnsi="宋体"/>
                <w:color w:val="auto"/>
                <w:highlight w:val="none"/>
              </w:rPr>
            </w:pPr>
            <w:r>
              <w:rPr>
                <w:rFonts w:hint="eastAsia" w:ascii="宋体" w:hAnsi="宋体"/>
                <w:color w:val="auto"/>
                <w:highlight w:val="none"/>
              </w:rPr>
              <w:t>招标范围</w:t>
            </w:r>
          </w:p>
        </w:tc>
        <w:tc>
          <w:tcPr>
            <w:tcW w:w="4972" w:type="dxa"/>
            <w:vAlign w:val="center"/>
          </w:tcPr>
          <w:p w14:paraId="26DCDBAB">
            <w:pPr>
              <w:spacing w:line="440" w:lineRule="exact"/>
              <w:jc w:val="center"/>
              <w:rPr>
                <w:rFonts w:ascii="宋体" w:hAnsi="宋体"/>
                <w:color w:val="auto"/>
                <w:highlight w:val="none"/>
              </w:rPr>
            </w:pPr>
          </w:p>
        </w:tc>
      </w:tr>
      <w:tr w14:paraId="41A7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5" w:type="dxa"/>
            <w:vAlign w:val="center"/>
          </w:tcPr>
          <w:p w14:paraId="013E99B9">
            <w:pPr>
              <w:spacing w:line="400" w:lineRule="exact"/>
              <w:ind w:right="-3"/>
              <w:jc w:val="center"/>
              <w:textAlignment w:val="center"/>
              <w:rPr>
                <w:rFonts w:ascii="宋体" w:hAnsi="宋体"/>
                <w:color w:val="auto"/>
                <w:highlight w:val="none"/>
              </w:rPr>
            </w:pPr>
            <w:r>
              <w:rPr>
                <w:rFonts w:ascii="宋体" w:hAnsi="宋体"/>
                <w:color w:val="auto"/>
                <w:highlight w:val="none"/>
              </w:rPr>
              <w:t>1.3.2</w:t>
            </w:r>
          </w:p>
        </w:tc>
        <w:tc>
          <w:tcPr>
            <w:tcW w:w="3185" w:type="dxa"/>
            <w:vAlign w:val="center"/>
          </w:tcPr>
          <w:p w14:paraId="3BA55A59">
            <w:pPr>
              <w:spacing w:line="440" w:lineRule="exact"/>
              <w:jc w:val="center"/>
              <w:rPr>
                <w:rFonts w:ascii="宋体" w:hAnsi="宋体"/>
                <w:color w:val="auto"/>
                <w:highlight w:val="none"/>
              </w:rPr>
            </w:pPr>
            <w:r>
              <w:rPr>
                <w:rFonts w:hint="eastAsia" w:ascii="宋体" w:hAnsi="宋体"/>
                <w:color w:val="auto"/>
                <w:highlight w:val="none"/>
              </w:rPr>
              <w:t xml:space="preserve">监理服务期限                          </w:t>
            </w:r>
          </w:p>
        </w:tc>
        <w:tc>
          <w:tcPr>
            <w:tcW w:w="4972" w:type="dxa"/>
            <w:vAlign w:val="center"/>
          </w:tcPr>
          <w:p w14:paraId="64895470">
            <w:pPr>
              <w:spacing w:line="440" w:lineRule="exact"/>
              <w:jc w:val="left"/>
              <w:rPr>
                <w:rFonts w:ascii="宋体" w:hAnsi="宋体"/>
                <w:color w:val="auto"/>
                <w:highlight w:val="none"/>
              </w:rPr>
            </w:pPr>
            <w:r>
              <w:rPr>
                <w:rFonts w:hint="eastAsia" w:ascii="宋体" w:hAnsi="宋体"/>
                <w:color w:val="auto"/>
                <w:szCs w:val="21"/>
                <w:highlight w:val="none"/>
              </w:rPr>
              <w:t>监理服务期：自招标人发出开始监理通知至项目缺陷责任期结束止，预计共</w:t>
            </w:r>
            <w:r>
              <w:rPr>
                <w:rFonts w:hint="eastAsia" w:ascii="宋体" w:hAnsi="宋体"/>
                <w:color w:val="auto"/>
                <w:szCs w:val="21"/>
                <w:highlight w:val="none"/>
                <w:u w:val="single"/>
              </w:rPr>
              <w:t xml:space="preserve">   </w:t>
            </w:r>
            <w:r>
              <w:rPr>
                <w:rFonts w:hint="eastAsia" w:ascii="宋体" w:hAnsi="宋体"/>
                <w:color w:val="auto"/>
                <w:szCs w:val="21"/>
                <w:highlight w:val="none"/>
              </w:rPr>
              <w:t>个月</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其中缺陷责任期</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none"/>
                <w:lang w:val="en-US" w:eastAsia="zh-CN"/>
              </w:rPr>
              <w:t>。</w:t>
            </w:r>
          </w:p>
        </w:tc>
      </w:tr>
      <w:tr w14:paraId="21FE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181533AF">
            <w:pPr>
              <w:spacing w:line="400" w:lineRule="exact"/>
              <w:ind w:right="-3"/>
              <w:jc w:val="center"/>
              <w:textAlignment w:val="center"/>
              <w:rPr>
                <w:rFonts w:ascii="宋体" w:hAnsi="宋体"/>
                <w:color w:val="auto"/>
                <w:highlight w:val="none"/>
              </w:rPr>
            </w:pPr>
            <w:r>
              <w:rPr>
                <w:rFonts w:ascii="宋体" w:hAnsi="宋体"/>
                <w:color w:val="auto"/>
                <w:highlight w:val="none"/>
              </w:rPr>
              <w:t>1.3.3</w:t>
            </w:r>
          </w:p>
        </w:tc>
        <w:tc>
          <w:tcPr>
            <w:tcW w:w="3185" w:type="dxa"/>
            <w:vAlign w:val="center"/>
          </w:tcPr>
          <w:p w14:paraId="3F9F6E6F">
            <w:pPr>
              <w:spacing w:line="440" w:lineRule="exact"/>
              <w:jc w:val="center"/>
              <w:rPr>
                <w:rFonts w:ascii="宋体" w:hAnsi="宋体"/>
                <w:color w:val="auto"/>
                <w:highlight w:val="none"/>
              </w:rPr>
            </w:pPr>
            <w:r>
              <w:rPr>
                <w:rFonts w:hint="eastAsia" w:ascii="宋体" w:hAnsi="宋体"/>
                <w:color w:val="auto"/>
                <w:highlight w:val="none"/>
              </w:rPr>
              <w:t>质量标准</w:t>
            </w:r>
          </w:p>
        </w:tc>
        <w:tc>
          <w:tcPr>
            <w:tcW w:w="4972" w:type="dxa"/>
            <w:vAlign w:val="center"/>
          </w:tcPr>
          <w:p w14:paraId="380D08A4">
            <w:pPr>
              <w:spacing w:line="440" w:lineRule="exact"/>
              <w:jc w:val="center"/>
              <w:rPr>
                <w:rFonts w:ascii="宋体" w:hAnsi="宋体"/>
                <w:color w:val="auto"/>
                <w:highlight w:val="none"/>
              </w:rPr>
            </w:pPr>
          </w:p>
        </w:tc>
      </w:tr>
      <w:tr w14:paraId="4D36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165" w:type="dxa"/>
            <w:vAlign w:val="center"/>
          </w:tcPr>
          <w:p w14:paraId="7BD5A3BA">
            <w:pPr>
              <w:spacing w:line="400" w:lineRule="exact"/>
              <w:ind w:right="-3"/>
              <w:jc w:val="center"/>
              <w:textAlignment w:val="center"/>
              <w:rPr>
                <w:rFonts w:ascii="宋体" w:hAnsi="宋体"/>
                <w:color w:val="auto"/>
                <w:highlight w:val="none"/>
              </w:rPr>
            </w:pPr>
            <w:r>
              <w:rPr>
                <w:rFonts w:ascii="宋体" w:hAnsi="宋体"/>
                <w:color w:val="auto"/>
                <w:highlight w:val="none"/>
              </w:rPr>
              <w:t>1.4.1</w:t>
            </w:r>
          </w:p>
        </w:tc>
        <w:tc>
          <w:tcPr>
            <w:tcW w:w="3185" w:type="dxa"/>
            <w:vAlign w:val="center"/>
          </w:tcPr>
          <w:p w14:paraId="19A31A0E">
            <w:pPr>
              <w:jc w:val="center"/>
              <w:rPr>
                <w:rFonts w:ascii="宋体" w:hAnsi="宋体"/>
                <w:color w:val="auto"/>
                <w:highlight w:val="none"/>
              </w:rPr>
            </w:pPr>
            <w:r>
              <w:rPr>
                <w:rFonts w:hint="eastAsia" w:ascii="宋体" w:hAnsi="宋体"/>
                <w:color w:val="auto"/>
                <w:highlight w:val="none"/>
              </w:rPr>
              <w:t>投标人资质条件、能力、信誉</w:t>
            </w:r>
          </w:p>
        </w:tc>
        <w:tc>
          <w:tcPr>
            <w:tcW w:w="4972" w:type="dxa"/>
            <w:vAlign w:val="center"/>
          </w:tcPr>
          <w:p w14:paraId="46F20DE8">
            <w:pPr>
              <w:snapToGrid w:val="0"/>
              <w:spacing w:line="400" w:lineRule="exact"/>
              <w:ind w:firstLine="420" w:firstLineChars="200"/>
              <w:jc w:val="left"/>
              <w:textAlignment w:val="center"/>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1</w:t>
            </w:r>
            <w:r>
              <w:rPr>
                <w:rFonts w:hint="eastAsia" w:ascii="宋体" w:hAnsi="宋体"/>
                <w:color w:val="auto"/>
                <w:highlight w:val="none"/>
              </w:rPr>
              <w:t>）资质要求：</w:t>
            </w:r>
            <w:r>
              <w:rPr>
                <w:rFonts w:hint="eastAsia" w:ascii="宋体" w:hAnsi="宋体"/>
                <w:color w:val="auto"/>
                <w:highlight w:val="none"/>
                <w:lang w:val="en-US" w:eastAsia="zh-CN"/>
              </w:rPr>
              <w:t>见招标公告</w:t>
            </w:r>
            <w:r>
              <w:rPr>
                <w:rFonts w:hint="eastAsia" w:ascii="宋体" w:hAnsi="宋体"/>
                <w:color w:val="auto"/>
                <w:highlight w:val="none"/>
              </w:rPr>
              <w:t>；</w:t>
            </w:r>
          </w:p>
          <w:p w14:paraId="0DC8879B">
            <w:pPr>
              <w:snapToGrid w:val="0"/>
              <w:spacing w:line="400" w:lineRule="exact"/>
              <w:ind w:firstLine="420" w:firstLineChars="200"/>
              <w:jc w:val="left"/>
              <w:textAlignment w:val="center"/>
              <w:rPr>
                <w:rFonts w:hint="eastAsia" w:ascii="宋体" w:hAnsi="宋体" w:eastAsia="宋体"/>
                <w:color w:val="auto"/>
                <w:szCs w:val="21"/>
                <w:highlight w:val="none"/>
                <w:lang w:eastAsia="zh-CN"/>
              </w:rPr>
            </w:pPr>
            <w:r>
              <w:rPr>
                <w:rFonts w:hint="eastAsia" w:ascii="宋体" w:hAnsi="宋体"/>
                <w:color w:val="auto"/>
                <w:highlight w:val="none"/>
              </w:rPr>
              <w:t>（</w:t>
            </w:r>
            <w:r>
              <w:rPr>
                <w:rFonts w:hint="eastAsia" w:ascii="Times New Roman" w:hAnsi="Times New Roman"/>
                <w:color w:val="auto"/>
                <w:highlight w:val="none"/>
              </w:rPr>
              <w:t>2</w:t>
            </w:r>
            <w:r>
              <w:rPr>
                <w:rFonts w:hint="eastAsia" w:ascii="宋体" w:hAnsi="宋体"/>
                <w:color w:val="auto"/>
                <w:highlight w:val="none"/>
              </w:rPr>
              <w:t>）业绩要求：</w:t>
            </w:r>
            <w:r>
              <w:rPr>
                <w:rFonts w:hint="eastAsia" w:ascii="宋体" w:hAnsi="宋体"/>
                <w:color w:val="auto"/>
                <w:highlight w:val="none"/>
                <w:lang w:val="en-US" w:eastAsia="zh-CN"/>
              </w:rPr>
              <w:t>见招标公告</w:t>
            </w:r>
            <w:r>
              <w:rPr>
                <w:rFonts w:hint="eastAsia" w:ascii="宋体" w:hAnsi="宋体"/>
                <w:color w:val="auto"/>
                <w:szCs w:val="21"/>
                <w:highlight w:val="none"/>
                <w:lang w:eastAsia="zh-CN"/>
              </w:rPr>
              <w:t>；</w:t>
            </w:r>
          </w:p>
          <w:p w14:paraId="1EF8F782">
            <w:pPr>
              <w:snapToGrid w:val="0"/>
              <w:spacing w:line="400" w:lineRule="exact"/>
              <w:ind w:firstLine="420" w:firstLineChars="200"/>
              <w:jc w:val="left"/>
              <w:textAlignment w:val="center"/>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3</w:t>
            </w:r>
            <w:r>
              <w:rPr>
                <w:rFonts w:hint="eastAsia" w:ascii="宋体" w:hAnsi="宋体"/>
                <w:color w:val="auto"/>
                <w:highlight w:val="none"/>
              </w:rPr>
              <w:t>）总监理工程师的资格要求：</w:t>
            </w:r>
            <w:r>
              <w:rPr>
                <w:rFonts w:hint="eastAsia" w:ascii="宋体" w:hAnsi="宋体"/>
                <w:color w:val="auto"/>
                <w:highlight w:val="none"/>
                <w:lang w:val="en-US" w:eastAsia="zh-CN"/>
              </w:rPr>
              <w:t>见招标公告；</w:t>
            </w:r>
          </w:p>
          <w:p w14:paraId="5E4DB7CC">
            <w:pPr>
              <w:snapToGrid w:val="0"/>
              <w:spacing w:line="400" w:lineRule="exact"/>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Times New Roman" w:hAnsi="Times New Roman" w:cs="宋体"/>
                <w:color w:val="auto"/>
                <w:szCs w:val="21"/>
                <w:highlight w:val="none"/>
              </w:rPr>
              <w:t>4</w:t>
            </w:r>
            <w:r>
              <w:rPr>
                <w:rFonts w:hint="eastAsia" w:ascii="宋体" w:hAnsi="宋体" w:cs="宋体"/>
                <w:color w:val="auto"/>
                <w:szCs w:val="21"/>
                <w:highlight w:val="none"/>
              </w:rPr>
              <w:t>）财务要求：</w:t>
            </w:r>
            <w:r>
              <w:rPr>
                <w:color w:val="auto"/>
                <w:highlight w:val="none"/>
                <w:u w:val="single"/>
              </w:rPr>
              <w:t xml:space="preserve">             </w:t>
            </w:r>
            <w:r>
              <w:rPr>
                <w:rFonts w:hint="eastAsia"/>
                <w:b/>
                <w:color w:val="auto"/>
                <w:highlight w:val="none"/>
              </w:rPr>
              <w:t>；</w:t>
            </w:r>
          </w:p>
          <w:p w14:paraId="01493170">
            <w:pPr>
              <w:snapToGrid w:val="0"/>
              <w:spacing w:line="400" w:lineRule="exact"/>
              <w:ind w:firstLine="420" w:firstLineChars="200"/>
              <w:jc w:val="left"/>
              <w:textAlignment w:val="center"/>
              <w:rPr>
                <w:rFonts w:ascii="_x000B__x000C_" w:hAnsi="_x000B__x000C_"/>
                <w:color w:val="auto"/>
                <w:szCs w:val="21"/>
                <w:highlight w:val="none"/>
              </w:rPr>
            </w:pPr>
            <w:r>
              <w:rPr>
                <w:rFonts w:hint="eastAsia" w:ascii="宋体" w:hAnsi="宋体" w:cs="宋体"/>
                <w:color w:val="auto"/>
                <w:szCs w:val="21"/>
                <w:highlight w:val="none"/>
              </w:rPr>
              <w:t>（</w:t>
            </w:r>
            <w:r>
              <w:rPr>
                <w:rFonts w:hint="eastAsia" w:ascii="Times New Roman" w:hAnsi="Times New Roman" w:cs="宋体"/>
                <w:color w:val="auto"/>
                <w:szCs w:val="21"/>
                <w:highlight w:val="none"/>
              </w:rPr>
              <w:t>5</w:t>
            </w:r>
            <w:r>
              <w:rPr>
                <w:rFonts w:hint="eastAsia" w:ascii="宋体" w:hAnsi="宋体" w:cs="宋体"/>
                <w:color w:val="auto"/>
                <w:szCs w:val="21"/>
                <w:highlight w:val="none"/>
              </w:rPr>
              <w:t>）信誉要求：</w:t>
            </w:r>
            <w:r>
              <w:rPr>
                <w:color w:val="auto"/>
                <w:highlight w:val="none"/>
                <w:u w:val="single"/>
              </w:rPr>
              <w:t xml:space="preserve">             </w:t>
            </w:r>
            <w:r>
              <w:rPr>
                <w:rFonts w:hint="eastAsia"/>
                <w:b/>
                <w:color w:val="auto"/>
                <w:highlight w:val="none"/>
              </w:rPr>
              <w:t>；</w:t>
            </w:r>
          </w:p>
          <w:p w14:paraId="5195A420">
            <w:pPr>
              <w:snapToGrid w:val="0"/>
              <w:spacing w:line="400" w:lineRule="exact"/>
              <w:ind w:firstLine="420" w:firstLineChars="200"/>
              <w:jc w:val="left"/>
              <w:textAlignment w:val="center"/>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6</w:t>
            </w:r>
            <w:r>
              <w:rPr>
                <w:rFonts w:hint="eastAsia" w:ascii="宋体" w:hAnsi="宋体"/>
                <w:color w:val="auto"/>
                <w:highlight w:val="none"/>
              </w:rPr>
              <w:t>）其他</w:t>
            </w:r>
            <w:r>
              <w:rPr>
                <w:rFonts w:hint="eastAsia" w:ascii="宋体" w:hAnsi="宋体"/>
                <w:color w:val="auto"/>
                <w:highlight w:val="none"/>
                <w:lang w:val="en-US" w:eastAsia="zh-CN"/>
              </w:rPr>
              <w:t>主要监理</w:t>
            </w:r>
            <w:r>
              <w:rPr>
                <w:rFonts w:hint="eastAsia" w:ascii="宋体" w:hAnsi="宋体"/>
                <w:color w:val="auto"/>
                <w:highlight w:val="none"/>
              </w:rPr>
              <w:t>人员要求：</w:t>
            </w:r>
          </w:p>
          <w:p w14:paraId="04A95B13">
            <w:pPr>
              <w:snapToGrid w:val="0"/>
              <w:spacing w:line="400" w:lineRule="exact"/>
              <w:ind w:firstLine="420" w:firstLineChars="200"/>
              <w:jc w:val="left"/>
              <w:textAlignment w:val="center"/>
              <w:rPr>
                <w:rFonts w:hint="eastAsia" w:ascii="宋体" w:hAnsi="宋体"/>
                <w:color w:val="auto"/>
                <w:szCs w:val="21"/>
                <w:highlight w:val="none"/>
                <w:lang w:val="en-US" w:eastAsia="zh-CN"/>
              </w:rPr>
            </w:pPr>
            <w:r>
              <w:rPr>
                <w:rFonts w:hint="eastAsia" w:ascii="宋体" w:hAnsi="宋体"/>
                <w:color w:val="auto"/>
                <w:highlight w:val="none"/>
              </w:rPr>
              <w:t>监理工程师</w:t>
            </w:r>
            <w:r>
              <w:rPr>
                <w:rFonts w:hint="eastAsia" w:ascii="宋体" w:hAnsi="宋体"/>
                <w:color w:val="auto"/>
                <w:highlight w:val="none"/>
                <w:u w:val="single"/>
              </w:rPr>
              <w:t xml:space="preserve">   </w:t>
            </w:r>
            <w:r>
              <w:rPr>
                <w:rFonts w:hint="eastAsia" w:ascii="宋体" w:hAnsi="宋体"/>
                <w:color w:val="auto"/>
                <w:highlight w:val="none"/>
              </w:rPr>
              <w:t>人，</w:t>
            </w:r>
            <w:r>
              <w:rPr>
                <w:rFonts w:hint="eastAsia" w:ascii="宋体" w:hAnsi="宋体"/>
                <w:color w:val="auto"/>
                <w:szCs w:val="21"/>
                <w:highlight w:val="none"/>
              </w:rPr>
              <w:t>取得</w:t>
            </w:r>
            <w:r>
              <w:rPr>
                <w:rFonts w:hint="default" w:ascii="宋体" w:hAnsi="宋体"/>
                <w:color w:val="auto"/>
                <w:szCs w:val="21"/>
                <w:highlight w:val="none"/>
                <w:u w:val="single"/>
                <w:lang w:val="en-US"/>
              </w:rPr>
              <w:t xml:space="preserve">   </w:t>
            </w:r>
            <w:r>
              <w:rPr>
                <w:rFonts w:hint="eastAsia" w:ascii="宋体" w:hAnsi="宋体"/>
                <w:color w:val="auto"/>
                <w:szCs w:val="21"/>
                <w:highlight w:val="none"/>
                <w:u w:val="single"/>
                <w:lang w:val="en-US" w:eastAsia="zh-CN"/>
              </w:rPr>
              <w:t xml:space="preserve">    </w:t>
            </w:r>
            <w:r>
              <w:rPr>
                <w:rFonts w:hint="default" w:ascii="宋体" w:hAnsi="宋体"/>
                <w:color w:val="auto"/>
                <w:szCs w:val="21"/>
                <w:highlight w:val="none"/>
                <w:u w:val="single"/>
                <w:lang w:val="en-US"/>
              </w:rPr>
              <w:t xml:space="preserve">   </w:t>
            </w:r>
            <w:r>
              <w:rPr>
                <w:rFonts w:hint="eastAsia" w:ascii="宋体" w:hAnsi="宋体"/>
                <w:color w:val="auto"/>
                <w:szCs w:val="21"/>
                <w:highlight w:val="none"/>
                <w:lang w:val="en-US" w:eastAsia="zh-CN"/>
              </w:rPr>
              <w:t>证书。</w:t>
            </w:r>
          </w:p>
          <w:p w14:paraId="1207A169">
            <w:pPr>
              <w:snapToGrid w:val="0"/>
              <w:spacing w:line="400" w:lineRule="exact"/>
              <w:ind w:firstLine="420" w:firstLineChars="200"/>
              <w:jc w:val="left"/>
              <w:textAlignment w:val="center"/>
              <w:rPr>
                <w:rFonts w:hint="eastAsia" w:ascii="宋体" w:hAnsi="宋体"/>
                <w:color w:val="auto"/>
                <w:highlight w:val="none"/>
                <w:lang w:val="en-US" w:eastAsia="zh-CN"/>
              </w:rPr>
            </w:pPr>
            <w:r>
              <w:rPr>
                <w:rFonts w:hint="eastAsia" w:ascii="宋体" w:hAnsi="宋体"/>
                <w:color w:val="auto"/>
                <w:highlight w:val="none"/>
                <w:lang w:val="en-US" w:eastAsia="zh-CN"/>
              </w:rPr>
              <w:t>……</w:t>
            </w:r>
          </w:p>
          <w:p w14:paraId="3A089211">
            <w:pPr>
              <w:snapToGrid w:val="0"/>
              <w:spacing w:line="400" w:lineRule="exact"/>
              <w:ind w:firstLine="422" w:firstLineChars="200"/>
              <w:jc w:val="left"/>
              <w:textAlignment w:val="center"/>
              <w:rPr>
                <w:rFonts w:hint="eastAsia" w:ascii="宋体" w:hAnsi="宋体"/>
                <w:b/>
                <w:i/>
                <w:color w:val="auto"/>
                <w:highlight w:val="none"/>
              </w:rPr>
            </w:pPr>
            <w:r>
              <w:rPr>
                <w:rFonts w:hint="eastAsia" w:ascii="宋体" w:hAnsi="宋体"/>
                <w:b/>
                <w:i/>
                <w:color w:val="auto"/>
                <w:highlight w:val="none"/>
              </w:rPr>
              <w:t>（</w:t>
            </w:r>
            <w:r>
              <w:rPr>
                <w:rFonts w:hint="eastAsia" w:ascii="宋体" w:hAnsi="宋体"/>
                <w:b/>
                <w:i/>
                <w:color w:val="auto"/>
                <w:szCs w:val="21"/>
                <w:highlight w:val="none"/>
              </w:rPr>
              <w:t>说明：</w:t>
            </w:r>
            <w:r>
              <w:rPr>
                <w:rFonts w:hint="eastAsia" w:ascii="宋体" w:hAnsi="宋体"/>
                <w:b/>
                <w:i/>
                <w:color w:val="auto"/>
                <w:highlight w:val="none"/>
              </w:rPr>
              <w:t>人数和专业由招标人确定）</w:t>
            </w:r>
          </w:p>
          <w:p w14:paraId="5916F257">
            <w:pPr>
              <w:snapToGrid w:val="0"/>
              <w:spacing w:line="400" w:lineRule="exact"/>
              <w:ind w:firstLine="420" w:firstLineChars="200"/>
              <w:jc w:val="left"/>
              <w:textAlignment w:val="center"/>
              <w:rPr>
                <w:rFonts w:ascii="宋体" w:hAnsi="宋体"/>
                <w:b/>
                <w:i/>
                <w:color w:val="auto"/>
                <w:highlight w:val="none"/>
              </w:rPr>
            </w:pPr>
            <w:r>
              <w:rPr>
                <w:rFonts w:hint="eastAsia" w:ascii="宋体" w:hAnsi="宋体"/>
                <w:color w:val="auto"/>
                <w:highlight w:val="none"/>
              </w:rPr>
              <w:t>（</w:t>
            </w:r>
            <w:r>
              <w:rPr>
                <w:rFonts w:hint="eastAsia" w:ascii="Times New Roman" w:hAnsi="Times New Roman"/>
                <w:color w:val="auto"/>
                <w:highlight w:val="none"/>
              </w:rPr>
              <w:t>7</w:t>
            </w:r>
            <w:r>
              <w:rPr>
                <w:rFonts w:hint="eastAsia" w:ascii="宋体" w:hAnsi="宋体"/>
                <w:color w:val="auto"/>
                <w:highlight w:val="none"/>
              </w:rPr>
              <w:t>）试验检测仪器设备要求：</w:t>
            </w:r>
            <w:r>
              <w:rPr>
                <w:rFonts w:hint="eastAsia" w:ascii="宋体" w:hAnsi="宋体"/>
                <w:b/>
                <w:i/>
                <w:color w:val="auto"/>
                <w:highlight w:val="none"/>
              </w:rPr>
              <w:t>（</w:t>
            </w:r>
            <w:r>
              <w:rPr>
                <w:rFonts w:hint="eastAsia" w:ascii="宋体" w:hAnsi="宋体"/>
                <w:b/>
                <w:i/>
                <w:color w:val="auto"/>
                <w:szCs w:val="21"/>
                <w:highlight w:val="none"/>
              </w:rPr>
              <w:t>说明：</w:t>
            </w:r>
            <w:r>
              <w:rPr>
                <w:rFonts w:hint="eastAsia" w:ascii="宋体" w:hAnsi="宋体"/>
                <w:b/>
                <w:i/>
                <w:color w:val="auto"/>
                <w:highlight w:val="none"/>
              </w:rPr>
              <w:t>招标人根据项目具体情况设置主要设备要求）</w:t>
            </w:r>
          </w:p>
          <w:p w14:paraId="41DCD2BF">
            <w:pPr>
              <w:snapToGrid w:val="0"/>
              <w:spacing w:line="400" w:lineRule="exact"/>
              <w:ind w:firstLine="420" w:firstLineChars="200"/>
              <w:jc w:val="left"/>
              <w:textAlignment w:val="center"/>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8</w:t>
            </w:r>
            <w:r>
              <w:rPr>
                <w:rFonts w:hint="eastAsia" w:ascii="宋体" w:hAnsi="宋体"/>
                <w:color w:val="auto"/>
                <w:highlight w:val="none"/>
              </w:rPr>
              <w:t>）其他要求：</w:t>
            </w:r>
          </w:p>
          <w:p w14:paraId="3CEA28DC">
            <w:pPr>
              <w:snapToGrid w:val="0"/>
              <w:spacing w:line="400" w:lineRule="exact"/>
              <w:ind w:firstLine="420" w:firstLineChars="200"/>
              <w:jc w:val="left"/>
              <w:textAlignment w:val="center"/>
              <w:rPr>
                <w:rFonts w:hint="eastAsia" w:ascii="_x000B__x000C_" w:hAnsi="_x000B__x000C_"/>
                <w:color w:val="auto"/>
                <w:szCs w:val="21"/>
                <w:highlight w:val="none"/>
              </w:rPr>
            </w:pPr>
            <w:r>
              <w:rPr>
                <w:rFonts w:hint="eastAsia" w:ascii="宋体" w:hAnsi="宋体"/>
                <w:color w:val="auto"/>
                <w:highlight w:val="none"/>
              </w:rPr>
              <w:t>①</w:t>
            </w:r>
            <w:r>
              <w:rPr>
                <w:rFonts w:hint="eastAsia" w:ascii="_x000B__x000C_" w:hAnsi="_x000B__x000C_"/>
                <w:color w:val="auto"/>
                <w:szCs w:val="21"/>
                <w:highlight w:val="none"/>
              </w:rPr>
              <w:t>委托代理人及监理部监理人员应是本单位人员，须提供社保证明材料</w:t>
            </w:r>
            <w:r>
              <w:rPr>
                <w:rFonts w:hint="eastAsia" w:ascii="_x000B__x000C_" w:hAnsi="_x000B__x000C_"/>
                <w:b/>
                <w:i/>
                <w:color w:val="auto"/>
                <w:szCs w:val="21"/>
                <w:highlight w:val="none"/>
              </w:rPr>
              <w:t>（</w:t>
            </w:r>
            <w:r>
              <w:rPr>
                <w:rFonts w:hint="eastAsia" w:ascii="_x000B__x000C_" w:hAnsi="_x000B__x000C_"/>
                <w:b/>
                <w:i/>
                <w:color w:val="auto"/>
                <w:kern w:val="0"/>
                <w:szCs w:val="21"/>
                <w:highlight w:val="none"/>
              </w:rPr>
              <w:t>说明：</w:t>
            </w:r>
            <w:r>
              <w:rPr>
                <w:rFonts w:hint="eastAsia" w:ascii="_x000B__x000C_" w:hAnsi="_x000B__x000C_"/>
                <w:b/>
                <w:i/>
                <w:color w:val="auto"/>
                <w:szCs w:val="21"/>
                <w:highlight w:val="none"/>
              </w:rPr>
              <w:t>社保证明材料的具体要求由招标人确定）</w:t>
            </w:r>
            <w:r>
              <w:rPr>
                <w:rFonts w:hint="eastAsia" w:ascii="_x000B__x000C_" w:hAnsi="_x000B__x000C_"/>
                <w:color w:val="auto"/>
                <w:szCs w:val="21"/>
                <w:highlight w:val="none"/>
              </w:rPr>
              <w:t>，如为事业单位的须提供注册地县级及以上行政主管部门、人力资源和社会保障或编制部门出具的（水利部流域机构所属企业，可由流域机构设在相关省的管理机构出具）有效证明其属事业编制身份、在该单位从业的证明文件。</w:t>
            </w:r>
          </w:p>
          <w:p w14:paraId="05B3E108">
            <w:pPr>
              <w:snapToGrid w:val="0"/>
              <w:spacing w:line="400" w:lineRule="exact"/>
              <w:ind w:firstLine="420" w:firstLineChars="200"/>
              <w:jc w:val="left"/>
              <w:textAlignment w:val="center"/>
              <w:rPr>
                <w:rFonts w:hint="eastAsia" w:ascii="_x000B__x000C_" w:hAnsi="_x000B__x000C_" w:eastAsia="宋体" w:cs="Times New Roman"/>
                <w:b/>
                <w:bCs/>
                <w:i/>
                <w:iCs/>
                <w:color w:val="auto"/>
                <w:kern w:val="0"/>
                <w:sz w:val="21"/>
                <w:szCs w:val="21"/>
                <w:highlight w:val="none"/>
                <w:lang w:val="en-US" w:eastAsia="zh-CN" w:bidi="ar-SA"/>
              </w:rPr>
            </w:pPr>
            <w:r>
              <w:rPr>
                <w:rFonts w:hint="eastAsia" w:ascii="_x000B__x000C_" w:hAnsi="_x000B__x000C_" w:eastAsia="宋体" w:cs="Times New Roman"/>
                <w:b w:val="0"/>
                <w:bCs w:val="0"/>
                <w:i w:val="0"/>
                <w:iCs w:val="0"/>
                <w:color w:val="auto"/>
                <w:kern w:val="0"/>
                <w:sz w:val="21"/>
                <w:szCs w:val="21"/>
                <w:highlight w:val="none"/>
                <w:lang w:val="en-US" w:eastAsia="zh-CN" w:bidi="ar-SA"/>
              </w:rPr>
              <w:t>退休人员应提供投标单位缴纳的意外伤害保险投保缴费材料、退休证明及身份证。</w:t>
            </w:r>
            <w:r>
              <w:rPr>
                <w:rFonts w:hint="eastAsia" w:ascii="_x000B__x000C_" w:hAnsi="_x000B__x000C_" w:eastAsia="宋体" w:cs="Times New Roman"/>
                <w:b/>
                <w:bCs/>
                <w:i/>
                <w:iCs/>
                <w:color w:val="auto"/>
                <w:kern w:val="0"/>
                <w:sz w:val="21"/>
                <w:szCs w:val="21"/>
                <w:highlight w:val="none"/>
                <w:lang w:val="en-US" w:eastAsia="zh-CN" w:bidi="ar-SA"/>
              </w:rPr>
              <w:t>（说明：适用于接受退休人员的情形）</w:t>
            </w:r>
          </w:p>
          <w:p w14:paraId="52A6CBD1">
            <w:pPr>
              <w:snapToGrid w:val="0"/>
              <w:spacing w:line="400" w:lineRule="exact"/>
              <w:ind w:firstLine="420" w:firstLineChars="200"/>
              <w:jc w:val="left"/>
              <w:textAlignment w:val="center"/>
              <w:rPr>
                <w:rFonts w:ascii="宋体" w:hAnsi="宋体"/>
                <w:color w:val="auto"/>
                <w:szCs w:val="21"/>
                <w:highlight w:val="none"/>
              </w:rPr>
            </w:pPr>
            <w:r>
              <w:rPr>
                <w:rFonts w:hint="eastAsia" w:ascii="宋体" w:hAnsi="宋体"/>
                <w:color w:val="auto"/>
                <w:highlight w:val="none"/>
              </w:rPr>
              <w:t>②</w:t>
            </w:r>
            <w:r>
              <w:rPr>
                <w:rFonts w:hint="eastAsia" w:ascii="宋体" w:hAnsi="宋体"/>
                <w:color w:val="auto"/>
                <w:szCs w:val="21"/>
                <w:highlight w:val="none"/>
              </w:rPr>
              <w:t>总监理工程师在建项目要求：</w:t>
            </w:r>
          </w:p>
          <w:p w14:paraId="5BA6FFF5">
            <w:pPr>
              <w:snapToGrid w:val="0"/>
              <w:spacing w:line="400" w:lineRule="exact"/>
              <w:ind w:firstLine="420" w:firstLineChars="200"/>
              <w:jc w:val="left"/>
              <w:textAlignment w:val="center"/>
              <w:rPr>
                <w:rFonts w:hint="eastAsia" w:ascii="_x000B__x000C_" w:hAnsi="_x000B__x000C_"/>
                <w:color w:val="auto"/>
                <w:szCs w:val="21"/>
                <w:highlight w:val="none"/>
              </w:rPr>
            </w:pPr>
            <w:r>
              <w:rPr>
                <w:rFonts w:hint="eastAsia" w:ascii="_x000B__x000C_" w:hAnsi="_x000B__x000C_"/>
                <w:color w:val="auto"/>
                <w:szCs w:val="21"/>
                <w:highlight w:val="none"/>
              </w:rPr>
              <w:t>安徽省水利工程建设综合管理平台</w:t>
            </w:r>
            <w:r>
              <w:rPr>
                <w:rFonts w:hint="eastAsia" w:ascii="_x000B__x000C_" w:hAnsi="_x000B__x000C_"/>
                <w:color w:val="auto"/>
                <w:szCs w:val="21"/>
                <w:highlight w:val="none"/>
                <w:lang w:eastAsia="zh-CN"/>
              </w:rPr>
              <w:t>发布的</w:t>
            </w:r>
            <w:r>
              <w:rPr>
                <w:rFonts w:hint="eastAsia" w:ascii="_x000B__x000C_" w:hAnsi="_x000B__x000C_"/>
                <w:color w:val="auto"/>
                <w:szCs w:val="21"/>
                <w:highlight w:val="none"/>
                <w:lang w:val="en-US" w:eastAsia="zh-CN"/>
              </w:rPr>
              <w:t>在建项目</w:t>
            </w:r>
            <w:r>
              <w:rPr>
                <w:rFonts w:hint="eastAsia" w:ascii="_x000B__x000C_" w:hAnsi="_x000B__x000C_"/>
                <w:color w:val="auto"/>
                <w:szCs w:val="21"/>
                <w:highlight w:val="none"/>
                <w:lang w:eastAsia="zh-CN"/>
              </w:rPr>
              <w:t>现场人员名单</w:t>
            </w:r>
            <w:r>
              <w:rPr>
                <w:rFonts w:hint="eastAsia" w:ascii="_x000B__x000C_" w:hAnsi="_x000B__x000C_"/>
                <w:color w:val="auto"/>
                <w:szCs w:val="21"/>
                <w:highlight w:val="none"/>
                <w:lang w:val="en-US" w:eastAsia="zh-CN"/>
              </w:rPr>
              <w:t>公示范围的人员</w:t>
            </w:r>
            <w:r>
              <w:rPr>
                <w:rFonts w:hint="eastAsia" w:ascii="_x000B__x000C_" w:hAnsi="_x000B__x000C_"/>
                <w:color w:val="auto"/>
                <w:szCs w:val="21"/>
                <w:highlight w:val="none"/>
              </w:rPr>
              <w:t>，不得在本项目中担任总监理工程师。</w:t>
            </w:r>
          </w:p>
          <w:p w14:paraId="08CF36F3">
            <w:pPr>
              <w:snapToGrid w:val="0"/>
              <w:spacing w:line="400" w:lineRule="exact"/>
              <w:ind w:firstLine="420" w:firstLineChars="200"/>
              <w:jc w:val="left"/>
              <w:textAlignment w:val="center"/>
              <w:rPr>
                <w:rFonts w:hint="eastAsia"/>
                <w:color w:val="auto"/>
                <w:highlight w:val="none"/>
              </w:rPr>
            </w:pPr>
            <w:r>
              <w:rPr>
                <w:rFonts w:hint="eastAsia" w:ascii="_x000B__x000C_" w:hAnsi="_x000B__x000C_"/>
                <w:color w:val="auto"/>
                <w:szCs w:val="21"/>
                <w:highlight w:val="none"/>
              </w:rPr>
              <w:t>在</w:t>
            </w:r>
            <w:r>
              <w:rPr>
                <w:rFonts w:hint="eastAsia" w:ascii="_x000B__x000C_" w:hAnsi="_x000B__x000C_"/>
                <w:color w:val="auto"/>
                <w:szCs w:val="21"/>
                <w:highlight w:val="none"/>
                <w:lang w:eastAsia="zh-CN"/>
              </w:rPr>
              <w:t>安徽省水利工程建设综合管理平台</w:t>
            </w:r>
            <w:r>
              <w:rPr>
                <w:rFonts w:hint="eastAsia" w:ascii="_x000B__x000C_" w:hAnsi="_x000B__x000C_"/>
                <w:color w:val="auto"/>
                <w:szCs w:val="21"/>
                <w:highlight w:val="none"/>
              </w:rPr>
              <w:t>发布的</w:t>
            </w:r>
            <w:r>
              <w:rPr>
                <w:rFonts w:hint="eastAsia" w:ascii="_x000B__x000C_" w:hAnsi="_x000B__x000C_"/>
                <w:color w:val="auto"/>
                <w:szCs w:val="21"/>
                <w:highlight w:val="none"/>
                <w:lang w:val="en-US" w:eastAsia="zh-CN"/>
              </w:rPr>
              <w:t>在建项目</w:t>
            </w:r>
            <w:r>
              <w:rPr>
                <w:rFonts w:hint="eastAsia" w:ascii="_x000B__x000C_" w:hAnsi="_x000B__x000C_"/>
                <w:color w:val="auto"/>
                <w:szCs w:val="21"/>
                <w:highlight w:val="none"/>
                <w:lang w:eastAsia="zh-CN"/>
              </w:rPr>
              <w:t>现场人员名单公示范围以外</w:t>
            </w:r>
            <w:r>
              <w:rPr>
                <w:rFonts w:hint="eastAsia" w:ascii="_x000B__x000C_" w:hAnsi="_x000B__x000C_"/>
                <w:color w:val="auto"/>
                <w:szCs w:val="21"/>
                <w:highlight w:val="none"/>
                <w:lang w:val="en-US" w:eastAsia="zh-CN"/>
              </w:rPr>
              <w:t>的项目中</w:t>
            </w:r>
            <w:r>
              <w:rPr>
                <w:rFonts w:hint="eastAsia" w:ascii="_x000B__x000C_" w:hAnsi="_x000B__x000C_"/>
                <w:color w:val="auto"/>
                <w:szCs w:val="21"/>
                <w:highlight w:val="none"/>
              </w:rPr>
              <w:t>，存在已任</w:t>
            </w:r>
            <w:r>
              <w:rPr>
                <w:rFonts w:hint="eastAsia" w:ascii="_x000B__x000C_" w:hAnsi="_x000B__x000C_"/>
                <w:color w:val="auto"/>
                <w:szCs w:val="21"/>
                <w:highlight w:val="none"/>
                <w:lang w:eastAsia="zh-CN"/>
              </w:rPr>
              <w:t>（</w:t>
            </w:r>
            <w:r>
              <w:rPr>
                <w:rFonts w:hint="default" w:ascii="Times New Roman" w:hAnsi="Times New Roman" w:cs="Times New Roman"/>
                <w:color w:val="auto"/>
                <w:highlight w:val="none"/>
                <w:lang w:val="en-US" w:eastAsia="zh-CN"/>
              </w:rPr>
              <w:t>不含投标截止时间前已变更的</w:t>
            </w:r>
            <w:r>
              <w:rPr>
                <w:rFonts w:hint="eastAsia" w:ascii="_x000B__x000C_" w:hAnsi="_x000B__x000C_"/>
                <w:color w:val="auto"/>
                <w:szCs w:val="21"/>
                <w:highlight w:val="none"/>
                <w:lang w:eastAsia="zh-CN"/>
              </w:rPr>
              <w:t>）</w:t>
            </w:r>
            <w:r>
              <w:rPr>
                <w:rFonts w:hint="eastAsia" w:ascii="_x000B__x000C_" w:hAnsi="_x000B__x000C_"/>
                <w:color w:val="auto"/>
                <w:szCs w:val="21"/>
                <w:highlight w:val="none"/>
              </w:rPr>
              <w:t>或拟任（含公示期内的第一</w:t>
            </w:r>
            <w:r>
              <w:rPr>
                <w:rFonts w:hint="eastAsia"/>
                <w:color w:val="auto"/>
                <w:highlight w:val="none"/>
              </w:rPr>
              <w:t>中标候选人）</w:t>
            </w:r>
            <w:r>
              <w:rPr>
                <w:rFonts w:hint="eastAsia" w:ascii="宋体" w:hAnsi="宋体"/>
                <w:color w:val="auto"/>
                <w:szCs w:val="21"/>
                <w:highlight w:val="none"/>
              </w:rPr>
              <w:t>总监理工程师</w:t>
            </w:r>
            <w:r>
              <w:rPr>
                <w:rFonts w:hint="eastAsia"/>
                <w:color w:val="auto"/>
                <w:highlight w:val="none"/>
              </w:rPr>
              <w:t>，拟派本项目中担任总监理工程师的，应保证中标后能够到本项目任职，须</w:t>
            </w:r>
            <w:r>
              <w:rPr>
                <w:rFonts w:hint="eastAsia"/>
                <w:color w:val="auto"/>
                <w:highlight w:val="none"/>
                <w:lang w:eastAsia="zh-CN"/>
              </w:rPr>
              <w:t>在</w:t>
            </w:r>
            <w:r>
              <w:rPr>
                <w:rFonts w:hint="eastAsia"/>
                <w:color w:val="auto"/>
                <w:highlight w:val="none"/>
                <w:lang w:val="en-US" w:eastAsia="zh-CN"/>
              </w:rPr>
              <w:t>投标文件中</w:t>
            </w:r>
            <w:r>
              <w:rPr>
                <w:rFonts w:hint="eastAsia"/>
                <w:color w:val="auto"/>
                <w:highlight w:val="none"/>
              </w:rPr>
              <w:t>提供相应发包人出具的证明，并提供核查联系方式，未提供证明的，一经发现，其投标文件将被否决，已中标的取消中标资格。</w:t>
            </w:r>
          </w:p>
          <w:p w14:paraId="0739981D">
            <w:pPr>
              <w:snapToGrid w:val="0"/>
              <w:spacing w:line="400" w:lineRule="exact"/>
              <w:ind w:firstLine="0" w:firstLineChars="0"/>
              <w:jc w:val="left"/>
              <w:textAlignment w:val="center"/>
              <w:rPr>
                <w:rFonts w:hint="eastAsia"/>
                <w:color w:val="auto"/>
                <w:highlight w:val="none"/>
                <w:lang w:val="en-US" w:eastAsia="zh-CN"/>
              </w:rPr>
            </w:pPr>
            <w:r>
              <w:rPr>
                <w:rFonts w:hint="eastAsia"/>
                <w:color w:val="auto"/>
                <w:highlight w:val="none"/>
                <w:lang w:val="en-US" w:eastAsia="zh-CN"/>
              </w:rPr>
              <w:t>备注：</w:t>
            </w:r>
          </w:p>
          <w:p w14:paraId="10798E3B">
            <w:pPr>
              <w:snapToGrid w:val="0"/>
              <w:spacing w:line="400" w:lineRule="exact"/>
              <w:ind w:firstLine="0" w:firstLineChars="0"/>
              <w:jc w:val="left"/>
              <w:textAlignment w:val="center"/>
              <w:rPr>
                <w:rFonts w:ascii="宋体" w:hAnsi="宋体"/>
                <w:color w:val="auto"/>
                <w:highlight w:val="none"/>
              </w:rPr>
            </w:pPr>
            <w:r>
              <w:rPr>
                <w:rFonts w:hint="default" w:ascii="Times New Roman" w:hAnsi="Times New Roman" w:cs="Times New Roman"/>
                <w:b/>
                <w:color w:val="auto"/>
                <w:kern w:val="0"/>
                <w:szCs w:val="21"/>
                <w:highlight w:val="none"/>
                <w:lang w:val="en-US" w:eastAsia="zh-CN"/>
              </w:rPr>
              <w:t>单位及个人业绩证明材料要求：</w:t>
            </w:r>
            <w:r>
              <w:rPr>
                <w:rFonts w:hint="default" w:ascii="Times New Roman" w:hAnsi="Times New Roman" w:eastAsia="宋体" w:cs="Times New Roman"/>
                <w:b w:val="0"/>
                <w:bCs/>
                <w:color w:val="auto"/>
                <w:kern w:val="0"/>
                <w:szCs w:val="21"/>
                <w:highlight w:val="none"/>
                <w:lang w:val="en-US" w:eastAsia="zh-CN"/>
              </w:rPr>
              <w:t>投标</w:t>
            </w:r>
            <w:r>
              <w:rPr>
                <w:rFonts w:hint="eastAsia" w:ascii="Times New Roman" w:hAnsi="Times New Roman" w:eastAsia="宋体" w:cs="Times New Roman"/>
                <w:b w:val="0"/>
                <w:bCs/>
                <w:color w:val="auto"/>
                <w:kern w:val="0"/>
                <w:szCs w:val="21"/>
                <w:highlight w:val="none"/>
                <w:lang w:val="en-US" w:eastAsia="zh-CN"/>
              </w:rPr>
              <w:t>文件中</w:t>
            </w:r>
            <w:r>
              <w:rPr>
                <w:rFonts w:hint="eastAsia"/>
                <w:color w:val="auto"/>
                <w:highlight w:val="none"/>
              </w:rPr>
              <w:t>应附合同协议书以及竣工验收鉴定书（或合同工程完工验收鉴定书或竣工验收报告）扫描件，若合同协议书、验收鉴定书（报告）不能体现类似项目指标相关要求，可补充提供委托人出具的其他证明材料等扫描件，类似项目应在全国水利建设市场监管平台录入，投标文件中应附全国水利建设市场监管平台或安徽省水利工程建设综合管理平台业绩信息网页截图；网页截图与扫描件不一致的，以扫描件为准。</w:t>
            </w:r>
          </w:p>
        </w:tc>
      </w:tr>
      <w:tr w14:paraId="41F50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2176DBC9">
            <w:pPr>
              <w:spacing w:line="400" w:lineRule="exact"/>
              <w:ind w:right="-3"/>
              <w:jc w:val="center"/>
              <w:textAlignment w:val="center"/>
              <w:rPr>
                <w:rFonts w:ascii="宋体" w:hAnsi="宋体"/>
                <w:color w:val="auto"/>
                <w:highlight w:val="none"/>
              </w:rPr>
            </w:pPr>
            <w:r>
              <w:rPr>
                <w:rFonts w:ascii="宋体" w:hAnsi="宋体" w:cs="Calibri"/>
                <w:color w:val="auto"/>
                <w:kern w:val="2"/>
                <w:szCs w:val="22"/>
                <w:highlight w:val="none"/>
              </w:rPr>
              <w:t>1.4.2</w:t>
            </w:r>
          </w:p>
        </w:tc>
        <w:tc>
          <w:tcPr>
            <w:tcW w:w="3185" w:type="dxa"/>
            <w:vAlign w:val="center"/>
          </w:tcPr>
          <w:p w14:paraId="4932F101">
            <w:pPr>
              <w:spacing w:line="440" w:lineRule="exact"/>
              <w:jc w:val="center"/>
              <w:rPr>
                <w:rFonts w:ascii="宋体" w:hAnsi="宋体"/>
                <w:color w:val="auto"/>
                <w:highlight w:val="none"/>
              </w:rPr>
            </w:pPr>
            <w:r>
              <w:rPr>
                <w:rFonts w:hint="eastAsia" w:ascii="宋体" w:hAnsi="宋体"/>
                <w:color w:val="auto"/>
                <w:highlight w:val="none"/>
              </w:rPr>
              <w:t>是否接受联合体投标</w:t>
            </w:r>
          </w:p>
        </w:tc>
        <w:tc>
          <w:tcPr>
            <w:tcW w:w="4972" w:type="dxa"/>
            <w:vAlign w:val="center"/>
          </w:tcPr>
          <w:p w14:paraId="1C3A548F">
            <w:pPr>
              <w:topLinePunct/>
              <w:spacing w:line="440" w:lineRule="exact"/>
              <w:rPr>
                <w:rFonts w:ascii="宋体" w:hAnsi="宋体"/>
                <w:color w:val="auto"/>
                <w:highlight w:val="none"/>
              </w:rPr>
            </w:pPr>
            <w:r>
              <w:rPr>
                <w:rFonts w:ascii="宋体" w:hAnsi="宋体"/>
                <w:color w:val="auto"/>
                <w:szCs w:val="21"/>
                <w:highlight w:val="none"/>
              </w:rPr>
              <w:t>□</w:t>
            </w:r>
            <w:r>
              <w:rPr>
                <w:rFonts w:hint="eastAsia" w:ascii="宋体" w:hAnsi="宋体"/>
                <w:color w:val="auto"/>
                <w:highlight w:val="none"/>
              </w:rPr>
              <w:t>不接受</w:t>
            </w:r>
          </w:p>
          <w:p w14:paraId="4911E723">
            <w:pPr>
              <w:topLinePunct/>
              <w:spacing w:line="440" w:lineRule="exact"/>
              <w:rPr>
                <w:rFonts w:ascii="宋体" w:hAnsi="宋体"/>
                <w:color w:val="auto"/>
                <w:sz w:val="32"/>
                <w:highlight w:val="none"/>
              </w:rPr>
            </w:pPr>
            <w:r>
              <w:rPr>
                <w:rFonts w:ascii="宋体" w:hAnsi="宋体"/>
                <w:color w:val="auto"/>
                <w:szCs w:val="21"/>
                <w:highlight w:val="none"/>
              </w:rPr>
              <w:t>□</w:t>
            </w:r>
            <w:r>
              <w:rPr>
                <w:rFonts w:hint="eastAsia" w:ascii="宋体" w:hAnsi="宋体"/>
                <w:color w:val="auto"/>
                <w:highlight w:val="none"/>
              </w:rPr>
              <w:t>接受，应满足下列要求：</w:t>
            </w:r>
          </w:p>
        </w:tc>
      </w:tr>
      <w:tr w14:paraId="3DE6F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21467984">
            <w:pPr>
              <w:spacing w:line="400" w:lineRule="exact"/>
              <w:ind w:right="-3"/>
              <w:jc w:val="center"/>
              <w:textAlignment w:val="center"/>
              <w:rPr>
                <w:rFonts w:hint="default" w:ascii="宋体" w:hAnsi="宋体" w:eastAsia="宋体" w:cs="Calibri"/>
                <w:color w:val="auto"/>
                <w:kern w:val="2"/>
                <w:szCs w:val="22"/>
                <w:highlight w:val="none"/>
                <w:lang w:eastAsia="zh-CN"/>
              </w:rPr>
            </w:pPr>
            <w:r>
              <w:rPr>
                <w:rFonts w:ascii="宋体" w:hAnsi="宋体" w:cs="Calibri"/>
                <w:color w:val="auto"/>
                <w:kern w:val="2"/>
                <w:szCs w:val="22"/>
                <w:highlight w:val="none"/>
              </w:rPr>
              <w:t>1.4.3</w:t>
            </w:r>
            <w:r>
              <w:rPr>
                <w:rFonts w:hint="default" w:ascii="宋体" w:hAnsi="宋体" w:cs="Calibri"/>
                <w:color w:val="auto"/>
                <w:kern w:val="2"/>
                <w:szCs w:val="22"/>
                <w:highlight w:val="none"/>
                <w:lang w:eastAsia="zh-CN"/>
              </w:rPr>
              <w:t>（</w:t>
            </w:r>
            <w:r>
              <w:rPr>
                <w:rFonts w:hint="default" w:ascii="宋体" w:hAnsi="宋体" w:cs="Calibri"/>
                <w:color w:val="auto"/>
                <w:kern w:val="2"/>
                <w:szCs w:val="22"/>
                <w:highlight w:val="none"/>
                <w:lang w:val="en-US" w:eastAsia="zh-CN"/>
              </w:rPr>
              <w:t>18</w:t>
            </w:r>
            <w:r>
              <w:rPr>
                <w:rFonts w:hint="default" w:ascii="宋体" w:hAnsi="宋体" w:cs="Calibri"/>
                <w:color w:val="auto"/>
                <w:kern w:val="2"/>
                <w:szCs w:val="22"/>
                <w:highlight w:val="none"/>
                <w:lang w:eastAsia="zh-CN"/>
              </w:rPr>
              <w:t>）</w:t>
            </w:r>
          </w:p>
        </w:tc>
        <w:tc>
          <w:tcPr>
            <w:tcW w:w="3185" w:type="dxa"/>
            <w:vAlign w:val="center"/>
          </w:tcPr>
          <w:p w14:paraId="61766F6D">
            <w:pPr>
              <w:spacing w:line="400" w:lineRule="exact"/>
              <w:jc w:val="center"/>
              <w:rPr>
                <w:rFonts w:ascii="宋体" w:hAnsi="宋体"/>
                <w:color w:val="auto"/>
                <w:highlight w:val="none"/>
              </w:rPr>
            </w:pPr>
            <w:r>
              <w:rPr>
                <w:rFonts w:hint="eastAsia" w:ascii="宋体" w:hAnsi="宋体"/>
                <w:color w:val="auto"/>
                <w:szCs w:val="21"/>
                <w:highlight w:val="none"/>
              </w:rPr>
              <w:t>投标人不得存在的其他情形</w:t>
            </w:r>
          </w:p>
        </w:tc>
        <w:tc>
          <w:tcPr>
            <w:tcW w:w="4972" w:type="dxa"/>
            <w:vAlign w:val="center"/>
          </w:tcPr>
          <w:p w14:paraId="28ABD334">
            <w:pPr>
              <w:topLinePunct/>
              <w:spacing w:line="440" w:lineRule="exact"/>
              <w:rPr>
                <w:rFonts w:ascii="宋体" w:hAnsi="宋体"/>
                <w:color w:val="auto"/>
                <w:sz w:val="32"/>
                <w:highlight w:val="none"/>
              </w:rPr>
            </w:pPr>
          </w:p>
        </w:tc>
      </w:tr>
      <w:tr w14:paraId="17BF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218F3007">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1.9.1</w:t>
            </w:r>
          </w:p>
        </w:tc>
        <w:tc>
          <w:tcPr>
            <w:tcW w:w="3185" w:type="dxa"/>
            <w:vAlign w:val="center"/>
          </w:tcPr>
          <w:p w14:paraId="6C555ED8">
            <w:pPr>
              <w:jc w:val="center"/>
              <w:rPr>
                <w:rFonts w:ascii="宋体" w:hAnsi="宋体"/>
                <w:color w:val="auto"/>
                <w:highlight w:val="none"/>
              </w:rPr>
            </w:pPr>
            <w:r>
              <w:rPr>
                <w:rFonts w:hint="eastAsia" w:ascii="宋体" w:hAnsi="宋体"/>
                <w:color w:val="auto"/>
                <w:highlight w:val="none"/>
              </w:rPr>
              <w:t>踏勘现场</w:t>
            </w:r>
          </w:p>
        </w:tc>
        <w:tc>
          <w:tcPr>
            <w:tcW w:w="4972" w:type="dxa"/>
            <w:vAlign w:val="center"/>
          </w:tcPr>
          <w:p w14:paraId="3544F1F6">
            <w:pPr>
              <w:pStyle w:val="16"/>
              <w:topLinePunct/>
              <w:spacing w:line="400" w:lineRule="exact"/>
              <w:rPr>
                <w:rFonts w:hAnsi="宋体"/>
                <w:color w:val="auto"/>
                <w:sz w:val="21"/>
                <w:szCs w:val="21"/>
                <w:highlight w:val="none"/>
              </w:rPr>
            </w:pPr>
            <w:r>
              <w:rPr>
                <w:rFonts w:hAnsi="宋体"/>
                <w:color w:val="auto"/>
                <w:sz w:val="21"/>
                <w:szCs w:val="21"/>
                <w:highlight w:val="none"/>
              </w:rPr>
              <w:t>□</w:t>
            </w:r>
            <w:r>
              <w:rPr>
                <w:rFonts w:hint="eastAsia" w:hAnsi="宋体"/>
                <w:color w:val="auto"/>
                <w:sz w:val="21"/>
                <w:szCs w:val="21"/>
                <w:highlight w:val="none"/>
              </w:rPr>
              <w:t>不组织</w:t>
            </w:r>
          </w:p>
          <w:p w14:paraId="78507B0C">
            <w:pPr>
              <w:pStyle w:val="16"/>
              <w:topLinePunct/>
              <w:spacing w:line="400" w:lineRule="exact"/>
              <w:rPr>
                <w:rFonts w:hAnsi="宋体"/>
                <w:color w:val="auto"/>
                <w:sz w:val="21"/>
                <w:szCs w:val="21"/>
                <w:highlight w:val="none"/>
              </w:rPr>
            </w:pPr>
            <w:r>
              <w:rPr>
                <w:rFonts w:hAnsi="宋体"/>
                <w:color w:val="auto"/>
                <w:sz w:val="21"/>
                <w:szCs w:val="21"/>
                <w:highlight w:val="none"/>
              </w:rPr>
              <w:t>□</w:t>
            </w:r>
            <w:r>
              <w:rPr>
                <w:rFonts w:hint="eastAsia" w:hAnsi="宋体"/>
                <w:color w:val="auto"/>
                <w:sz w:val="21"/>
                <w:szCs w:val="21"/>
                <w:highlight w:val="none"/>
              </w:rPr>
              <w:t>组织，踏勘时间：</w:t>
            </w:r>
          </w:p>
          <w:p w14:paraId="4B50011A">
            <w:pPr>
              <w:pStyle w:val="16"/>
              <w:topLinePunct/>
              <w:spacing w:line="400" w:lineRule="exact"/>
              <w:ind w:firstLine="840" w:firstLineChars="400"/>
              <w:rPr>
                <w:rFonts w:hAnsi="宋体"/>
                <w:color w:val="auto"/>
                <w:sz w:val="21"/>
                <w:szCs w:val="21"/>
                <w:highlight w:val="none"/>
              </w:rPr>
            </w:pPr>
            <w:r>
              <w:rPr>
                <w:rFonts w:hint="eastAsia" w:hAnsi="宋体"/>
                <w:color w:val="auto"/>
                <w:sz w:val="21"/>
                <w:szCs w:val="21"/>
                <w:highlight w:val="none"/>
              </w:rPr>
              <w:t>踏勘集中地点：</w:t>
            </w:r>
          </w:p>
        </w:tc>
      </w:tr>
      <w:tr w14:paraId="7DA4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72C5C76B">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1.10.1</w:t>
            </w:r>
          </w:p>
        </w:tc>
        <w:tc>
          <w:tcPr>
            <w:tcW w:w="3185" w:type="dxa"/>
            <w:vAlign w:val="center"/>
          </w:tcPr>
          <w:p w14:paraId="0E80A746">
            <w:pPr>
              <w:spacing w:line="440" w:lineRule="exact"/>
              <w:jc w:val="center"/>
              <w:rPr>
                <w:rFonts w:ascii="宋体" w:hAnsi="宋体"/>
                <w:color w:val="auto"/>
                <w:szCs w:val="21"/>
                <w:highlight w:val="none"/>
              </w:rPr>
            </w:pPr>
            <w:r>
              <w:rPr>
                <w:rFonts w:hint="eastAsia" w:ascii="宋体" w:hAnsi="宋体"/>
                <w:color w:val="auto"/>
                <w:szCs w:val="21"/>
                <w:highlight w:val="none"/>
              </w:rPr>
              <w:t>投标预备会</w:t>
            </w:r>
          </w:p>
        </w:tc>
        <w:tc>
          <w:tcPr>
            <w:tcW w:w="4972" w:type="dxa"/>
            <w:vAlign w:val="center"/>
          </w:tcPr>
          <w:p w14:paraId="24CAEEAB">
            <w:pPr>
              <w:pStyle w:val="16"/>
              <w:topLinePunct/>
              <w:spacing w:line="400" w:lineRule="exact"/>
              <w:rPr>
                <w:rFonts w:hAnsi="宋体"/>
                <w:color w:val="auto"/>
                <w:sz w:val="21"/>
                <w:szCs w:val="21"/>
                <w:highlight w:val="none"/>
              </w:rPr>
            </w:pPr>
            <w:r>
              <w:rPr>
                <w:rFonts w:hAnsi="宋体"/>
                <w:color w:val="auto"/>
                <w:sz w:val="21"/>
                <w:szCs w:val="21"/>
                <w:highlight w:val="none"/>
              </w:rPr>
              <w:t>□</w:t>
            </w:r>
            <w:r>
              <w:rPr>
                <w:rFonts w:hint="eastAsia" w:hAnsi="宋体"/>
                <w:color w:val="auto"/>
                <w:sz w:val="21"/>
                <w:szCs w:val="21"/>
                <w:highlight w:val="none"/>
              </w:rPr>
              <w:t>不召开</w:t>
            </w:r>
          </w:p>
          <w:p w14:paraId="64C6271B">
            <w:pPr>
              <w:spacing w:line="440" w:lineRule="exact"/>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召开，召开时间：</w:t>
            </w:r>
          </w:p>
          <w:p w14:paraId="6C2C7406">
            <w:pPr>
              <w:spacing w:line="440" w:lineRule="exact"/>
              <w:ind w:firstLine="840" w:firstLineChars="400"/>
              <w:rPr>
                <w:rFonts w:ascii="宋体" w:hAnsi="宋体"/>
                <w:color w:val="auto"/>
                <w:szCs w:val="21"/>
                <w:highlight w:val="none"/>
              </w:rPr>
            </w:pPr>
            <w:r>
              <w:rPr>
                <w:rFonts w:hint="eastAsia" w:ascii="宋体" w:hAnsi="宋体"/>
                <w:color w:val="auto"/>
                <w:szCs w:val="21"/>
                <w:highlight w:val="none"/>
              </w:rPr>
              <w:t>召开地点：</w:t>
            </w:r>
          </w:p>
        </w:tc>
      </w:tr>
      <w:tr w14:paraId="6AD8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restart"/>
            <w:vAlign w:val="center"/>
          </w:tcPr>
          <w:p w14:paraId="3362EE18">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1.10.2</w:t>
            </w:r>
          </w:p>
        </w:tc>
        <w:tc>
          <w:tcPr>
            <w:tcW w:w="3185" w:type="dxa"/>
            <w:vMerge w:val="restart"/>
            <w:vAlign w:val="center"/>
          </w:tcPr>
          <w:p w14:paraId="75C683D6">
            <w:pPr>
              <w:jc w:val="center"/>
              <w:rPr>
                <w:rFonts w:ascii="宋体" w:hAnsi="宋体"/>
                <w:color w:val="auto"/>
                <w:highlight w:val="none"/>
              </w:rPr>
            </w:pPr>
            <w:r>
              <w:rPr>
                <w:rFonts w:hint="eastAsia" w:ascii="宋体" w:hAnsi="宋体"/>
                <w:color w:val="auto"/>
                <w:highlight w:val="none"/>
              </w:rPr>
              <w:t>投标人在投标预备会前提出问题</w:t>
            </w:r>
          </w:p>
        </w:tc>
        <w:tc>
          <w:tcPr>
            <w:tcW w:w="4972" w:type="dxa"/>
            <w:vAlign w:val="center"/>
          </w:tcPr>
          <w:p w14:paraId="6E15BA3B">
            <w:pPr>
              <w:spacing w:line="440" w:lineRule="exact"/>
              <w:rPr>
                <w:rFonts w:ascii="宋体" w:hAnsi="宋体"/>
                <w:color w:val="auto"/>
                <w:highlight w:val="none"/>
              </w:rPr>
            </w:pPr>
            <w:r>
              <w:rPr>
                <w:rFonts w:hint="eastAsia" w:ascii="宋体" w:hAnsi="宋体"/>
                <w:color w:val="auto"/>
                <w:highlight w:val="none"/>
              </w:rPr>
              <w:t>时间：</w:t>
            </w:r>
          </w:p>
        </w:tc>
      </w:tr>
      <w:tr w14:paraId="5D28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14:paraId="022AEAB7">
            <w:pPr>
              <w:spacing w:line="400" w:lineRule="exact"/>
              <w:ind w:right="-3"/>
              <w:jc w:val="center"/>
              <w:textAlignment w:val="center"/>
              <w:rPr>
                <w:rFonts w:ascii="宋体" w:hAnsi="宋体" w:cs="Calibri"/>
                <w:color w:val="auto"/>
                <w:kern w:val="2"/>
                <w:szCs w:val="22"/>
                <w:highlight w:val="none"/>
              </w:rPr>
            </w:pPr>
          </w:p>
        </w:tc>
        <w:tc>
          <w:tcPr>
            <w:tcW w:w="3185" w:type="dxa"/>
            <w:vMerge w:val="continue"/>
            <w:vAlign w:val="center"/>
          </w:tcPr>
          <w:p w14:paraId="46AE67E1">
            <w:pPr>
              <w:spacing w:line="440" w:lineRule="exact"/>
              <w:jc w:val="center"/>
              <w:rPr>
                <w:rFonts w:ascii="宋体" w:hAnsi="宋体"/>
                <w:color w:val="auto"/>
                <w:highlight w:val="none"/>
              </w:rPr>
            </w:pPr>
          </w:p>
        </w:tc>
        <w:tc>
          <w:tcPr>
            <w:tcW w:w="4972" w:type="dxa"/>
            <w:vAlign w:val="center"/>
          </w:tcPr>
          <w:p w14:paraId="6AD86F30">
            <w:pPr>
              <w:spacing w:line="440" w:lineRule="exact"/>
              <w:rPr>
                <w:rFonts w:ascii="宋体" w:hAnsi="宋体"/>
                <w:color w:val="auto"/>
                <w:highlight w:val="none"/>
              </w:rPr>
            </w:pPr>
            <w:r>
              <w:rPr>
                <w:rFonts w:hint="eastAsia" w:ascii="宋体" w:hAnsi="宋体"/>
                <w:color w:val="auto"/>
                <w:highlight w:val="none"/>
              </w:rPr>
              <w:t>形式：</w:t>
            </w:r>
          </w:p>
        </w:tc>
      </w:tr>
      <w:tr w14:paraId="7EEB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76B26DDF">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1.10.3</w:t>
            </w:r>
          </w:p>
        </w:tc>
        <w:tc>
          <w:tcPr>
            <w:tcW w:w="3185" w:type="dxa"/>
            <w:vAlign w:val="center"/>
          </w:tcPr>
          <w:p w14:paraId="27083AAF">
            <w:pPr>
              <w:spacing w:line="440" w:lineRule="exact"/>
              <w:jc w:val="center"/>
              <w:rPr>
                <w:rFonts w:ascii="宋体" w:hAnsi="宋体"/>
                <w:color w:val="auto"/>
                <w:highlight w:val="none"/>
              </w:rPr>
            </w:pPr>
            <w:r>
              <w:rPr>
                <w:rFonts w:hint="eastAsia" w:ascii="宋体" w:hAnsi="宋体"/>
                <w:color w:val="auto"/>
                <w:highlight w:val="none"/>
              </w:rPr>
              <w:t>招标文件澄清发出的形式</w:t>
            </w:r>
          </w:p>
        </w:tc>
        <w:tc>
          <w:tcPr>
            <w:tcW w:w="4972" w:type="dxa"/>
            <w:vAlign w:val="center"/>
          </w:tcPr>
          <w:p w14:paraId="142A78AC">
            <w:pPr>
              <w:spacing w:line="440" w:lineRule="exact"/>
              <w:rPr>
                <w:rFonts w:ascii="宋体" w:hAnsi="宋体"/>
                <w:color w:val="auto"/>
                <w:highlight w:val="none"/>
              </w:rPr>
            </w:pPr>
          </w:p>
        </w:tc>
      </w:tr>
      <w:tr w14:paraId="0574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284E2D94">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1.12.1</w:t>
            </w:r>
          </w:p>
        </w:tc>
        <w:tc>
          <w:tcPr>
            <w:tcW w:w="3185" w:type="dxa"/>
            <w:vAlign w:val="center"/>
          </w:tcPr>
          <w:p w14:paraId="7A41D96F">
            <w:pPr>
              <w:spacing w:line="440" w:lineRule="exact"/>
              <w:jc w:val="center"/>
              <w:rPr>
                <w:rFonts w:ascii="宋体" w:hAnsi="宋体"/>
                <w:color w:val="auto"/>
                <w:highlight w:val="none"/>
              </w:rPr>
            </w:pPr>
            <w:r>
              <w:rPr>
                <w:rFonts w:hint="eastAsia" w:ascii="宋体" w:hAnsi="宋体"/>
                <w:color w:val="auto"/>
                <w:highlight w:val="none"/>
              </w:rPr>
              <w:t>实质性要求和条件</w:t>
            </w:r>
          </w:p>
        </w:tc>
        <w:tc>
          <w:tcPr>
            <w:tcW w:w="4972" w:type="dxa"/>
            <w:vAlign w:val="center"/>
          </w:tcPr>
          <w:p w14:paraId="4CA8760A">
            <w:pPr>
              <w:pStyle w:val="16"/>
              <w:topLinePunct/>
              <w:spacing w:line="400" w:lineRule="exact"/>
              <w:rPr>
                <w:rFonts w:hAnsi="宋体"/>
                <w:color w:val="auto"/>
                <w:sz w:val="21"/>
                <w:highlight w:val="none"/>
              </w:rPr>
            </w:pPr>
            <w:r>
              <w:rPr>
                <w:rFonts w:hint="eastAsia" w:hAnsi="宋体"/>
                <w:color w:val="auto"/>
                <w:sz w:val="21"/>
                <w:highlight w:val="none"/>
              </w:rPr>
              <w:t>第三章“评标办法”中所列任一否决投标情形的。</w:t>
            </w:r>
          </w:p>
        </w:tc>
      </w:tr>
      <w:tr w14:paraId="6D53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13ABF0ED">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1.12.3</w:t>
            </w:r>
          </w:p>
        </w:tc>
        <w:tc>
          <w:tcPr>
            <w:tcW w:w="3185" w:type="dxa"/>
            <w:vAlign w:val="center"/>
          </w:tcPr>
          <w:p w14:paraId="69964B2E">
            <w:pPr>
              <w:spacing w:line="440" w:lineRule="exact"/>
              <w:jc w:val="center"/>
              <w:rPr>
                <w:rFonts w:ascii="宋体" w:hAnsi="宋体"/>
                <w:color w:val="auto"/>
                <w:highlight w:val="none"/>
              </w:rPr>
            </w:pPr>
            <w:r>
              <w:rPr>
                <w:rFonts w:hint="eastAsia" w:ascii="宋体" w:hAnsi="宋体"/>
                <w:color w:val="auto"/>
                <w:highlight w:val="none"/>
              </w:rPr>
              <w:t>偏差</w:t>
            </w:r>
          </w:p>
        </w:tc>
        <w:tc>
          <w:tcPr>
            <w:tcW w:w="4972" w:type="dxa"/>
          </w:tcPr>
          <w:p w14:paraId="14B910B4">
            <w:pPr>
              <w:spacing w:line="440" w:lineRule="exact"/>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不允许</w:t>
            </w:r>
          </w:p>
          <w:p w14:paraId="125E331C">
            <w:pPr>
              <w:spacing w:line="320" w:lineRule="exact"/>
              <w:jc w:val="left"/>
              <w:textAlignment w:val="center"/>
              <w:rPr>
                <w:rFonts w:ascii="宋体" w:hAnsi="宋体"/>
                <w:color w:val="auto"/>
                <w:szCs w:val="21"/>
                <w:highlight w:val="none"/>
              </w:rPr>
            </w:pPr>
            <w:r>
              <w:rPr>
                <w:rFonts w:ascii="宋体" w:hAnsi="宋体"/>
                <w:color w:val="auto"/>
                <w:szCs w:val="21"/>
                <w:highlight w:val="none"/>
              </w:rPr>
              <w:t>□</w:t>
            </w:r>
            <w:r>
              <w:rPr>
                <w:rFonts w:hint="eastAsia" w:ascii="宋体" w:hAnsi="宋体"/>
                <w:color w:val="auto"/>
                <w:szCs w:val="21"/>
                <w:highlight w:val="none"/>
              </w:rPr>
              <w:t>允许，偏离允许幅度：除实质性要求和条件以外的细微偏差；</w:t>
            </w:r>
          </w:p>
          <w:p w14:paraId="1C639833">
            <w:pPr>
              <w:spacing w:line="320" w:lineRule="exact"/>
              <w:ind w:firstLine="420" w:firstLineChars="200"/>
              <w:jc w:val="left"/>
              <w:textAlignment w:val="center"/>
              <w:rPr>
                <w:rFonts w:ascii="宋体" w:hAnsi="宋体"/>
                <w:color w:val="auto"/>
                <w:highlight w:val="none"/>
              </w:rPr>
            </w:pPr>
            <w:r>
              <w:rPr>
                <w:rFonts w:hint="eastAsia" w:ascii="宋体" w:hAnsi="宋体"/>
                <w:color w:val="auto"/>
                <w:szCs w:val="21"/>
                <w:highlight w:val="none"/>
              </w:rPr>
              <w:t>其处理方法：评标委员会可根据具体情况要求投标人对细微偏差进行澄清，并在相关评分因素的评分中酌情扣分</w:t>
            </w:r>
            <w:r>
              <w:rPr>
                <w:rFonts w:hint="eastAsia" w:ascii="宋体" w:hAnsi="宋体"/>
                <w:b w:val="0"/>
                <w:bCs/>
                <w:color w:val="auto"/>
                <w:szCs w:val="21"/>
                <w:highlight w:val="none"/>
              </w:rPr>
              <w:t>。</w:t>
            </w:r>
          </w:p>
        </w:tc>
      </w:tr>
      <w:tr w14:paraId="1E00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354757F4">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2.1</w:t>
            </w:r>
          </w:p>
        </w:tc>
        <w:tc>
          <w:tcPr>
            <w:tcW w:w="3185" w:type="dxa"/>
            <w:vAlign w:val="center"/>
          </w:tcPr>
          <w:p w14:paraId="65A0142F">
            <w:pPr>
              <w:spacing w:line="440" w:lineRule="exact"/>
              <w:jc w:val="center"/>
              <w:rPr>
                <w:rFonts w:ascii="宋体" w:hAnsi="宋体"/>
                <w:color w:val="auto"/>
                <w:highlight w:val="none"/>
              </w:rPr>
            </w:pPr>
            <w:r>
              <w:rPr>
                <w:rFonts w:hint="eastAsia" w:ascii="宋体" w:hAnsi="宋体"/>
                <w:color w:val="auto"/>
                <w:highlight w:val="none"/>
              </w:rPr>
              <w:t>构成招标文件的其他资料</w:t>
            </w:r>
          </w:p>
        </w:tc>
        <w:tc>
          <w:tcPr>
            <w:tcW w:w="4972" w:type="dxa"/>
            <w:vAlign w:val="center"/>
          </w:tcPr>
          <w:p w14:paraId="68D87A69">
            <w:pPr>
              <w:spacing w:line="440" w:lineRule="exact"/>
              <w:rPr>
                <w:rFonts w:ascii="宋体" w:hAnsi="宋体"/>
                <w:color w:val="auto"/>
                <w:highlight w:val="none"/>
              </w:rPr>
            </w:pPr>
          </w:p>
        </w:tc>
      </w:tr>
      <w:tr w14:paraId="05BD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restart"/>
            <w:vAlign w:val="center"/>
          </w:tcPr>
          <w:p w14:paraId="0DC1616F">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2.2.1</w:t>
            </w:r>
          </w:p>
        </w:tc>
        <w:tc>
          <w:tcPr>
            <w:tcW w:w="3185" w:type="dxa"/>
            <w:vMerge w:val="restart"/>
            <w:vAlign w:val="center"/>
          </w:tcPr>
          <w:p w14:paraId="5C49F978">
            <w:pPr>
              <w:jc w:val="center"/>
              <w:rPr>
                <w:rFonts w:ascii="宋体" w:hAnsi="宋体"/>
                <w:color w:val="auto"/>
                <w:highlight w:val="none"/>
              </w:rPr>
            </w:pPr>
            <w:r>
              <w:rPr>
                <w:rFonts w:hint="eastAsia" w:ascii="宋体" w:hAnsi="宋体"/>
                <w:color w:val="auto"/>
                <w:highlight w:val="none"/>
              </w:rPr>
              <w:t>投标人要求澄清招标文件</w:t>
            </w:r>
          </w:p>
        </w:tc>
        <w:tc>
          <w:tcPr>
            <w:tcW w:w="4972" w:type="dxa"/>
          </w:tcPr>
          <w:p w14:paraId="3B240A1C">
            <w:pPr>
              <w:spacing w:line="440" w:lineRule="exact"/>
              <w:rPr>
                <w:rFonts w:ascii="宋体" w:hAnsi="宋体"/>
                <w:color w:val="auto"/>
                <w:highlight w:val="none"/>
              </w:rPr>
            </w:pPr>
            <w:r>
              <w:rPr>
                <w:rFonts w:hint="eastAsia" w:ascii="宋体" w:hAnsi="宋体"/>
                <w:color w:val="auto"/>
                <w:szCs w:val="21"/>
                <w:highlight w:val="none"/>
              </w:rPr>
              <w:t>时</w:t>
            </w:r>
            <w:r>
              <w:rPr>
                <w:rFonts w:ascii="Times New Roman" w:hAnsi="Times New Roman" w:cs="Times New Roman"/>
                <w:color w:val="auto"/>
                <w:szCs w:val="21"/>
                <w:highlight w:val="none"/>
              </w:rPr>
              <w:t>间：</w:t>
            </w:r>
            <w:r>
              <w:rPr>
                <w:rFonts w:ascii="Times New Roman" w:hAnsi="Times New Roman" w:cs="Times New Roman"/>
                <w:bCs/>
                <w:snapToGrid w:val="0"/>
                <w:color w:val="auto"/>
                <w:kern w:val="0"/>
                <w:szCs w:val="21"/>
                <w:highlight w:val="none"/>
                <w:u w:val="single"/>
              </w:rPr>
              <w:t xml:space="preserve">    </w:t>
            </w:r>
            <w:r>
              <w:rPr>
                <w:rFonts w:ascii="Times New Roman" w:hAnsi="Times New Roman" w:cs="Times New Roman"/>
                <w:bCs/>
                <w:snapToGrid w:val="0"/>
                <w:color w:val="auto"/>
                <w:kern w:val="0"/>
                <w:szCs w:val="21"/>
                <w:highlight w:val="none"/>
              </w:rPr>
              <w:t>年</w:t>
            </w:r>
            <w:r>
              <w:rPr>
                <w:rFonts w:ascii="Times New Roman" w:hAnsi="Times New Roman" w:cs="Times New Roman"/>
                <w:bCs/>
                <w:snapToGrid w:val="0"/>
                <w:color w:val="auto"/>
                <w:kern w:val="0"/>
                <w:szCs w:val="21"/>
                <w:highlight w:val="none"/>
                <w:u w:val="single"/>
              </w:rPr>
              <w:t xml:space="preserve">   </w:t>
            </w:r>
            <w:r>
              <w:rPr>
                <w:rFonts w:ascii="Times New Roman" w:hAnsi="Times New Roman" w:cs="Times New Roman"/>
                <w:bCs/>
                <w:snapToGrid w:val="0"/>
                <w:color w:val="auto"/>
                <w:kern w:val="0"/>
                <w:szCs w:val="21"/>
                <w:highlight w:val="none"/>
              </w:rPr>
              <w:t>月</w:t>
            </w:r>
            <w:r>
              <w:rPr>
                <w:rFonts w:ascii="Times New Roman" w:hAnsi="Times New Roman" w:cs="Times New Roman"/>
                <w:bCs/>
                <w:snapToGrid w:val="0"/>
                <w:color w:val="auto"/>
                <w:kern w:val="0"/>
                <w:szCs w:val="21"/>
                <w:highlight w:val="none"/>
                <w:u w:val="single"/>
              </w:rPr>
              <w:t xml:space="preserve">   </w:t>
            </w:r>
            <w:r>
              <w:rPr>
                <w:rFonts w:ascii="Times New Roman" w:hAnsi="Times New Roman" w:cs="Times New Roman"/>
                <w:bCs/>
                <w:snapToGrid w:val="0"/>
                <w:color w:val="auto"/>
                <w:kern w:val="0"/>
                <w:szCs w:val="21"/>
                <w:highlight w:val="none"/>
              </w:rPr>
              <w:t>日</w:t>
            </w:r>
            <w:r>
              <w:rPr>
                <w:rFonts w:ascii="Times New Roman" w:hAnsi="Times New Roman" w:cs="Times New Roman"/>
                <w:bCs/>
                <w:snapToGrid w:val="0"/>
                <w:color w:val="auto"/>
                <w:kern w:val="0"/>
                <w:szCs w:val="21"/>
                <w:highlight w:val="none"/>
                <w:u w:val="single"/>
              </w:rPr>
              <w:t xml:space="preserve">   </w:t>
            </w:r>
            <w:r>
              <w:rPr>
                <w:rFonts w:ascii="Times New Roman" w:hAnsi="Times New Roman" w:cs="Times New Roman"/>
                <w:bCs/>
                <w:snapToGrid w:val="0"/>
                <w:color w:val="auto"/>
                <w:kern w:val="0"/>
                <w:szCs w:val="21"/>
                <w:highlight w:val="none"/>
              </w:rPr>
              <w:t>时</w:t>
            </w:r>
            <w:r>
              <w:rPr>
                <w:rFonts w:ascii="Times New Roman" w:hAnsi="Times New Roman" w:cs="Times New Roman"/>
                <w:bCs/>
                <w:snapToGrid w:val="0"/>
                <w:color w:val="auto"/>
                <w:kern w:val="0"/>
                <w:szCs w:val="21"/>
                <w:highlight w:val="none"/>
                <w:u w:val="single"/>
              </w:rPr>
              <w:t xml:space="preserve">   </w:t>
            </w:r>
            <w:r>
              <w:rPr>
                <w:rFonts w:ascii="Times New Roman" w:hAnsi="Times New Roman" w:cs="Times New Roman"/>
                <w:bCs/>
                <w:snapToGrid w:val="0"/>
                <w:color w:val="auto"/>
                <w:kern w:val="0"/>
                <w:szCs w:val="21"/>
                <w:highlight w:val="none"/>
              </w:rPr>
              <w:t>分前</w:t>
            </w:r>
            <w:r>
              <w:rPr>
                <w:rFonts w:ascii="Times New Roman" w:hAnsi="Times New Roman" w:cs="Times New Roman"/>
                <w:color w:val="auto"/>
                <w:szCs w:val="21"/>
                <w:highlight w:val="none"/>
              </w:rPr>
              <w:t>。</w:t>
            </w:r>
          </w:p>
        </w:tc>
      </w:tr>
      <w:tr w14:paraId="5F65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Merge w:val="continue"/>
            <w:vAlign w:val="center"/>
          </w:tcPr>
          <w:p w14:paraId="67A1C77C">
            <w:pPr>
              <w:spacing w:line="400" w:lineRule="exact"/>
              <w:ind w:right="-3"/>
              <w:jc w:val="center"/>
              <w:textAlignment w:val="center"/>
              <w:rPr>
                <w:rFonts w:ascii="宋体" w:hAnsi="宋体" w:cs="Calibri"/>
                <w:color w:val="auto"/>
                <w:kern w:val="2"/>
                <w:szCs w:val="22"/>
                <w:highlight w:val="none"/>
              </w:rPr>
            </w:pPr>
          </w:p>
        </w:tc>
        <w:tc>
          <w:tcPr>
            <w:tcW w:w="3185" w:type="dxa"/>
            <w:vMerge w:val="continue"/>
            <w:vAlign w:val="center"/>
          </w:tcPr>
          <w:p w14:paraId="4C2FCE00">
            <w:pPr>
              <w:spacing w:line="440" w:lineRule="exact"/>
              <w:jc w:val="center"/>
              <w:rPr>
                <w:rFonts w:ascii="宋体" w:hAnsi="宋体"/>
                <w:color w:val="auto"/>
                <w:highlight w:val="none"/>
              </w:rPr>
            </w:pPr>
          </w:p>
        </w:tc>
        <w:tc>
          <w:tcPr>
            <w:tcW w:w="4972" w:type="dxa"/>
          </w:tcPr>
          <w:p w14:paraId="50A73882">
            <w:pPr>
              <w:spacing w:line="440" w:lineRule="exact"/>
              <w:rPr>
                <w:rFonts w:ascii="宋体" w:hAnsi="宋体"/>
                <w:color w:val="auto"/>
                <w:highlight w:val="none"/>
              </w:rPr>
            </w:pPr>
            <w:r>
              <w:rPr>
                <w:rFonts w:ascii="Times New Roman" w:hAnsi="Times New Roman" w:cs="Times New Roman"/>
                <w:color w:val="auto"/>
                <w:szCs w:val="21"/>
                <w:highlight w:val="none"/>
              </w:rPr>
              <w:t>形式：</w:t>
            </w:r>
            <w:r>
              <w:rPr>
                <w:rFonts w:ascii="Times New Roman" w:hAnsi="Times New Roman" w:cs="Times New Roman"/>
                <w:bCs/>
                <w:snapToGrid w:val="0"/>
                <w:color w:val="auto"/>
                <w:kern w:val="0"/>
                <w:szCs w:val="21"/>
                <w:highlight w:val="none"/>
              </w:rPr>
              <w:t>相关澄清要求应通过电子交易</w:t>
            </w:r>
            <w:r>
              <w:rPr>
                <w:rFonts w:hint="eastAsia" w:ascii="Times New Roman" w:hAnsi="Times New Roman" w:cs="Times New Roman"/>
                <w:bCs/>
                <w:snapToGrid w:val="0"/>
                <w:color w:val="auto"/>
                <w:kern w:val="0"/>
                <w:szCs w:val="21"/>
                <w:highlight w:val="none"/>
              </w:rPr>
              <w:t>系统</w:t>
            </w:r>
            <w:r>
              <w:rPr>
                <w:rFonts w:ascii="Times New Roman" w:hAnsi="Times New Roman" w:cs="Times New Roman"/>
                <w:bCs/>
                <w:snapToGrid w:val="0"/>
                <w:color w:val="auto"/>
                <w:kern w:val="0"/>
                <w:szCs w:val="21"/>
                <w:highlight w:val="none"/>
              </w:rPr>
              <w:t>提交。</w:t>
            </w:r>
          </w:p>
        </w:tc>
      </w:tr>
      <w:tr w14:paraId="3F43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23E6EBD2">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2.2.2</w:t>
            </w:r>
          </w:p>
        </w:tc>
        <w:tc>
          <w:tcPr>
            <w:tcW w:w="3185" w:type="dxa"/>
            <w:vAlign w:val="center"/>
          </w:tcPr>
          <w:p w14:paraId="06213B0D">
            <w:pPr>
              <w:spacing w:line="440" w:lineRule="exact"/>
              <w:jc w:val="center"/>
              <w:rPr>
                <w:rFonts w:ascii="宋体" w:hAnsi="宋体"/>
                <w:color w:val="auto"/>
                <w:highlight w:val="none"/>
              </w:rPr>
            </w:pPr>
            <w:r>
              <w:rPr>
                <w:rFonts w:hint="eastAsia" w:ascii="宋体" w:hAnsi="宋体"/>
                <w:color w:val="auto"/>
                <w:highlight w:val="none"/>
              </w:rPr>
              <w:t>招标文件澄清发出的形式</w:t>
            </w:r>
          </w:p>
        </w:tc>
        <w:tc>
          <w:tcPr>
            <w:tcW w:w="4972" w:type="dxa"/>
            <w:vAlign w:val="center"/>
          </w:tcPr>
          <w:p w14:paraId="0FAD6B8B">
            <w:pPr>
              <w:spacing w:line="440" w:lineRule="exact"/>
              <w:rPr>
                <w:rFonts w:ascii="宋体" w:hAnsi="宋体"/>
                <w:color w:val="auto"/>
                <w:highlight w:val="none"/>
              </w:rPr>
            </w:pPr>
            <w:r>
              <w:rPr>
                <w:rFonts w:hint="eastAsia" w:ascii="宋体" w:hAnsi="宋体"/>
                <w:snapToGrid w:val="0"/>
                <w:color w:val="auto"/>
                <w:kern w:val="0"/>
                <w:highlight w:val="none"/>
              </w:rPr>
              <w:t>通过</w:t>
            </w:r>
            <w:r>
              <w:rPr>
                <w:rFonts w:hint="eastAsia" w:ascii="宋体" w:hAnsi="宋体"/>
                <w:bCs/>
                <w:snapToGrid w:val="0"/>
                <w:color w:val="auto"/>
                <w:kern w:val="0"/>
                <w:szCs w:val="21"/>
                <w:highlight w:val="none"/>
              </w:rPr>
              <w:t>电子</w:t>
            </w:r>
            <w:r>
              <w:rPr>
                <w:rFonts w:hint="eastAsia"/>
                <w:bCs/>
                <w:snapToGrid w:val="0"/>
                <w:color w:val="auto"/>
                <w:kern w:val="0"/>
                <w:szCs w:val="21"/>
                <w:highlight w:val="none"/>
                <w:lang w:val="en-US" w:eastAsia="zh-CN"/>
              </w:rPr>
              <w:t>服务</w:t>
            </w:r>
            <w:r>
              <w:rPr>
                <w:rFonts w:ascii="宋体" w:hAnsi="宋体"/>
                <w:bCs/>
                <w:snapToGrid w:val="0"/>
                <w:color w:val="auto"/>
                <w:kern w:val="0"/>
                <w:szCs w:val="21"/>
                <w:highlight w:val="none"/>
              </w:rPr>
              <w:t>系统</w:t>
            </w:r>
            <w:r>
              <w:rPr>
                <w:rFonts w:hint="eastAsia" w:ascii="宋体" w:hAnsi="宋体"/>
                <w:snapToGrid w:val="0"/>
                <w:color w:val="auto"/>
                <w:kern w:val="0"/>
                <w:highlight w:val="none"/>
              </w:rPr>
              <w:t>发出</w:t>
            </w:r>
          </w:p>
        </w:tc>
      </w:tr>
      <w:tr w14:paraId="2F21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165" w:type="dxa"/>
            <w:vAlign w:val="center"/>
          </w:tcPr>
          <w:p w14:paraId="300EE9EE">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2.2.3</w:t>
            </w:r>
          </w:p>
        </w:tc>
        <w:tc>
          <w:tcPr>
            <w:tcW w:w="3185" w:type="dxa"/>
            <w:vAlign w:val="center"/>
          </w:tcPr>
          <w:p w14:paraId="1EF5E079">
            <w:pPr>
              <w:jc w:val="center"/>
              <w:rPr>
                <w:rFonts w:ascii="宋体" w:hAnsi="宋体"/>
                <w:color w:val="auto"/>
                <w:highlight w:val="none"/>
              </w:rPr>
            </w:pPr>
            <w:r>
              <w:rPr>
                <w:rFonts w:hint="eastAsia" w:ascii="宋体" w:hAnsi="宋体"/>
                <w:color w:val="auto"/>
                <w:highlight w:val="none"/>
              </w:rPr>
              <w:t>投标人确认收到招标文件澄清</w:t>
            </w:r>
          </w:p>
        </w:tc>
        <w:tc>
          <w:tcPr>
            <w:tcW w:w="4972" w:type="dxa"/>
            <w:vAlign w:val="center"/>
          </w:tcPr>
          <w:p w14:paraId="53361A7B">
            <w:pPr>
              <w:spacing w:line="440" w:lineRule="exact"/>
              <w:rPr>
                <w:rFonts w:ascii="宋体" w:hAnsi="宋体"/>
                <w:color w:val="auto"/>
                <w:highlight w:val="none"/>
              </w:rPr>
            </w:pPr>
            <w:r>
              <w:rPr>
                <w:rFonts w:hint="eastAsia" w:ascii="宋体" w:hAnsi="宋体"/>
                <w:bCs/>
                <w:snapToGrid w:val="0"/>
                <w:color w:val="auto"/>
                <w:kern w:val="0"/>
                <w:szCs w:val="21"/>
                <w:highlight w:val="none"/>
              </w:rPr>
              <w:t>所有潜在投标人在投标截止时间前有义务在电子</w:t>
            </w:r>
            <w:r>
              <w:rPr>
                <w:rFonts w:hint="eastAsia"/>
                <w:bCs/>
                <w:snapToGrid w:val="0"/>
                <w:color w:val="auto"/>
                <w:kern w:val="0"/>
                <w:szCs w:val="21"/>
                <w:highlight w:val="none"/>
                <w:lang w:val="en-US" w:eastAsia="zh-CN"/>
              </w:rPr>
              <w:t>服务</w:t>
            </w:r>
            <w:r>
              <w:rPr>
                <w:rFonts w:ascii="宋体" w:hAnsi="宋体"/>
                <w:bCs/>
                <w:snapToGrid w:val="0"/>
                <w:color w:val="auto"/>
                <w:kern w:val="0"/>
                <w:szCs w:val="21"/>
                <w:highlight w:val="none"/>
              </w:rPr>
              <w:t>系统</w:t>
            </w:r>
            <w:r>
              <w:rPr>
                <w:rFonts w:hint="eastAsia" w:ascii="宋体" w:hAnsi="宋体"/>
                <w:bCs/>
                <w:snapToGrid w:val="0"/>
                <w:color w:val="auto"/>
                <w:kern w:val="0"/>
                <w:szCs w:val="21"/>
                <w:highlight w:val="none"/>
              </w:rPr>
              <w:t>自行查询，无需回复确认。</w:t>
            </w:r>
          </w:p>
        </w:tc>
      </w:tr>
      <w:tr w14:paraId="7274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0D6C26C1">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2.3.1</w:t>
            </w:r>
          </w:p>
        </w:tc>
        <w:tc>
          <w:tcPr>
            <w:tcW w:w="3185" w:type="dxa"/>
            <w:vAlign w:val="center"/>
          </w:tcPr>
          <w:p w14:paraId="4F0516B8">
            <w:pPr>
              <w:spacing w:line="440" w:lineRule="exact"/>
              <w:jc w:val="center"/>
              <w:rPr>
                <w:rFonts w:ascii="宋体" w:hAnsi="宋体"/>
                <w:color w:val="auto"/>
                <w:highlight w:val="none"/>
              </w:rPr>
            </w:pPr>
            <w:r>
              <w:rPr>
                <w:rFonts w:hint="eastAsia" w:ascii="宋体" w:hAnsi="宋体"/>
                <w:color w:val="auto"/>
                <w:highlight w:val="none"/>
              </w:rPr>
              <w:t>招标文件修改发出的形式</w:t>
            </w:r>
          </w:p>
        </w:tc>
        <w:tc>
          <w:tcPr>
            <w:tcW w:w="4972" w:type="dxa"/>
            <w:vAlign w:val="center"/>
          </w:tcPr>
          <w:p w14:paraId="33015459">
            <w:pPr>
              <w:spacing w:line="440" w:lineRule="exact"/>
              <w:rPr>
                <w:rFonts w:ascii="宋体" w:hAnsi="宋体"/>
                <w:color w:val="auto"/>
                <w:highlight w:val="none"/>
              </w:rPr>
            </w:pPr>
            <w:r>
              <w:rPr>
                <w:rFonts w:hint="eastAsia" w:ascii="宋体" w:hAnsi="宋体"/>
                <w:snapToGrid w:val="0"/>
                <w:color w:val="auto"/>
                <w:kern w:val="0"/>
                <w:highlight w:val="none"/>
              </w:rPr>
              <w:t>通过</w:t>
            </w:r>
            <w:r>
              <w:rPr>
                <w:rFonts w:hint="eastAsia" w:ascii="宋体" w:hAnsi="宋体"/>
                <w:bCs/>
                <w:snapToGrid w:val="0"/>
                <w:color w:val="auto"/>
                <w:kern w:val="0"/>
                <w:szCs w:val="21"/>
                <w:highlight w:val="none"/>
              </w:rPr>
              <w:t>电子</w:t>
            </w:r>
            <w:r>
              <w:rPr>
                <w:rFonts w:hint="eastAsia"/>
                <w:bCs/>
                <w:snapToGrid w:val="0"/>
                <w:color w:val="auto"/>
                <w:kern w:val="0"/>
                <w:szCs w:val="21"/>
                <w:highlight w:val="none"/>
                <w:lang w:val="en-US" w:eastAsia="zh-CN"/>
              </w:rPr>
              <w:t>服务</w:t>
            </w:r>
            <w:r>
              <w:rPr>
                <w:rFonts w:ascii="宋体" w:hAnsi="宋体"/>
                <w:bCs/>
                <w:snapToGrid w:val="0"/>
                <w:color w:val="auto"/>
                <w:kern w:val="0"/>
                <w:szCs w:val="21"/>
                <w:highlight w:val="none"/>
              </w:rPr>
              <w:t>系统</w:t>
            </w:r>
            <w:r>
              <w:rPr>
                <w:rFonts w:hint="eastAsia" w:ascii="宋体" w:hAnsi="宋体"/>
                <w:snapToGrid w:val="0"/>
                <w:color w:val="auto"/>
                <w:kern w:val="0"/>
                <w:highlight w:val="none"/>
              </w:rPr>
              <w:t>发出</w:t>
            </w:r>
          </w:p>
        </w:tc>
      </w:tr>
      <w:tr w14:paraId="59C9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165" w:type="dxa"/>
            <w:vAlign w:val="center"/>
          </w:tcPr>
          <w:p w14:paraId="051C5CF7">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2.3.2</w:t>
            </w:r>
          </w:p>
        </w:tc>
        <w:tc>
          <w:tcPr>
            <w:tcW w:w="3185" w:type="dxa"/>
            <w:vAlign w:val="center"/>
          </w:tcPr>
          <w:p w14:paraId="24A83C8C">
            <w:pPr>
              <w:jc w:val="center"/>
              <w:rPr>
                <w:rFonts w:ascii="宋体" w:hAnsi="宋体"/>
                <w:color w:val="auto"/>
                <w:highlight w:val="none"/>
              </w:rPr>
            </w:pPr>
            <w:r>
              <w:rPr>
                <w:rFonts w:hint="eastAsia" w:ascii="宋体" w:hAnsi="宋体"/>
                <w:color w:val="auto"/>
                <w:highlight w:val="none"/>
              </w:rPr>
              <w:t>投标人确认收到招标文件修改</w:t>
            </w:r>
          </w:p>
        </w:tc>
        <w:tc>
          <w:tcPr>
            <w:tcW w:w="4972" w:type="dxa"/>
            <w:vAlign w:val="center"/>
          </w:tcPr>
          <w:p w14:paraId="51DA2D51">
            <w:pPr>
              <w:spacing w:line="440" w:lineRule="exact"/>
              <w:rPr>
                <w:rFonts w:ascii="宋体" w:hAnsi="宋体"/>
                <w:color w:val="auto"/>
                <w:highlight w:val="none"/>
              </w:rPr>
            </w:pPr>
            <w:r>
              <w:rPr>
                <w:rFonts w:hint="eastAsia" w:ascii="宋体" w:hAnsi="宋体"/>
                <w:bCs/>
                <w:snapToGrid w:val="0"/>
                <w:color w:val="auto"/>
                <w:kern w:val="0"/>
                <w:szCs w:val="21"/>
                <w:highlight w:val="none"/>
              </w:rPr>
              <w:t>所有潜在投标人在投标截止时间前有义务在电子</w:t>
            </w:r>
            <w:r>
              <w:rPr>
                <w:rFonts w:hint="eastAsia"/>
                <w:bCs/>
                <w:snapToGrid w:val="0"/>
                <w:color w:val="auto"/>
                <w:kern w:val="0"/>
                <w:szCs w:val="21"/>
                <w:highlight w:val="none"/>
                <w:lang w:val="en-US" w:eastAsia="zh-CN"/>
              </w:rPr>
              <w:t>服务</w:t>
            </w:r>
            <w:r>
              <w:rPr>
                <w:rFonts w:ascii="宋体" w:hAnsi="宋体"/>
                <w:bCs/>
                <w:snapToGrid w:val="0"/>
                <w:color w:val="auto"/>
                <w:kern w:val="0"/>
                <w:szCs w:val="21"/>
                <w:highlight w:val="none"/>
              </w:rPr>
              <w:t>系统</w:t>
            </w:r>
            <w:r>
              <w:rPr>
                <w:rFonts w:hint="eastAsia" w:ascii="宋体" w:hAnsi="宋体"/>
                <w:bCs/>
                <w:snapToGrid w:val="0"/>
                <w:color w:val="auto"/>
                <w:kern w:val="0"/>
                <w:szCs w:val="21"/>
                <w:highlight w:val="none"/>
              </w:rPr>
              <w:t>自行查询，无需回复确认。</w:t>
            </w:r>
          </w:p>
        </w:tc>
      </w:tr>
      <w:tr w14:paraId="26D9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48D28B08">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3.1.1</w:t>
            </w:r>
          </w:p>
        </w:tc>
        <w:tc>
          <w:tcPr>
            <w:tcW w:w="3185" w:type="dxa"/>
            <w:vAlign w:val="center"/>
          </w:tcPr>
          <w:p w14:paraId="37E0F008">
            <w:pPr>
              <w:spacing w:line="440" w:lineRule="exact"/>
              <w:jc w:val="center"/>
              <w:rPr>
                <w:rFonts w:ascii="宋体" w:hAnsi="宋体"/>
                <w:color w:val="auto"/>
                <w:highlight w:val="none"/>
              </w:rPr>
            </w:pPr>
            <w:r>
              <w:rPr>
                <w:rFonts w:hint="eastAsia" w:ascii="宋体" w:hAnsi="宋体"/>
                <w:color w:val="auto"/>
                <w:highlight w:val="none"/>
              </w:rPr>
              <w:t>构成投标文件的其他资料</w:t>
            </w:r>
          </w:p>
        </w:tc>
        <w:tc>
          <w:tcPr>
            <w:tcW w:w="4972" w:type="dxa"/>
            <w:vAlign w:val="center"/>
          </w:tcPr>
          <w:p w14:paraId="1D4467D6">
            <w:pPr>
              <w:spacing w:line="440" w:lineRule="exact"/>
              <w:rPr>
                <w:rFonts w:ascii="宋体" w:hAnsi="宋体"/>
                <w:color w:val="auto"/>
                <w:highlight w:val="none"/>
              </w:rPr>
            </w:pPr>
          </w:p>
        </w:tc>
      </w:tr>
      <w:tr w14:paraId="493E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196230BF">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3.2.1</w:t>
            </w:r>
          </w:p>
        </w:tc>
        <w:tc>
          <w:tcPr>
            <w:tcW w:w="3185" w:type="dxa"/>
            <w:vAlign w:val="center"/>
          </w:tcPr>
          <w:p w14:paraId="7839E152">
            <w:pPr>
              <w:spacing w:line="440" w:lineRule="exact"/>
              <w:jc w:val="center"/>
              <w:rPr>
                <w:rFonts w:ascii="宋体" w:hAnsi="宋体"/>
                <w:color w:val="auto"/>
                <w:highlight w:val="none"/>
              </w:rPr>
            </w:pPr>
            <w:r>
              <w:rPr>
                <w:rFonts w:hint="eastAsia" w:ascii="宋体" w:hAnsi="宋体"/>
                <w:color w:val="auto"/>
                <w:highlight w:val="none"/>
              </w:rPr>
              <w:t>增值税税金的计算方法</w:t>
            </w:r>
          </w:p>
        </w:tc>
        <w:tc>
          <w:tcPr>
            <w:tcW w:w="4972" w:type="dxa"/>
            <w:vAlign w:val="center"/>
          </w:tcPr>
          <w:p w14:paraId="4B30FF67">
            <w:pPr>
              <w:spacing w:line="440" w:lineRule="exact"/>
              <w:rPr>
                <w:rFonts w:ascii="宋体" w:hAnsi="宋体"/>
                <w:color w:val="auto"/>
                <w:highlight w:val="none"/>
              </w:rPr>
            </w:pPr>
          </w:p>
        </w:tc>
      </w:tr>
      <w:tr w14:paraId="6183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28F88E56">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3.2.3</w:t>
            </w:r>
          </w:p>
        </w:tc>
        <w:tc>
          <w:tcPr>
            <w:tcW w:w="3185" w:type="dxa"/>
            <w:vAlign w:val="center"/>
          </w:tcPr>
          <w:p w14:paraId="62A440AF">
            <w:pPr>
              <w:spacing w:line="440" w:lineRule="exact"/>
              <w:jc w:val="center"/>
              <w:rPr>
                <w:rFonts w:ascii="宋体" w:hAnsi="宋体"/>
                <w:color w:val="auto"/>
                <w:highlight w:val="none"/>
              </w:rPr>
            </w:pPr>
            <w:r>
              <w:rPr>
                <w:rFonts w:hint="eastAsia" w:ascii="宋体" w:hAnsi="宋体"/>
                <w:color w:val="auto"/>
                <w:highlight w:val="none"/>
              </w:rPr>
              <w:t>报价方式</w:t>
            </w:r>
          </w:p>
        </w:tc>
        <w:tc>
          <w:tcPr>
            <w:tcW w:w="4972" w:type="dxa"/>
            <w:vAlign w:val="center"/>
          </w:tcPr>
          <w:p w14:paraId="25AA7939">
            <w:pPr>
              <w:spacing w:line="440" w:lineRule="exact"/>
              <w:rPr>
                <w:rFonts w:ascii="宋体" w:hAnsi="宋体"/>
                <w:color w:val="auto"/>
                <w:highlight w:val="none"/>
              </w:rPr>
            </w:pPr>
            <w:r>
              <w:rPr>
                <w:rFonts w:hint="eastAsia" w:ascii="宋体" w:hAnsi="宋体"/>
                <w:color w:val="auto"/>
                <w:highlight w:val="none"/>
              </w:rPr>
              <w:t>价格/费率</w:t>
            </w:r>
            <w:r>
              <w:rPr>
                <w:rFonts w:hint="eastAsia" w:ascii="宋体" w:hAnsi="宋体"/>
                <w:b/>
                <w:i/>
                <w:color w:val="auto"/>
                <w:highlight w:val="none"/>
              </w:rPr>
              <w:t>（</w:t>
            </w:r>
            <w:r>
              <w:rPr>
                <w:rFonts w:hint="eastAsia" w:ascii="宋体" w:hAnsi="宋体"/>
                <w:b/>
                <w:i/>
                <w:color w:val="auto"/>
                <w:szCs w:val="21"/>
                <w:highlight w:val="none"/>
              </w:rPr>
              <w:t>说明：</w:t>
            </w:r>
            <w:r>
              <w:rPr>
                <w:rFonts w:hint="eastAsia" w:ascii="宋体" w:hAnsi="宋体"/>
                <w:b/>
                <w:i/>
                <w:color w:val="auto"/>
                <w:highlight w:val="none"/>
              </w:rPr>
              <w:t>招标人根据项目具体情况确定）</w:t>
            </w:r>
          </w:p>
        </w:tc>
      </w:tr>
      <w:tr w14:paraId="226C9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00B6C8C1">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3.2.4</w:t>
            </w:r>
          </w:p>
        </w:tc>
        <w:tc>
          <w:tcPr>
            <w:tcW w:w="3185" w:type="dxa"/>
            <w:vAlign w:val="center"/>
          </w:tcPr>
          <w:p w14:paraId="13B8DE5C">
            <w:pPr>
              <w:spacing w:line="440" w:lineRule="exact"/>
              <w:jc w:val="center"/>
              <w:rPr>
                <w:rFonts w:ascii="宋体" w:hAnsi="宋体"/>
                <w:color w:val="auto"/>
                <w:highlight w:val="none"/>
              </w:rPr>
            </w:pPr>
            <w:r>
              <w:rPr>
                <w:rFonts w:hint="eastAsia" w:ascii="宋体" w:hAnsi="宋体"/>
                <w:color w:val="auto"/>
                <w:highlight w:val="none"/>
              </w:rPr>
              <w:t>最高投标限价</w:t>
            </w:r>
          </w:p>
        </w:tc>
        <w:tc>
          <w:tcPr>
            <w:tcW w:w="4972" w:type="dxa"/>
            <w:vAlign w:val="center"/>
          </w:tcPr>
          <w:p w14:paraId="41BAE2B0">
            <w:pPr>
              <w:spacing w:line="440" w:lineRule="exact"/>
              <w:rPr>
                <w:rFonts w:ascii="宋体" w:hAnsi="宋体"/>
                <w:color w:val="auto"/>
                <w:highlight w:val="none"/>
              </w:rPr>
            </w:pPr>
            <w:r>
              <w:rPr>
                <w:rFonts w:ascii="宋体" w:hAnsi="宋体"/>
                <w:color w:val="auto"/>
                <w:szCs w:val="21"/>
                <w:highlight w:val="none"/>
              </w:rPr>
              <w:t>□</w:t>
            </w:r>
            <w:r>
              <w:rPr>
                <w:rFonts w:hint="eastAsia" w:ascii="宋体" w:hAnsi="宋体"/>
                <w:color w:val="auto"/>
                <w:highlight w:val="none"/>
              </w:rPr>
              <w:t>无</w:t>
            </w:r>
          </w:p>
          <w:p w14:paraId="05A6993D">
            <w:pPr>
              <w:spacing w:line="440" w:lineRule="exact"/>
              <w:rPr>
                <w:rFonts w:ascii="宋体" w:hAnsi="宋体"/>
                <w:color w:val="auto"/>
                <w:highlight w:val="none"/>
              </w:rPr>
            </w:pPr>
            <w:r>
              <w:rPr>
                <w:rFonts w:ascii="宋体" w:hAnsi="宋体"/>
                <w:color w:val="auto"/>
                <w:szCs w:val="21"/>
                <w:highlight w:val="none"/>
              </w:rPr>
              <w:t>□</w:t>
            </w:r>
            <w:r>
              <w:rPr>
                <w:rFonts w:hint="eastAsia" w:ascii="宋体" w:hAnsi="宋体"/>
                <w:color w:val="auto"/>
                <w:highlight w:val="none"/>
              </w:rPr>
              <w:t>有，最高投标限价：</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spacing w:val="-10"/>
                <w:highlight w:val="none"/>
                <w:u w:val="single"/>
                <w:lang w:val="en-US" w:eastAsia="zh-CN"/>
              </w:rPr>
              <w:t xml:space="preserve">   </w:t>
            </w:r>
            <w:r>
              <w:rPr>
                <w:rFonts w:hint="eastAsia" w:ascii="_x000B__x000C_" w:hAnsi="_x000B__x000C_"/>
                <w:color w:val="auto"/>
                <w:kern w:val="0"/>
                <w:szCs w:val="21"/>
                <w:highlight w:val="none"/>
                <w:u w:val="none"/>
              </w:rPr>
              <w:t>。</w:t>
            </w:r>
          </w:p>
        </w:tc>
      </w:tr>
      <w:tr w14:paraId="2123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5807895D">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3.2.5</w:t>
            </w:r>
          </w:p>
        </w:tc>
        <w:tc>
          <w:tcPr>
            <w:tcW w:w="3185" w:type="dxa"/>
            <w:vAlign w:val="center"/>
          </w:tcPr>
          <w:p w14:paraId="0AA7329E">
            <w:pPr>
              <w:spacing w:line="440" w:lineRule="exact"/>
              <w:jc w:val="center"/>
              <w:rPr>
                <w:rFonts w:ascii="宋体" w:hAnsi="宋体"/>
                <w:color w:val="auto"/>
                <w:highlight w:val="none"/>
              </w:rPr>
            </w:pPr>
            <w:r>
              <w:rPr>
                <w:rFonts w:hint="eastAsia" w:ascii="宋体" w:hAnsi="宋体"/>
                <w:color w:val="auto"/>
                <w:highlight w:val="none"/>
              </w:rPr>
              <w:t>投标报价的其他要求</w:t>
            </w:r>
          </w:p>
        </w:tc>
        <w:tc>
          <w:tcPr>
            <w:tcW w:w="4972" w:type="dxa"/>
            <w:vAlign w:val="center"/>
          </w:tcPr>
          <w:p w14:paraId="6E5D3CFB">
            <w:pPr>
              <w:spacing w:line="440" w:lineRule="exact"/>
              <w:rPr>
                <w:rFonts w:ascii="宋体" w:hAnsi="宋体"/>
                <w:color w:val="auto"/>
                <w:highlight w:val="none"/>
              </w:rPr>
            </w:pPr>
          </w:p>
        </w:tc>
      </w:tr>
      <w:tr w14:paraId="4C4E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7929043F">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3.3.1</w:t>
            </w:r>
          </w:p>
        </w:tc>
        <w:tc>
          <w:tcPr>
            <w:tcW w:w="3185" w:type="dxa"/>
            <w:vAlign w:val="center"/>
          </w:tcPr>
          <w:p w14:paraId="5F2B09F5">
            <w:pPr>
              <w:spacing w:line="440" w:lineRule="exact"/>
              <w:jc w:val="center"/>
              <w:rPr>
                <w:rFonts w:ascii="宋体" w:hAnsi="宋体"/>
                <w:color w:val="auto"/>
                <w:highlight w:val="none"/>
              </w:rPr>
            </w:pPr>
            <w:r>
              <w:rPr>
                <w:rFonts w:hint="eastAsia" w:ascii="宋体" w:hAnsi="宋体"/>
                <w:color w:val="auto"/>
                <w:highlight w:val="none"/>
              </w:rPr>
              <w:t>投标有效期</w:t>
            </w:r>
          </w:p>
        </w:tc>
        <w:tc>
          <w:tcPr>
            <w:tcW w:w="4972" w:type="dxa"/>
            <w:vAlign w:val="center"/>
          </w:tcPr>
          <w:p w14:paraId="40D92BA0">
            <w:pPr>
              <w:spacing w:line="440" w:lineRule="exact"/>
              <w:rPr>
                <w:rFonts w:ascii="宋体" w:hAnsi="宋体"/>
                <w:color w:val="auto"/>
                <w:highlight w:val="none"/>
              </w:rPr>
            </w:pPr>
            <w:bookmarkStart w:id="199" w:name="_Toc352691470"/>
            <w:bookmarkStart w:id="200" w:name="_Toc300834946"/>
            <w:bookmarkStart w:id="201" w:name="_Toc1789"/>
            <w:bookmarkStart w:id="202" w:name="_Toc384308207"/>
            <w:bookmarkStart w:id="203" w:name="_Toc369531512"/>
            <w:bookmarkStart w:id="204" w:name="_Toc361508582"/>
            <w:r>
              <w:rPr>
                <w:rFonts w:hint="eastAsia" w:ascii="_x000B__x000C_" w:hAnsi="_x000B__x000C_"/>
                <w:color w:val="auto"/>
                <w:szCs w:val="21"/>
                <w:highlight w:val="none"/>
              </w:rPr>
              <w:t>投标截止之日起</w:t>
            </w:r>
            <w:r>
              <w:rPr>
                <w:rFonts w:hint="eastAsia" w:ascii="_x000B__x000C_" w:hAnsi="_x000B__x000C_"/>
                <w:color w:val="auto"/>
                <w:szCs w:val="21"/>
                <w:highlight w:val="none"/>
                <w:u w:val="single"/>
              </w:rPr>
              <w:t xml:space="preserve">        </w:t>
            </w:r>
            <w:r>
              <w:rPr>
                <w:rFonts w:hint="eastAsia" w:ascii="_x000B__x000C_" w:hAnsi="_x000B__x000C_"/>
                <w:color w:val="auto"/>
                <w:szCs w:val="21"/>
                <w:highlight w:val="none"/>
              </w:rPr>
              <w:t>天。</w:t>
            </w:r>
          </w:p>
        </w:tc>
      </w:tr>
      <w:bookmarkEnd w:id="199"/>
      <w:bookmarkEnd w:id="200"/>
      <w:bookmarkEnd w:id="201"/>
      <w:bookmarkEnd w:id="202"/>
      <w:bookmarkEnd w:id="203"/>
      <w:bookmarkEnd w:id="204"/>
      <w:tr w14:paraId="2EA2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1165" w:type="dxa"/>
            <w:vAlign w:val="center"/>
          </w:tcPr>
          <w:p w14:paraId="240718B8">
            <w:pPr>
              <w:spacing w:line="400" w:lineRule="exact"/>
              <w:ind w:right="-3"/>
              <w:jc w:val="center"/>
              <w:textAlignment w:val="center"/>
              <w:rPr>
                <w:rFonts w:ascii="宋体" w:hAnsi="宋体" w:cs="H-SS9-PK74820000032-Identity-H"/>
                <w:color w:val="auto"/>
                <w:kern w:val="0"/>
                <w:szCs w:val="21"/>
                <w:highlight w:val="none"/>
              </w:rPr>
            </w:pPr>
            <w:r>
              <w:rPr>
                <w:rFonts w:ascii="宋体" w:hAnsi="宋体" w:cs="Calibri"/>
                <w:color w:val="auto"/>
                <w:kern w:val="2"/>
                <w:szCs w:val="22"/>
                <w:highlight w:val="none"/>
              </w:rPr>
              <w:t>3.4.1</w:t>
            </w:r>
          </w:p>
        </w:tc>
        <w:tc>
          <w:tcPr>
            <w:tcW w:w="3185" w:type="dxa"/>
            <w:vAlign w:val="center"/>
          </w:tcPr>
          <w:p w14:paraId="24B13472">
            <w:pPr>
              <w:spacing w:line="440" w:lineRule="exact"/>
              <w:jc w:val="center"/>
              <w:rPr>
                <w:rFonts w:hint="eastAsia" w:ascii="宋体" w:hAnsi="宋体"/>
                <w:color w:val="auto"/>
                <w:highlight w:val="none"/>
              </w:rPr>
            </w:pPr>
            <w:r>
              <w:rPr>
                <w:rFonts w:hint="eastAsia" w:ascii="宋体" w:hAnsi="宋体"/>
                <w:color w:val="auto"/>
                <w:highlight w:val="none"/>
              </w:rPr>
              <w:t>投标保证金</w:t>
            </w:r>
          </w:p>
          <w:p w14:paraId="4F5AF7BF">
            <w:pPr>
              <w:spacing w:line="440" w:lineRule="exact"/>
              <w:jc w:val="center"/>
              <w:rPr>
                <w:rFonts w:ascii="宋体" w:hAnsi="宋体"/>
                <w:color w:val="auto"/>
                <w:highlight w:val="none"/>
              </w:rPr>
            </w:pPr>
            <w:r>
              <w:rPr>
                <w:rFonts w:hint="eastAsia"/>
                <w:b/>
                <w:bCs/>
                <w:i/>
                <w:snapToGrid w:val="0"/>
                <w:color w:val="auto"/>
                <w:kern w:val="0"/>
                <w:szCs w:val="21"/>
                <w:highlight w:val="none"/>
              </w:rPr>
              <w:t>（说明：可根据各地交易中心具体情况作出约定）</w:t>
            </w:r>
          </w:p>
        </w:tc>
        <w:tc>
          <w:tcPr>
            <w:tcW w:w="4972" w:type="dxa"/>
            <w:vAlign w:val="center"/>
          </w:tcPr>
          <w:p w14:paraId="2A8DB67A">
            <w:pPr>
              <w:pStyle w:val="16"/>
              <w:topLinePunct/>
              <w:spacing w:line="360" w:lineRule="exact"/>
              <w:ind w:firstLine="0" w:firstLineChars="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是否要求投标人递交投标保证金：</w:t>
            </w:r>
          </w:p>
          <w:p w14:paraId="310936FE">
            <w:pPr>
              <w:pStyle w:val="16"/>
              <w:topLinePunct/>
              <w:spacing w:line="36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sym w:font="Wingdings 2" w:char="00A3"/>
            </w:r>
            <w:r>
              <w:rPr>
                <w:rFonts w:hint="eastAsia" w:ascii="宋体" w:hAnsi="宋体" w:eastAsia="宋体" w:cs="宋体"/>
                <w:bCs/>
                <w:color w:val="auto"/>
                <w:sz w:val="21"/>
                <w:szCs w:val="21"/>
                <w:highlight w:val="none"/>
              </w:rPr>
              <w:t>不要求</w:t>
            </w:r>
          </w:p>
          <w:p w14:paraId="419FC9D1">
            <w:pPr>
              <w:pStyle w:val="16"/>
              <w:topLinePunct/>
              <w:spacing w:line="36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sym w:font="Wingdings 2" w:char="00A3"/>
            </w:r>
            <w:r>
              <w:rPr>
                <w:rFonts w:hint="eastAsia" w:ascii="宋体" w:hAnsi="宋体" w:eastAsia="宋体" w:cs="宋体"/>
                <w:bCs/>
                <w:color w:val="auto"/>
                <w:sz w:val="21"/>
                <w:szCs w:val="21"/>
                <w:highlight w:val="none"/>
              </w:rPr>
              <w:t>要求</w:t>
            </w:r>
          </w:p>
          <w:p w14:paraId="6710D417">
            <w:pPr>
              <w:pStyle w:val="16"/>
              <w:topLinePunct/>
              <w:spacing w:line="360" w:lineRule="exact"/>
              <w:ind w:firstLine="0" w:firstLineChars="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投标保证金的形式：</w:t>
            </w:r>
          </w:p>
          <w:p w14:paraId="4A35AD10">
            <w:pPr>
              <w:pStyle w:val="16"/>
              <w:topLinePunct/>
              <w:spacing w:line="36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第一类：</w:t>
            </w:r>
            <w:r>
              <w:rPr>
                <w:rFonts w:hint="eastAsia" w:ascii="宋体" w:hAnsi="宋体" w:eastAsia="宋体" w:cs="宋体"/>
                <w:bCs/>
                <w:color w:val="auto"/>
                <w:sz w:val="21"/>
                <w:szCs w:val="21"/>
                <w:highlight w:val="none"/>
              </w:rPr>
              <w:fldChar w:fldCharType="begin"/>
            </w:r>
            <w:r>
              <w:rPr>
                <w:rFonts w:hint="eastAsia" w:ascii="宋体" w:hAnsi="宋体" w:eastAsia="宋体" w:cs="宋体"/>
                <w:bCs/>
                <w:color w:val="auto"/>
                <w:sz w:val="21"/>
                <w:szCs w:val="21"/>
                <w:highlight w:val="none"/>
              </w:rPr>
              <w:instrText xml:space="preserve"> eq \o\ac(</w:instrText>
            </w:r>
            <w:r>
              <w:rPr>
                <w:rFonts w:hint="eastAsia" w:ascii="宋体" w:hAnsi="宋体" w:eastAsia="宋体" w:cs="宋体"/>
                <w:bCs/>
                <w:color w:val="auto"/>
                <w:position w:val="-4"/>
                <w:sz w:val="31"/>
                <w:szCs w:val="21"/>
                <w:highlight w:val="none"/>
              </w:rPr>
              <w:instrText xml:space="preserve">□</w:instrText>
            </w:r>
            <w:r>
              <w:rPr>
                <w:rFonts w:hint="eastAsia" w:ascii="宋体" w:hAnsi="宋体" w:eastAsia="宋体" w:cs="宋体"/>
                <w:bCs/>
                <w:color w:val="auto"/>
                <w:sz w:val="21"/>
                <w:szCs w:val="21"/>
                <w:highlight w:val="none"/>
              </w:rPr>
              <w:instrText xml:space="preserve">,√)</w:instrText>
            </w:r>
            <w:r>
              <w:rPr>
                <w:rFonts w:hint="eastAsia" w:ascii="宋体" w:hAnsi="宋体" w:eastAsia="宋体" w:cs="宋体"/>
                <w:bCs/>
                <w:color w:val="auto"/>
                <w:sz w:val="21"/>
                <w:szCs w:val="21"/>
                <w:highlight w:val="none"/>
              </w:rPr>
              <w:fldChar w:fldCharType="end"/>
            </w:r>
            <w:r>
              <w:rPr>
                <w:rFonts w:hint="eastAsia" w:ascii="宋体" w:hAnsi="宋体" w:eastAsia="宋体" w:cs="宋体"/>
                <w:bCs/>
                <w:color w:val="auto"/>
                <w:sz w:val="21"/>
                <w:szCs w:val="21"/>
                <w:highlight w:val="none"/>
              </w:rPr>
              <w:t xml:space="preserve">银行转账  </w:t>
            </w:r>
            <w:r>
              <w:rPr>
                <w:rFonts w:hint="eastAsia" w:ascii="宋体" w:hAnsi="宋体" w:eastAsia="宋体" w:cs="宋体"/>
                <w:bCs/>
                <w:color w:val="auto"/>
                <w:sz w:val="21"/>
                <w:szCs w:val="21"/>
                <w:highlight w:val="none"/>
              </w:rPr>
              <w:fldChar w:fldCharType="begin"/>
            </w:r>
            <w:r>
              <w:rPr>
                <w:rFonts w:hint="eastAsia" w:ascii="宋体" w:hAnsi="宋体" w:eastAsia="宋体" w:cs="宋体"/>
                <w:bCs/>
                <w:color w:val="auto"/>
                <w:sz w:val="21"/>
                <w:szCs w:val="21"/>
                <w:highlight w:val="none"/>
              </w:rPr>
              <w:instrText xml:space="preserve"> eq \o\ac(</w:instrText>
            </w:r>
            <w:r>
              <w:rPr>
                <w:rFonts w:hint="eastAsia" w:ascii="宋体" w:hAnsi="宋体" w:eastAsia="宋体" w:cs="宋体"/>
                <w:bCs/>
                <w:color w:val="auto"/>
                <w:position w:val="-4"/>
                <w:sz w:val="31"/>
                <w:szCs w:val="21"/>
                <w:highlight w:val="none"/>
              </w:rPr>
              <w:instrText xml:space="preserve">□</w:instrText>
            </w:r>
            <w:r>
              <w:rPr>
                <w:rFonts w:hint="eastAsia" w:ascii="宋体" w:hAnsi="宋体" w:eastAsia="宋体" w:cs="宋体"/>
                <w:bCs/>
                <w:color w:val="auto"/>
                <w:sz w:val="21"/>
                <w:szCs w:val="21"/>
                <w:highlight w:val="none"/>
              </w:rPr>
              <w:instrText xml:space="preserve">,√)</w:instrText>
            </w:r>
            <w:r>
              <w:rPr>
                <w:rFonts w:hint="eastAsia" w:ascii="宋体" w:hAnsi="宋体" w:eastAsia="宋体" w:cs="宋体"/>
                <w:bCs/>
                <w:color w:val="auto"/>
                <w:sz w:val="21"/>
                <w:szCs w:val="21"/>
                <w:highlight w:val="none"/>
              </w:rPr>
              <w:fldChar w:fldCharType="end"/>
            </w:r>
            <w:r>
              <w:rPr>
                <w:rFonts w:hint="eastAsia" w:ascii="宋体" w:hAnsi="宋体" w:eastAsia="宋体" w:cs="宋体"/>
                <w:bCs/>
                <w:color w:val="auto"/>
                <w:sz w:val="21"/>
                <w:szCs w:val="21"/>
                <w:highlight w:val="none"/>
              </w:rPr>
              <w:t xml:space="preserve">银行电汇  </w:t>
            </w:r>
          </w:p>
          <w:p w14:paraId="409B5CF0">
            <w:pPr>
              <w:pStyle w:val="16"/>
              <w:topLinePunct/>
              <w:spacing w:line="36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第二类：</w:t>
            </w:r>
            <w:r>
              <w:rPr>
                <w:rFonts w:hint="eastAsia" w:ascii="宋体" w:hAnsi="宋体" w:eastAsia="宋体" w:cs="宋体"/>
                <w:bCs/>
                <w:color w:val="auto"/>
                <w:sz w:val="21"/>
                <w:szCs w:val="21"/>
                <w:highlight w:val="none"/>
              </w:rPr>
              <w:fldChar w:fldCharType="begin"/>
            </w:r>
            <w:r>
              <w:rPr>
                <w:rFonts w:hint="eastAsia" w:ascii="宋体" w:hAnsi="宋体" w:eastAsia="宋体" w:cs="宋体"/>
                <w:bCs/>
                <w:color w:val="auto"/>
                <w:sz w:val="21"/>
                <w:szCs w:val="21"/>
                <w:highlight w:val="none"/>
              </w:rPr>
              <w:instrText xml:space="preserve"> eq \o\ac(</w:instrText>
            </w:r>
            <w:r>
              <w:rPr>
                <w:rFonts w:hint="eastAsia" w:ascii="宋体" w:hAnsi="宋体" w:eastAsia="宋体" w:cs="宋体"/>
                <w:bCs/>
                <w:color w:val="auto"/>
                <w:position w:val="-4"/>
                <w:sz w:val="31"/>
                <w:szCs w:val="21"/>
                <w:highlight w:val="none"/>
              </w:rPr>
              <w:instrText xml:space="preserve">□</w:instrText>
            </w:r>
            <w:r>
              <w:rPr>
                <w:rFonts w:hint="eastAsia" w:ascii="宋体" w:hAnsi="宋体" w:eastAsia="宋体" w:cs="宋体"/>
                <w:bCs/>
                <w:color w:val="auto"/>
                <w:sz w:val="21"/>
                <w:szCs w:val="21"/>
                <w:highlight w:val="none"/>
              </w:rPr>
              <w:instrText xml:space="preserve">,√)</w:instrText>
            </w:r>
            <w:r>
              <w:rPr>
                <w:rFonts w:hint="eastAsia" w:ascii="宋体" w:hAnsi="宋体" w:eastAsia="宋体" w:cs="宋体"/>
                <w:bCs/>
                <w:color w:val="auto"/>
                <w:sz w:val="21"/>
                <w:szCs w:val="21"/>
                <w:highlight w:val="none"/>
              </w:rPr>
              <w:fldChar w:fldCharType="end"/>
            </w:r>
            <w:r>
              <w:rPr>
                <w:rFonts w:hint="eastAsia" w:ascii="宋体" w:hAnsi="宋体" w:eastAsia="宋体" w:cs="宋体"/>
                <w:bCs/>
                <w:color w:val="auto"/>
                <w:sz w:val="21"/>
                <w:szCs w:val="21"/>
                <w:highlight w:val="none"/>
              </w:rPr>
              <w:t xml:space="preserve">银行保函  </w:t>
            </w:r>
            <w:r>
              <w:rPr>
                <w:rFonts w:hint="eastAsia" w:ascii="宋体" w:hAnsi="宋体" w:eastAsia="宋体" w:cs="宋体"/>
                <w:bCs/>
                <w:color w:val="auto"/>
                <w:sz w:val="21"/>
                <w:szCs w:val="21"/>
                <w:highlight w:val="none"/>
              </w:rPr>
              <w:fldChar w:fldCharType="begin"/>
            </w:r>
            <w:r>
              <w:rPr>
                <w:rFonts w:hint="eastAsia" w:ascii="宋体" w:hAnsi="宋体" w:eastAsia="宋体" w:cs="宋体"/>
                <w:bCs/>
                <w:color w:val="auto"/>
                <w:sz w:val="21"/>
                <w:szCs w:val="21"/>
                <w:highlight w:val="none"/>
              </w:rPr>
              <w:instrText xml:space="preserve"> eq \o\ac(</w:instrText>
            </w:r>
            <w:r>
              <w:rPr>
                <w:rFonts w:hint="eastAsia" w:ascii="宋体" w:hAnsi="宋体" w:eastAsia="宋体" w:cs="宋体"/>
                <w:bCs/>
                <w:color w:val="auto"/>
                <w:position w:val="-4"/>
                <w:sz w:val="31"/>
                <w:szCs w:val="21"/>
                <w:highlight w:val="none"/>
              </w:rPr>
              <w:instrText xml:space="preserve">□</w:instrText>
            </w:r>
            <w:r>
              <w:rPr>
                <w:rFonts w:hint="eastAsia" w:ascii="宋体" w:hAnsi="宋体" w:eastAsia="宋体" w:cs="宋体"/>
                <w:bCs/>
                <w:color w:val="auto"/>
                <w:sz w:val="21"/>
                <w:szCs w:val="21"/>
                <w:highlight w:val="none"/>
              </w:rPr>
              <w:instrText xml:space="preserve">,√)</w:instrText>
            </w:r>
            <w:r>
              <w:rPr>
                <w:rFonts w:hint="eastAsia" w:ascii="宋体" w:hAnsi="宋体" w:eastAsia="宋体" w:cs="宋体"/>
                <w:bCs/>
                <w:color w:val="auto"/>
                <w:sz w:val="21"/>
                <w:szCs w:val="21"/>
                <w:highlight w:val="none"/>
              </w:rPr>
              <w:fldChar w:fldCharType="end"/>
            </w:r>
            <w:r>
              <w:rPr>
                <w:rFonts w:hint="eastAsia" w:ascii="宋体" w:hAnsi="宋体" w:eastAsia="宋体" w:cs="宋体"/>
                <w:bCs/>
                <w:color w:val="auto"/>
                <w:sz w:val="21"/>
                <w:szCs w:val="21"/>
                <w:highlight w:val="none"/>
              </w:rPr>
              <w:t xml:space="preserve">担保机构担保   </w:t>
            </w:r>
            <w:r>
              <w:rPr>
                <w:rFonts w:hint="eastAsia" w:ascii="宋体" w:hAnsi="宋体" w:eastAsia="宋体" w:cs="宋体"/>
                <w:bCs/>
                <w:color w:val="auto"/>
                <w:sz w:val="21"/>
                <w:szCs w:val="21"/>
                <w:highlight w:val="none"/>
              </w:rPr>
              <w:fldChar w:fldCharType="begin"/>
            </w:r>
            <w:r>
              <w:rPr>
                <w:rFonts w:hint="eastAsia" w:ascii="宋体" w:hAnsi="宋体" w:eastAsia="宋体" w:cs="宋体"/>
                <w:bCs/>
                <w:color w:val="auto"/>
                <w:sz w:val="21"/>
                <w:szCs w:val="21"/>
                <w:highlight w:val="none"/>
              </w:rPr>
              <w:instrText xml:space="preserve"> eq \o\ac(</w:instrText>
            </w:r>
            <w:r>
              <w:rPr>
                <w:rFonts w:hint="eastAsia" w:ascii="宋体" w:hAnsi="宋体" w:eastAsia="宋体" w:cs="宋体"/>
                <w:bCs/>
                <w:color w:val="auto"/>
                <w:position w:val="-4"/>
                <w:sz w:val="31"/>
                <w:szCs w:val="21"/>
                <w:highlight w:val="none"/>
              </w:rPr>
              <w:instrText xml:space="preserve">□</w:instrText>
            </w:r>
            <w:r>
              <w:rPr>
                <w:rFonts w:hint="eastAsia" w:ascii="宋体" w:hAnsi="宋体" w:eastAsia="宋体" w:cs="宋体"/>
                <w:bCs/>
                <w:color w:val="auto"/>
                <w:sz w:val="21"/>
                <w:szCs w:val="21"/>
                <w:highlight w:val="none"/>
              </w:rPr>
              <w:instrText xml:space="preserve">,√)</w:instrText>
            </w:r>
            <w:r>
              <w:rPr>
                <w:rFonts w:hint="eastAsia" w:ascii="宋体" w:hAnsi="宋体" w:eastAsia="宋体" w:cs="宋体"/>
                <w:bCs/>
                <w:color w:val="auto"/>
                <w:sz w:val="21"/>
                <w:szCs w:val="21"/>
                <w:highlight w:val="none"/>
              </w:rPr>
              <w:fldChar w:fldCharType="end"/>
            </w:r>
            <w:r>
              <w:rPr>
                <w:rFonts w:hint="eastAsia" w:ascii="宋体" w:hAnsi="宋体" w:eastAsia="宋体" w:cs="宋体"/>
                <w:bCs/>
                <w:color w:val="auto"/>
                <w:sz w:val="21"/>
                <w:szCs w:val="21"/>
                <w:highlight w:val="none"/>
              </w:rPr>
              <w:t xml:space="preserve">保证保险 </w:t>
            </w:r>
          </w:p>
          <w:p w14:paraId="34740FB9">
            <w:pPr>
              <w:pStyle w:val="16"/>
              <w:topLinePunct/>
              <w:spacing w:line="360" w:lineRule="exact"/>
              <w:ind w:firstLine="420" w:firstLineChars="200"/>
              <w:rPr>
                <w:rFonts w:hint="eastAsia" w:ascii="宋体" w:hAnsi="宋体" w:eastAsia="宋体" w:cs="宋体"/>
                <w:bCs/>
                <w:color w:val="auto"/>
                <w:sz w:val="21"/>
                <w:szCs w:val="21"/>
                <w:highlight w:val="none"/>
              </w:rPr>
            </w:pPr>
            <w:r>
              <w:rPr>
                <w:rFonts w:hint="eastAsia" w:hAnsi="宋体" w:cs="宋体"/>
                <w:b w:val="0"/>
                <w:bCs/>
                <w:color w:val="auto"/>
                <w:sz w:val="21"/>
                <w:szCs w:val="21"/>
                <w:highlight w:val="none"/>
                <w:lang w:val="en-US" w:eastAsia="zh-CN"/>
              </w:rPr>
              <w:t>第三类：</w:t>
            </w:r>
            <w:r>
              <w:rPr>
                <w:rFonts w:hint="eastAsia" w:ascii="宋体" w:hAnsi="宋体" w:eastAsia="宋体" w:cs="宋体"/>
                <w:bCs/>
                <w:color w:val="auto"/>
                <w:sz w:val="24"/>
                <w:szCs w:val="24"/>
                <w:highlight w:val="none"/>
              </w:rPr>
              <w:sym w:font="Wingdings 2" w:char="0052"/>
            </w:r>
            <w:r>
              <w:rPr>
                <w:rFonts w:hint="eastAsia" w:ascii="宋体" w:hAnsi="宋体" w:eastAsia="宋体" w:cs="宋体"/>
                <w:b w:val="0"/>
                <w:bCs/>
                <w:color w:val="auto"/>
                <w:sz w:val="21"/>
                <w:szCs w:val="21"/>
                <w:highlight w:val="none"/>
                <w:lang w:val="en-US" w:eastAsia="zh-CN"/>
              </w:rPr>
              <w:t>电子保函</w:t>
            </w:r>
            <w:r>
              <w:rPr>
                <w:rFonts w:hint="eastAsia" w:ascii="宋体" w:hAnsi="宋体" w:eastAsia="宋体" w:cs="宋体"/>
                <w:b/>
                <w:bCs w:val="0"/>
                <w:color w:val="auto"/>
                <w:sz w:val="21"/>
                <w:szCs w:val="21"/>
                <w:highlight w:val="none"/>
                <w:lang w:val="en-US" w:eastAsia="zh-CN"/>
              </w:rPr>
              <w:t xml:space="preserve"> </w:t>
            </w: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 xml:space="preserve"> </w:t>
            </w:r>
          </w:p>
          <w:p w14:paraId="66FDEA95">
            <w:pPr>
              <w:pStyle w:val="16"/>
              <w:topLinePunct/>
              <w:spacing w:line="360" w:lineRule="exact"/>
              <w:ind w:firstLine="0" w:firstLineChars="0"/>
              <w:rPr>
                <w:rFonts w:hint="eastAsia" w:ascii="宋体" w:hAnsi="宋体" w:eastAsia="宋体" w:cs="宋体"/>
                <w:bCs/>
                <w:color w:val="auto"/>
                <w:sz w:val="21"/>
                <w:szCs w:val="21"/>
                <w:highlight w:val="none"/>
              </w:rPr>
            </w:pPr>
            <w:r>
              <w:rPr>
                <w:rFonts w:hint="eastAsia" w:ascii="宋体" w:hAnsi="宋体" w:eastAsia="宋体" w:cs="宋体"/>
                <w:b/>
                <w:bCs w:val="0"/>
                <w:color w:val="auto"/>
                <w:sz w:val="21"/>
                <w:szCs w:val="21"/>
                <w:highlight w:val="none"/>
              </w:rPr>
              <w:t>投标保证金的金额：</w:t>
            </w:r>
            <w:r>
              <w:rPr>
                <w:rFonts w:hint="eastAsia" w:ascii="宋体" w:hAnsi="宋体" w:eastAsia="宋体" w:cs="宋体"/>
                <w:bCs/>
                <w:color w:val="auto"/>
                <w:sz w:val="21"/>
                <w:szCs w:val="21"/>
                <w:highlight w:val="none"/>
              </w:rPr>
              <w:t>人民币</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元</w:t>
            </w:r>
          </w:p>
          <w:p w14:paraId="39021DE5">
            <w:pPr>
              <w:pStyle w:val="16"/>
              <w:topLinePunct/>
              <w:spacing w:line="360" w:lineRule="exact"/>
              <w:ind w:firstLine="0" w:firstLineChars="0"/>
              <w:rPr>
                <w:rFonts w:hint="eastAsia" w:ascii="宋体" w:hAnsi="宋体" w:eastAsia="宋体" w:cs="宋体"/>
                <w:bCs/>
                <w:color w:val="auto"/>
                <w:sz w:val="21"/>
                <w:szCs w:val="21"/>
                <w:highlight w:val="none"/>
              </w:rPr>
            </w:pPr>
            <w:r>
              <w:rPr>
                <w:rFonts w:hint="eastAsia" w:ascii="宋体" w:hAnsi="宋体" w:eastAsia="宋体" w:cs="宋体"/>
                <w:b/>
                <w:bCs w:val="0"/>
                <w:color w:val="auto"/>
                <w:sz w:val="21"/>
                <w:szCs w:val="21"/>
                <w:highlight w:val="none"/>
              </w:rPr>
              <w:t>递交要求：</w:t>
            </w:r>
            <w:r>
              <w:rPr>
                <w:rFonts w:hint="eastAsia" w:ascii="宋体" w:hAnsi="宋体" w:eastAsia="宋体" w:cs="宋体"/>
                <w:bCs/>
                <w:color w:val="auto"/>
                <w:sz w:val="21"/>
                <w:szCs w:val="21"/>
                <w:highlight w:val="none"/>
              </w:rPr>
              <w:t xml:space="preserve"> </w:t>
            </w:r>
          </w:p>
          <w:p w14:paraId="2911757E">
            <w:pPr>
              <w:pStyle w:val="16"/>
              <w:topLinePunct/>
              <w:spacing w:line="36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r>
              <w:rPr>
                <w:rFonts w:hint="eastAsia" w:ascii="Times New Roman" w:hAnsi="Times New Roman" w:eastAsia="宋体" w:cs="宋体"/>
                <w:bCs/>
                <w:color w:val="auto"/>
                <w:sz w:val="21"/>
                <w:szCs w:val="21"/>
                <w:highlight w:val="none"/>
              </w:rPr>
              <w:t>1</w:t>
            </w:r>
            <w:r>
              <w:rPr>
                <w:rFonts w:hint="eastAsia" w:ascii="宋体" w:hAnsi="宋体" w:eastAsia="宋体" w:cs="宋体"/>
                <w:bCs/>
                <w:color w:val="auto"/>
                <w:sz w:val="21"/>
                <w:szCs w:val="21"/>
                <w:highlight w:val="none"/>
              </w:rPr>
              <w:t>）如采用第一类形式：</w:t>
            </w:r>
          </w:p>
          <w:p w14:paraId="57658C1D">
            <w:pPr>
              <w:pStyle w:val="16"/>
              <w:topLinePunct/>
              <w:spacing w:line="36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①投标保证金的到账截止时间：投标截止时间。</w:t>
            </w:r>
          </w:p>
          <w:p w14:paraId="2A7CE007">
            <w:pPr>
              <w:pStyle w:val="16"/>
              <w:topLinePunct/>
              <w:spacing w:line="36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②投标保证金应当从投标人基本账户转出，转出保证金的账户与投标人投标文件提供的基本账户不一致的，视为未按招标文件规定要求递交投标保证金。</w:t>
            </w:r>
          </w:p>
          <w:p w14:paraId="0DA491CC">
            <w:pPr>
              <w:pStyle w:val="16"/>
              <w:topLinePunct/>
              <w:spacing w:line="36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③转入的开户银行及账号见本项目招标公告所示。</w:t>
            </w:r>
          </w:p>
          <w:p w14:paraId="32CBAA71">
            <w:pPr>
              <w:pStyle w:val="16"/>
              <w:topLinePunct/>
              <w:spacing w:line="36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r>
              <w:rPr>
                <w:rFonts w:hint="eastAsia" w:ascii="Times New Roman" w:hAnsi="Times New Roman" w:eastAsia="宋体" w:cs="宋体"/>
                <w:bCs/>
                <w:color w:val="auto"/>
                <w:sz w:val="21"/>
                <w:szCs w:val="21"/>
                <w:highlight w:val="none"/>
              </w:rPr>
              <w:t>2</w:t>
            </w:r>
            <w:r>
              <w:rPr>
                <w:rFonts w:hint="eastAsia" w:ascii="宋体" w:hAnsi="宋体" w:eastAsia="宋体" w:cs="宋体"/>
                <w:bCs/>
                <w:color w:val="auto"/>
                <w:sz w:val="21"/>
                <w:szCs w:val="21"/>
                <w:highlight w:val="none"/>
              </w:rPr>
              <w:t>）如采用第二类形式：</w:t>
            </w:r>
          </w:p>
          <w:p w14:paraId="7330C2B5">
            <w:pPr>
              <w:pStyle w:val="16"/>
              <w:topLinePunct/>
              <w:spacing w:line="360" w:lineRule="exact"/>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rPr>
              <w:t>投标人</w:t>
            </w:r>
            <w:r>
              <w:rPr>
                <w:rFonts w:hint="eastAsia" w:hAnsi="宋体" w:cs="宋体"/>
                <w:bCs/>
                <w:color w:val="auto"/>
                <w:sz w:val="21"/>
                <w:szCs w:val="21"/>
                <w:highlight w:val="none"/>
                <w:lang w:val="en-US" w:eastAsia="zh-CN"/>
              </w:rPr>
              <w:t>应参照招标文件中提供的格式，允许</w:t>
            </w:r>
            <w:r>
              <w:rPr>
                <w:rFonts w:hint="eastAsia" w:hAnsi="宋体" w:cs="宋体"/>
                <w:bCs/>
                <w:color w:val="auto"/>
                <w:sz w:val="21"/>
                <w:szCs w:val="21"/>
                <w:highlight w:val="none"/>
              </w:rPr>
              <w:t>实际开具的银行保函或担保机构或保证保险机构出具的担保的格式与</w:t>
            </w:r>
            <w:r>
              <w:rPr>
                <w:rFonts w:hint="eastAsia" w:hAnsi="宋体" w:cs="宋体"/>
                <w:bCs/>
                <w:color w:val="auto"/>
                <w:sz w:val="21"/>
                <w:szCs w:val="21"/>
                <w:highlight w:val="none"/>
                <w:lang w:val="en-US" w:eastAsia="zh-CN"/>
              </w:rPr>
              <w:t>招标</w:t>
            </w:r>
            <w:r>
              <w:rPr>
                <w:rFonts w:hint="eastAsia" w:hAnsi="宋体" w:cs="宋体"/>
                <w:bCs/>
                <w:color w:val="auto"/>
                <w:sz w:val="21"/>
                <w:szCs w:val="21"/>
                <w:highlight w:val="none"/>
              </w:rPr>
              <w:t>文件提供的格式有所不同，但不得更改</w:t>
            </w:r>
            <w:r>
              <w:rPr>
                <w:rFonts w:hint="eastAsia" w:hAnsi="宋体" w:cs="宋体"/>
                <w:bCs/>
                <w:color w:val="auto"/>
                <w:sz w:val="21"/>
                <w:szCs w:val="21"/>
                <w:highlight w:val="none"/>
                <w:lang w:val="en-US" w:eastAsia="zh-CN"/>
              </w:rPr>
              <w:t>招标</w:t>
            </w:r>
            <w:r>
              <w:rPr>
                <w:rFonts w:hint="eastAsia" w:hAnsi="宋体" w:cs="宋体"/>
                <w:bCs/>
                <w:color w:val="auto"/>
                <w:sz w:val="21"/>
                <w:szCs w:val="21"/>
                <w:highlight w:val="none"/>
              </w:rPr>
              <w:t>文件提供的银行保函或担保格式中的实质性内容</w:t>
            </w:r>
            <w:r>
              <w:rPr>
                <w:rFonts w:hint="eastAsia" w:ascii="宋体" w:hAnsi="宋体" w:eastAsia="宋体" w:cs="宋体"/>
                <w:bCs/>
                <w:color w:val="auto"/>
                <w:sz w:val="21"/>
                <w:szCs w:val="21"/>
                <w:highlight w:val="none"/>
              </w:rPr>
              <w:t>。</w:t>
            </w:r>
          </w:p>
          <w:p w14:paraId="68B3BFCC">
            <w:pPr>
              <w:pStyle w:val="16"/>
              <w:topLinePunct/>
              <w:spacing w:line="360" w:lineRule="exact"/>
              <w:ind w:firstLine="420" w:firstLineChars="200"/>
              <w:rPr>
                <w:rFonts w:hint="default"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r>
              <w:rPr>
                <w:rFonts w:hint="eastAsia" w:ascii="Times New Roman" w:hAnsi="Times New Roman" w:eastAsia="宋体" w:cs="宋体"/>
                <w:bCs/>
                <w:color w:val="auto"/>
                <w:sz w:val="21"/>
                <w:szCs w:val="21"/>
                <w:highlight w:val="none"/>
              </w:rPr>
              <w:t>3</w:t>
            </w:r>
            <w:r>
              <w:rPr>
                <w:rFonts w:hint="eastAsia" w:ascii="宋体" w:hAnsi="宋体" w:eastAsia="宋体" w:cs="宋体"/>
                <w:bCs/>
                <w:color w:val="auto"/>
                <w:sz w:val="21"/>
                <w:szCs w:val="21"/>
                <w:highlight w:val="none"/>
              </w:rPr>
              <w:t>）如采用第</w:t>
            </w:r>
            <w:r>
              <w:rPr>
                <w:rFonts w:hint="eastAsia" w:ascii="宋体" w:hAnsi="宋体" w:eastAsia="宋体" w:cs="宋体"/>
                <w:bCs/>
                <w:color w:val="auto"/>
                <w:sz w:val="21"/>
                <w:szCs w:val="21"/>
                <w:highlight w:val="none"/>
                <w:lang w:val="en-US" w:eastAsia="zh-CN"/>
              </w:rPr>
              <w:t>三</w:t>
            </w:r>
            <w:r>
              <w:rPr>
                <w:rFonts w:hint="eastAsia" w:ascii="宋体" w:hAnsi="宋体" w:eastAsia="宋体" w:cs="宋体"/>
                <w:bCs/>
                <w:color w:val="auto"/>
                <w:sz w:val="21"/>
                <w:szCs w:val="21"/>
                <w:highlight w:val="none"/>
              </w:rPr>
              <w:t>类形式：</w:t>
            </w:r>
            <w:r>
              <w:rPr>
                <w:rFonts w:hint="eastAsia" w:ascii="宋体" w:hAnsi="宋体" w:eastAsia="宋体" w:cs="宋体"/>
                <w:bCs/>
                <w:color w:val="auto"/>
                <w:sz w:val="21"/>
                <w:szCs w:val="21"/>
                <w:highlight w:val="none"/>
                <w:u w:val="single"/>
                <w:lang w:val="en-US" w:eastAsia="zh-CN"/>
              </w:rPr>
              <w:t xml:space="preserve"> </w:t>
            </w:r>
            <w:r>
              <w:rPr>
                <w:rFonts w:hint="eastAsia" w:hAnsi="宋体" w:cs="宋体"/>
                <w:b/>
                <w:bCs w:val="0"/>
                <w:i/>
                <w:iCs/>
                <w:color w:val="auto"/>
                <w:sz w:val="21"/>
                <w:szCs w:val="21"/>
                <w:highlight w:val="none"/>
                <w:u w:val="single"/>
                <w:lang w:val="en-US" w:eastAsia="zh-CN"/>
              </w:rPr>
              <w:t>（依据各市</w:t>
            </w:r>
            <w:r>
              <w:rPr>
                <w:rFonts w:hint="eastAsia" w:hAnsi="宋体" w:cs="宋体"/>
                <w:b/>
                <w:bCs w:val="0"/>
                <w:i/>
                <w:iCs/>
                <w:color w:val="auto"/>
                <w:sz w:val="21"/>
                <w:szCs w:val="21"/>
                <w:highlight w:val="none"/>
                <w:u w:val="single"/>
              </w:rPr>
              <w:t>公共资源交易中心</w:t>
            </w:r>
            <w:r>
              <w:rPr>
                <w:rFonts w:hint="eastAsia" w:hAnsi="宋体" w:cs="宋体"/>
                <w:b/>
                <w:bCs w:val="0"/>
                <w:i/>
                <w:iCs/>
                <w:color w:val="auto"/>
                <w:sz w:val="21"/>
                <w:szCs w:val="21"/>
                <w:highlight w:val="none"/>
                <w:u w:val="single"/>
                <w:lang w:val="en-US" w:eastAsia="zh-CN"/>
              </w:rPr>
              <w:t>规定）</w:t>
            </w:r>
            <w:r>
              <w:rPr>
                <w:rFonts w:hint="eastAsia" w:ascii="宋体" w:hAnsi="宋体" w:eastAsia="宋体" w:cs="宋体"/>
                <w:bCs/>
                <w:color w:val="auto"/>
                <w:sz w:val="21"/>
                <w:szCs w:val="21"/>
                <w:highlight w:val="none"/>
                <w:lang w:val="en-US" w:eastAsia="zh-CN"/>
              </w:rPr>
              <w:t xml:space="preserve">  </w:t>
            </w:r>
          </w:p>
          <w:p w14:paraId="2FE70A19">
            <w:pPr>
              <w:pStyle w:val="16"/>
              <w:topLinePunct/>
              <w:snapToGrid w:val="0"/>
              <w:spacing w:line="360" w:lineRule="exact"/>
              <w:ind w:firstLine="422" w:firstLineChars="200"/>
              <w:rPr>
                <w:rFonts w:hint="eastAsia" w:ascii="宋体" w:hAnsi="宋体" w:eastAsia="宋体" w:cs="宋体"/>
                <w:b/>
                <w:bCs w:val="0"/>
                <w:snapToGrid w:val="0"/>
                <w:color w:val="auto"/>
                <w:kern w:val="0"/>
                <w:sz w:val="21"/>
                <w:szCs w:val="21"/>
                <w:highlight w:val="none"/>
              </w:rPr>
            </w:pPr>
            <w:r>
              <w:rPr>
                <w:rFonts w:hint="eastAsia" w:ascii="宋体" w:hAnsi="宋体" w:eastAsia="宋体" w:cs="宋体"/>
                <w:b/>
                <w:bCs w:val="0"/>
                <w:snapToGrid w:val="0"/>
                <w:color w:val="auto"/>
                <w:kern w:val="0"/>
                <w:sz w:val="21"/>
                <w:szCs w:val="21"/>
                <w:highlight w:val="none"/>
              </w:rPr>
              <w:t>注意事项：</w:t>
            </w:r>
          </w:p>
          <w:p w14:paraId="281DD4CE">
            <w:pPr>
              <w:pStyle w:val="16"/>
              <w:topLinePunct/>
              <w:snapToGrid w:val="0"/>
              <w:spacing w:line="360" w:lineRule="exact"/>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w:t>
            </w:r>
            <w:r>
              <w:rPr>
                <w:rFonts w:hint="eastAsia" w:ascii="Times New Roman" w:hAnsi="Times New Roman" w:eastAsia="宋体" w:cs="宋体"/>
                <w:bCs/>
                <w:snapToGrid w:val="0"/>
                <w:color w:val="auto"/>
                <w:kern w:val="0"/>
                <w:sz w:val="21"/>
                <w:szCs w:val="21"/>
                <w:highlight w:val="none"/>
              </w:rPr>
              <w:t>1</w:t>
            </w:r>
            <w:r>
              <w:rPr>
                <w:rFonts w:hint="eastAsia" w:ascii="宋体" w:hAnsi="宋体" w:eastAsia="宋体" w:cs="宋体"/>
                <w:bCs/>
                <w:snapToGrid w:val="0"/>
                <w:color w:val="auto"/>
                <w:kern w:val="0"/>
                <w:sz w:val="21"/>
                <w:szCs w:val="21"/>
                <w:highlight w:val="none"/>
              </w:rPr>
              <w:t>）投标保证金交纳账号采用动态虚拟账号，项目招标失败后，投标保证金交纳账号将会发生变化，请投标人参与后续招标时，注意勿将投标保证金错交至其他项目虚拟账号或前次公告账号。</w:t>
            </w:r>
          </w:p>
          <w:p w14:paraId="7DF9BA01">
            <w:pPr>
              <w:pStyle w:val="16"/>
              <w:topLinePunct/>
              <w:snapToGrid w:val="0"/>
              <w:spacing w:line="360" w:lineRule="exact"/>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w:t>
            </w:r>
            <w:r>
              <w:rPr>
                <w:rFonts w:hint="eastAsia" w:ascii="Times New Roman" w:hAnsi="Times New Roman" w:eastAsia="宋体" w:cs="宋体"/>
                <w:bCs/>
                <w:snapToGrid w:val="0"/>
                <w:color w:val="auto"/>
                <w:kern w:val="0"/>
                <w:sz w:val="21"/>
                <w:szCs w:val="21"/>
                <w:highlight w:val="none"/>
              </w:rPr>
              <w:t>2</w:t>
            </w:r>
            <w:r>
              <w:rPr>
                <w:rFonts w:hint="eastAsia" w:ascii="宋体" w:hAnsi="宋体" w:eastAsia="宋体" w:cs="宋体"/>
                <w:bCs/>
                <w:snapToGrid w:val="0"/>
                <w:color w:val="auto"/>
                <w:kern w:val="0"/>
                <w:sz w:val="21"/>
                <w:szCs w:val="21"/>
                <w:highlight w:val="none"/>
              </w:rPr>
              <w:t>）如本项目前次招标失败，招标人退还投标人的投标保证金。投标人参与本次招标，须向本项目本次公告公布的投标保证金账号重新交纳投标保证金。</w:t>
            </w:r>
          </w:p>
          <w:p w14:paraId="0FCE4B91">
            <w:pPr>
              <w:pStyle w:val="16"/>
              <w:topLinePunct/>
              <w:snapToGrid w:val="0"/>
              <w:spacing w:line="360" w:lineRule="exact"/>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w:t>
            </w:r>
            <w:r>
              <w:rPr>
                <w:rFonts w:hint="eastAsia" w:ascii="Times New Roman" w:hAnsi="Times New Roman" w:eastAsia="宋体" w:cs="宋体"/>
                <w:bCs/>
                <w:snapToGrid w:val="0"/>
                <w:color w:val="auto"/>
                <w:kern w:val="0"/>
                <w:sz w:val="21"/>
                <w:szCs w:val="21"/>
                <w:highlight w:val="none"/>
              </w:rPr>
              <w:t>3</w:t>
            </w:r>
            <w:r>
              <w:rPr>
                <w:rFonts w:hint="eastAsia" w:ascii="宋体" w:hAnsi="宋体" w:eastAsia="宋体" w:cs="宋体"/>
                <w:bCs/>
                <w:snapToGrid w:val="0"/>
                <w:color w:val="auto"/>
                <w:kern w:val="0"/>
                <w:sz w:val="21"/>
                <w:szCs w:val="21"/>
                <w:highlight w:val="none"/>
              </w:rPr>
              <w:t>）凡转账到其他项目虚拟账户或本项目前次公告账户的，投标保证金无效。</w:t>
            </w:r>
          </w:p>
          <w:p w14:paraId="75AED965">
            <w:pPr>
              <w:pStyle w:val="16"/>
              <w:topLinePunct/>
              <w:snapToGrid w:val="0"/>
              <w:spacing w:line="360" w:lineRule="exact"/>
              <w:ind w:firstLine="420" w:firstLineChars="200"/>
              <w:rPr>
                <w:rFonts w:ascii="宋体" w:hAnsi="_x000B__x000C_" w:eastAsia="宋体" w:cs="Times New Roman"/>
                <w:b/>
                <w:i/>
                <w:color w:val="auto"/>
                <w:kern w:val="2"/>
                <w:sz w:val="21"/>
                <w:szCs w:val="21"/>
                <w:highlight w:val="none"/>
                <w:lang w:val="en-US" w:eastAsia="zh-CN" w:bidi="ar-SA"/>
              </w:rPr>
            </w:pPr>
            <w:r>
              <w:rPr>
                <w:rFonts w:hint="eastAsia" w:ascii="宋体" w:hAnsi="宋体" w:eastAsia="宋体" w:cs="宋体"/>
                <w:bCs/>
                <w:snapToGrid w:val="0"/>
                <w:color w:val="auto"/>
                <w:kern w:val="0"/>
                <w:sz w:val="21"/>
                <w:szCs w:val="21"/>
                <w:highlight w:val="none"/>
              </w:rPr>
              <w:t>（</w:t>
            </w:r>
            <w:r>
              <w:rPr>
                <w:rFonts w:hint="eastAsia" w:ascii="Times New Roman" w:hAnsi="Times New Roman" w:eastAsia="宋体" w:cs="宋体"/>
                <w:bCs/>
                <w:snapToGrid w:val="0"/>
                <w:color w:val="auto"/>
                <w:kern w:val="0"/>
                <w:sz w:val="21"/>
                <w:szCs w:val="21"/>
                <w:highlight w:val="none"/>
              </w:rPr>
              <w:t>4</w:t>
            </w:r>
            <w:r>
              <w:rPr>
                <w:rFonts w:hint="eastAsia" w:ascii="宋体" w:hAnsi="宋体" w:eastAsia="宋体" w:cs="宋体"/>
                <w:bCs/>
                <w:snapToGrid w:val="0"/>
                <w:color w:val="auto"/>
                <w:kern w:val="0"/>
                <w:sz w:val="21"/>
                <w:szCs w:val="21"/>
                <w:highlight w:val="none"/>
              </w:rPr>
              <w:t>）投标人参与本项目多个标段（包别）投标的（如分多标段/包别的），应该按标段（包别）分别递交投标保证金。未递交投标保证金的标段（包别），其投标无效。</w:t>
            </w:r>
          </w:p>
        </w:tc>
      </w:tr>
      <w:tr w14:paraId="62A0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165" w:type="dxa"/>
            <w:vAlign w:val="center"/>
          </w:tcPr>
          <w:p w14:paraId="7B29B5BE">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3.4.4</w:t>
            </w:r>
          </w:p>
        </w:tc>
        <w:tc>
          <w:tcPr>
            <w:tcW w:w="3185" w:type="dxa"/>
            <w:vAlign w:val="center"/>
          </w:tcPr>
          <w:p w14:paraId="6C3EA03D">
            <w:pPr>
              <w:spacing w:line="440" w:lineRule="exact"/>
              <w:jc w:val="center"/>
              <w:rPr>
                <w:rFonts w:ascii="宋体" w:hAnsi="宋体"/>
                <w:color w:val="auto"/>
                <w:highlight w:val="none"/>
              </w:rPr>
            </w:pPr>
            <w:r>
              <w:rPr>
                <w:rFonts w:hint="eastAsia" w:ascii="宋体" w:hAnsi="宋体"/>
                <w:color w:val="auto"/>
                <w:szCs w:val="21"/>
                <w:highlight w:val="none"/>
              </w:rPr>
              <w:t>其他可以不予退还投标保证金的情形</w:t>
            </w:r>
          </w:p>
        </w:tc>
        <w:tc>
          <w:tcPr>
            <w:tcW w:w="4972" w:type="dxa"/>
            <w:vAlign w:val="center"/>
          </w:tcPr>
          <w:p w14:paraId="0BC7F591">
            <w:pPr>
              <w:spacing w:line="440" w:lineRule="exact"/>
              <w:rPr>
                <w:rFonts w:ascii="宋体" w:hAnsi="宋体"/>
                <w:color w:val="auto"/>
                <w:highlight w:val="none"/>
              </w:rPr>
            </w:pPr>
          </w:p>
        </w:tc>
      </w:tr>
      <w:tr w14:paraId="37ED9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165" w:type="dxa"/>
            <w:vAlign w:val="center"/>
          </w:tcPr>
          <w:p w14:paraId="2D3DF508">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3.5</w:t>
            </w:r>
          </w:p>
        </w:tc>
        <w:tc>
          <w:tcPr>
            <w:tcW w:w="3185" w:type="dxa"/>
            <w:vAlign w:val="center"/>
          </w:tcPr>
          <w:p w14:paraId="630082AB">
            <w:pPr>
              <w:spacing w:line="440" w:lineRule="exact"/>
              <w:jc w:val="center"/>
              <w:rPr>
                <w:rFonts w:ascii="宋体" w:hAnsi="宋体"/>
                <w:color w:val="auto"/>
                <w:szCs w:val="21"/>
                <w:highlight w:val="none"/>
              </w:rPr>
            </w:pPr>
            <w:r>
              <w:rPr>
                <w:rFonts w:hint="eastAsia" w:ascii="宋体" w:hAnsi="宋体"/>
                <w:color w:val="auto"/>
                <w:highlight w:val="none"/>
              </w:rPr>
              <w:t>资格审查资料</w:t>
            </w:r>
            <w:r>
              <w:rPr>
                <w:rFonts w:hint="eastAsia" w:ascii="宋体" w:hAnsi="宋体"/>
                <w:color w:val="auto"/>
                <w:szCs w:val="21"/>
                <w:highlight w:val="none"/>
              </w:rPr>
              <w:t>的特殊要求</w:t>
            </w:r>
          </w:p>
        </w:tc>
        <w:tc>
          <w:tcPr>
            <w:tcW w:w="4972" w:type="dxa"/>
            <w:vAlign w:val="center"/>
          </w:tcPr>
          <w:p w14:paraId="5C97192E">
            <w:pPr>
              <w:spacing w:line="440" w:lineRule="exact"/>
              <w:rPr>
                <w:rFonts w:ascii="宋体" w:hAnsi="宋体"/>
                <w:color w:val="auto"/>
                <w:highlight w:val="none"/>
              </w:rPr>
            </w:pPr>
            <w:r>
              <w:rPr>
                <w:rFonts w:ascii="宋体" w:hAnsi="宋体"/>
                <w:color w:val="auto"/>
                <w:szCs w:val="21"/>
                <w:highlight w:val="none"/>
              </w:rPr>
              <w:t>□</w:t>
            </w:r>
            <w:r>
              <w:rPr>
                <w:rFonts w:hint="eastAsia" w:ascii="宋体" w:hAnsi="宋体"/>
                <w:color w:val="auto"/>
                <w:highlight w:val="none"/>
              </w:rPr>
              <w:t>无</w:t>
            </w:r>
          </w:p>
          <w:p w14:paraId="0A8FDB7D">
            <w:pPr>
              <w:pStyle w:val="16"/>
              <w:topLinePunct/>
              <w:spacing w:line="400" w:lineRule="exact"/>
              <w:rPr>
                <w:rFonts w:hAnsi="宋体"/>
                <w:color w:val="auto"/>
                <w:sz w:val="21"/>
                <w:szCs w:val="21"/>
                <w:highlight w:val="none"/>
              </w:rPr>
            </w:pPr>
            <w:r>
              <w:rPr>
                <w:rFonts w:hAnsi="宋体"/>
                <w:color w:val="auto"/>
                <w:sz w:val="21"/>
                <w:szCs w:val="21"/>
                <w:highlight w:val="none"/>
              </w:rPr>
              <w:t>□</w:t>
            </w:r>
            <w:r>
              <w:rPr>
                <w:rFonts w:hint="eastAsia" w:hAnsi="宋体"/>
                <w:color w:val="auto"/>
                <w:sz w:val="21"/>
                <w:szCs w:val="21"/>
                <w:highlight w:val="none"/>
              </w:rPr>
              <w:t>有，具体要求：</w:t>
            </w:r>
          </w:p>
        </w:tc>
      </w:tr>
      <w:tr w14:paraId="6885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165" w:type="dxa"/>
            <w:vAlign w:val="center"/>
          </w:tcPr>
          <w:p w14:paraId="3E7163A3">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3.5.2</w:t>
            </w:r>
          </w:p>
        </w:tc>
        <w:tc>
          <w:tcPr>
            <w:tcW w:w="3185" w:type="dxa"/>
            <w:vAlign w:val="center"/>
          </w:tcPr>
          <w:p w14:paraId="0CBBCDE0">
            <w:pPr>
              <w:spacing w:line="440" w:lineRule="exact"/>
              <w:jc w:val="center"/>
              <w:rPr>
                <w:rFonts w:ascii="宋体" w:hAnsi="宋体"/>
                <w:color w:val="auto"/>
                <w:szCs w:val="21"/>
                <w:highlight w:val="none"/>
              </w:rPr>
            </w:pPr>
            <w:r>
              <w:rPr>
                <w:rFonts w:hint="eastAsia" w:ascii="宋体" w:hAnsi="宋体"/>
                <w:color w:val="auto"/>
                <w:highlight w:val="none"/>
              </w:rPr>
              <w:t>近年财务状况的年份要求</w:t>
            </w:r>
          </w:p>
        </w:tc>
        <w:tc>
          <w:tcPr>
            <w:tcW w:w="4972" w:type="dxa"/>
            <w:vAlign w:val="center"/>
          </w:tcPr>
          <w:p w14:paraId="39118F4C">
            <w:pPr>
              <w:spacing w:line="360" w:lineRule="auto"/>
              <w:rPr>
                <w:rFonts w:ascii="宋体" w:hAnsi="宋体"/>
                <w:color w:val="auto"/>
                <w:szCs w:val="21"/>
                <w:highlight w:val="none"/>
              </w:rPr>
            </w:pPr>
            <w:bookmarkStart w:id="205" w:name="_Toc256690673"/>
            <w:bookmarkStart w:id="206" w:name="_Toc256694549"/>
            <w:r>
              <w:rPr>
                <w:rFonts w:hint="eastAsia" w:ascii="_x000B__x000C_" w:hAnsi="_x000B__x000C_"/>
                <w:color w:val="auto"/>
                <w:szCs w:val="21"/>
                <w:highlight w:val="none"/>
              </w:rPr>
              <w:t>近</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年）</w:t>
            </w:r>
            <w:bookmarkEnd w:id="205"/>
            <w:bookmarkEnd w:id="206"/>
          </w:p>
        </w:tc>
      </w:tr>
      <w:tr w14:paraId="1F4A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165" w:type="dxa"/>
            <w:vAlign w:val="center"/>
          </w:tcPr>
          <w:p w14:paraId="6570AD6E">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3.5.3</w:t>
            </w:r>
          </w:p>
        </w:tc>
        <w:tc>
          <w:tcPr>
            <w:tcW w:w="3185" w:type="dxa"/>
            <w:vAlign w:val="center"/>
          </w:tcPr>
          <w:p w14:paraId="4CD366AB">
            <w:pPr>
              <w:spacing w:line="440" w:lineRule="exact"/>
              <w:jc w:val="center"/>
              <w:rPr>
                <w:rFonts w:ascii="宋体" w:hAnsi="宋体"/>
                <w:color w:val="auto"/>
                <w:szCs w:val="21"/>
                <w:highlight w:val="none"/>
              </w:rPr>
            </w:pPr>
            <w:r>
              <w:rPr>
                <w:rFonts w:hint="eastAsia" w:ascii="宋体" w:hAnsi="宋体"/>
                <w:color w:val="auto"/>
                <w:highlight w:val="none"/>
              </w:rPr>
              <w:t>近年完成的类似项目情况的时间要求</w:t>
            </w:r>
          </w:p>
        </w:tc>
        <w:tc>
          <w:tcPr>
            <w:tcW w:w="4972" w:type="dxa"/>
            <w:vAlign w:val="center"/>
          </w:tcPr>
          <w:p w14:paraId="62A4FCB8">
            <w:pPr>
              <w:spacing w:line="360" w:lineRule="auto"/>
              <w:rPr>
                <w:rFonts w:ascii="宋体" w:hAnsi="宋体"/>
                <w:color w:val="auto"/>
                <w:szCs w:val="21"/>
                <w:highlight w:val="none"/>
              </w:rPr>
            </w:pPr>
            <w:bookmarkStart w:id="207" w:name="_Toc256690676"/>
            <w:bookmarkStart w:id="208" w:name="_Toc256694552"/>
            <w:r>
              <w:rPr>
                <w:rFonts w:hint="eastAsia" w:ascii="_x000B__x000C_" w:hAnsi="_x000B__x000C_"/>
                <w:color w:val="auto"/>
                <w:szCs w:val="21"/>
                <w:highlight w:val="none"/>
              </w:rPr>
              <w:t>近</w:t>
            </w:r>
            <w:r>
              <w:rPr>
                <w:rFonts w:hint="eastAsia" w:ascii="_x000B__x000C_" w:hAnsi="_x000B__x000C_"/>
                <w:color w:val="auto"/>
                <w:szCs w:val="21"/>
                <w:highlight w:val="none"/>
                <w:u w:val="single"/>
              </w:rPr>
              <w:t xml:space="preserve">   </w:t>
            </w:r>
            <w:r>
              <w:rPr>
                <w:rFonts w:hint="eastAsia" w:ascii="_x000B__x000C_" w:hAnsi="_x000B__x000C_"/>
                <w:color w:val="auto"/>
                <w:szCs w:val="21"/>
                <w:highlight w:val="none"/>
              </w:rPr>
              <w:t>年（</w:t>
            </w:r>
            <w:r>
              <w:rPr>
                <w:rFonts w:hint="eastAsia" w:ascii="_x000B__x000C_" w:hAnsi="_x000B__x000C_"/>
                <w:color w:val="auto"/>
                <w:szCs w:val="21"/>
                <w:highlight w:val="none"/>
                <w:u w:val="single"/>
              </w:rPr>
              <w:t xml:space="preserve">   </w:t>
            </w:r>
            <w:r>
              <w:rPr>
                <w:rFonts w:hint="eastAsia" w:ascii="_x000B__x000C_" w:hAnsi="_x000B__x000C_"/>
                <w:color w:val="auto"/>
                <w:szCs w:val="21"/>
                <w:highlight w:val="none"/>
              </w:rPr>
              <w:t>年</w:t>
            </w:r>
            <w:r>
              <w:rPr>
                <w:rFonts w:hint="eastAsia" w:ascii="_x000B__x000C_" w:hAnsi="_x000B__x000C_"/>
                <w:color w:val="auto"/>
                <w:szCs w:val="21"/>
                <w:highlight w:val="none"/>
                <w:u w:val="single"/>
              </w:rPr>
              <w:t xml:space="preserve">   </w:t>
            </w:r>
            <w:r>
              <w:rPr>
                <w:rFonts w:hint="eastAsia" w:ascii="_x000B__x000C_" w:hAnsi="_x000B__x000C_"/>
                <w:color w:val="auto"/>
                <w:szCs w:val="21"/>
                <w:highlight w:val="none"/>
              </w:rPr>
              <w:t>月以来），以</w:t>
            </w:r>
            <w:r>
              <w:rPr>
                <w:rFonts w:hint="eastAsia" w:ascii="_x000B__x000C_" w:hAnsi="_x000B__x000C_"/>
                <w:color w:val="auto"/>
                <w:szCs w:val="21"/>
                <w:highlight w:val="none"/>
                <w:u w:val="single"/>
              </w:rPr>
              <w:t xml:space="preserve">       </w:t>
            </w:r>
            <w:r>
              <w:rPr>
                <w:rFonts w:hint="eastAsia" w:ascii="_x000B__x000C_" w:hAnsi="_x000B__x000C_"/>
                <w:color w:val="auto"/>
                <w:szCs w:val="21"/>
                <w:highlight w:val="none"/>
              </w:rPr>
              <w:t>为准。</w:t>
            </w:r>
            <w:bookmarkEnd w:id="207"/>
            <w:bookmarkEnd w:id="208"/>
          </w:p>
        </w:tc>
      </w:tr>
      <w:tr w14:paraId="3902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165" w:type="dxa"/>
            <w:vAlign w:val="center"/>
          </w:tcPr>
          <w:p w14:paraId="0E531DD2">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3.6.1</w:t>
            </w:r>
          </w:p>
        </w:tc>
        <w:tc>
          <w:tcPr>
            <w:tcW w:w="3185" w:type="dxa"/>
            <w:vAlign w:val="center"/>
          </w:tcPr>
          <w:p w14:paraId="16CE0305">
            <w:pPr>
              <w:spacing w:line="440" w:lineRule="exact"/>
              <w:jc w:val="center"/>
              <w:rPr>
                <w:rFonts w:ascii="宋体" w:hAnsi="宋体"/>
                <w:color w:val="auto"/>
                <w:highlight w:val="none"/>
              </w:rPr>
            </w:pPr>
            <w:r>
              <w:rPr>
                <w:rFonts w:hint="eastAsia" w:ascii="宋体" w:hAnsi="宋体"/>
                <w:color w:val="auto"/>
                <w:highlight w:val="none"/>
              </w:rPr>
              <w:t>是否允许递交备选投标方案</w:t>
            </w:r>
          </w:p>
        </w:tc>
        <w:tc>
          <w:tcPr>
            <w:tcW w:w="4972" w:type="dxa"/>
            <w:vAlign w:val="center"/>
          </w:tcPr>
          <w:p w14:paraId="00814B27">
            <w:pPr>
              <w:pStyle w:val="16"/>
              <w:topLinePunct/>
              <w:spacing w:line="400" w:lineRule="exact"/>
              <w:rPr>
                <w:rFonts w:hAnsi="宋体"/>
                <w:color w:val="auto"/>
                <w:sz w:val="21"/>
                <w:highlight w:val="none"/>
              </w:rPr>
            </w:pPr>
            <w:r>
              <w:rPr>
                <w:rFonts w:hAnsi="宋体"/>
                <w:color w:val="auto"/>
                <w:sz w:val="21"/>
                <w:szCs w:val="21"/>
                <w:highlight w:val="none"/>
              </w:rPr>
              <w:t>□</w:t>
            </w:r>
            <w:r>
              <w:rPr>
                <w:rFonts w:hint="eastAsia" w:hAnsi="宋体"/>
                <w:color w:val="auto"/>
                <w:sz w:val="21"/>
                <w:highlight w:val="none"/>
              </w:rPr>
              <w:t>不允许</w:t>
            </w:r>
          </w:p>
          <w:p w14:paraId="326BB29B">
            <w:pPr>
              <w:spacing w:line="440" w:lineRule="exact"/>
              <w:rPr>
                <w:rFonts w:ascii="宋体" w:hAnsi="宋体"/>
                <w:color w:val="auto"/>
                <w:highlight w:val="none"/>
              </w:rPr>
            </w:pPr>
            <w:r>
              <w:rPr>
                <w:rFonts w:ascii="宋体" w:hAnsi="宋体"/>
                <w:color w:val="auto"/>
                <w:szCs w:val="21"/>
                <w:highlight w:val="none"/>
              </w:rPr>
              <w:t>□</w:t>
            </w:r>
            <w:r>
              <w:rPr>
                <w:rFonts w:hint="eastAsia" w:ascii="宋体" w:hAnsi="宋体"/>
                <w:color w:val="auto"/>
                <w:highlight w:val="none"/>
              </w:rPr>
              <w:t>允许</w:t>
            </w:r>
          </w:p>
        </w:tc>
      </w:tr>
      <w:tr w14:paraId="4347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vAlign w:val="center"/>
          </w:tcPr>
          <w:p w14:paraId="37C8D7B8">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4.2.1</w:t>
            </w:r>
          </w:p>
        </w:tc>
        <w:tc>
          <w:tcPr>
            <w:tcW w:w="3185" w:type="dxa"/>
            <w:vAlign w:val="center"/>
          </w:tcPr>
          <w:p w14:paraId="6AA48D53">
            <w:pPr>
              <w:spacing w:line="400" w:lineRule="exact"/>
              <w:ind w:right="-3"/>
              <w:jc w:val="center"/>
              <w:textAlignment w:val="center"/>
              <w:rPr>
                <w:rFonts w:ascii="宋体" w:hAnsi="宋体" w:cs="H-SS9-PK74820000032-Identity-H"/>
                <w:color w:val="auto"/>
                <w:kern w:val="0"/>
                <w:szCs w:val="21"/>
                <w:highlight w:val="none"/>
              </w:rPr>
            </w:pPr>
            <w:r>
              <w:rPr>
                <w:rFonts w:ascii="宋体" w:hAnsi="宋体" w:cs="H-SS9-PK74820000032-Identity-H"/>
                <w:color w:val="auto"/>
                <w:kern w:val="0"/>
                <w:szCs w:val="21"/>
                <w:highlight w:val="none"/>
              </w:rPr>
              <w:t>投标截止时间</w:t>
            </w:r>
          </w:p>
        </w:tc>
        <w:tc>
          <w:tcPr>
            <w:tcW w:w="4972" w:type="dxa"/>
            <w:vAlign w:val="center"/>
          </w:tcPr>
          <w:p w14:paraId="43573045">
            <w:pPr>
              <w:spacing w:line="360" w:lineRule="auto"/>
              <w:jc w:val="left"/>
              <w:textAlignment w:val="center"/>
              <w:rPr>
                <w:rFonts w:ascii="_x000B__x000C_" w:hAnsi="_x000B__x000C_"/>
                <w:color w:val="auto"/>
                <w:szCs w:val="21"/>
                <w:highlight w:val="none"/>
              </w:rPr>
            </w:pPr>
            <w:r>
              <w:rPr>
                <w:rFonts w:hint="eastAsia" w:ascii="_x000B__x000C_" w:hAnsi="_x000B__x000C_"/>
                <w:color w:val="auto"/>
                <w:szCs w:val="21"/>
                <w:highlight w:val="none"/>
              </w:rPr>
              <w:t>投标截止时间</w:t>
            </w:r>
            <w:r>
              <w:rPr>
                <w:rFonts w:hint="eastAsia" w:ascii="_x000B__x000C_" w:hAnsi="_x000B__x000C_"/>
                <w:color w:val="auto"/>
                <w:szCs w:val="21"/>
                <w:highlight w:val="none"/>
                <w:lang w:val="en-US" w:eastAsia="zh-CN"/>
              </w:rPr>
              <w:t>见招标公告</w:t>
            </w:r>
          </w:p>
          <w:p w14:paraId="33FC874E">
            <w:pPr>
              <w:spacing w:line="400" w:lineRule="exact"/>
              <w:ind w:right="-3"/>
              <w:jc w:val="left"/>
              <w:textAlignment w:val="center"/>
              <w:rPr>
                <w:rFonts w:ascii="宋体" w:hAnsi="宋体" w:cs="H-SS9-PK74820000032-Identity-H"/>
                <w:color w:val="auto"/>
                <w:kern w:val="0"/>
                <w:szCs w:val="21"/>
                <w:highlight w:val="none"/>
              </w:rPr>
            </w:pPr>
            <w:r>
              <w:rPr>
                <w:rFonts w:hint="eastAsia" w:ascii="_x000B__x000C_" w:hAnsi="_x000B__x000C_"/>
                <w:color w:val="auto"/>
                <w:szCs w:val="21"/>
                <w:highlight w:val="none"/>
              </w:rPr>
              <w:t>注：投标截止时间以电子交易系统显示的时间为准，逾期系统将自动关闭, 未完成上传的投标文件将被拒绝。</w:t>
            </w:r>
          </w:p>
        </w:tc>
      </w:tr>
      <w:tr w14:paraId="1EBF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165" w:type="dxa"/>
            <w:vAlign w:val="center"/>
          </w:tcPr>
          <w:p w14:paraId="2B686489">
            <w:pPr>
              <w:spacing w:line="400" w:lineRule="exact"/>
              <w:ind w:right="-3"/>
              <w:jc w:val="center"/>
              <w:textAlignment w:val="center"/>
              <w:rPr>
                <w:rFonts w:ascii="宋体" w:hAnsi="宋体" w:cs="Calibri"/>
                <w:color w:val="auto"/>
                <w:kern w:val="2"/>
                <w:szCs w:val="22"/>
                <w:highlight w:val="none"/>
              </w:rPr>
            </w:pPr>
            <w:r>
              <w:rPr>
                <w:rFonts w:hint="default" w:ascii="宋体" w:hAnsi="宋体" w:cs="Calibri"/>
                <w:color w:val="auto"/>
                <w:kern w:val="2"/>
                <w:szCs w:val="22"/>
                <w:highlight w:val="none"/>
              </w:rPr>
              <w:t>5.2</w:t>
            </w:r>
          </w:p>
        </w:tc>
        <w:tc>
          <w:tcPr>
            <w:tcW w:w="3185" w:type="dxa"/>
            <w:vAlign w:val="center"/>
          </w:tcPr>
          <w:p w14:paraId="7D886345">
            <w:pPr>
              <w:spacing w:line="440" w:lineRule="exact"/>
              <w:jc w:val="center"/>
              <w:rPr>
                <w:rFonts w:ascii="宋体" w:hAnsi="宋体"/>
                <w:color w:val="auto"/>
                <w:highlight w:val="none"/>
              </w:rPr>
            </w:pPr>
            <w:r>
              <w:rPr>
                <w:rFonts w:hint="eastAsia" w:ascii="_x000B__x000C_" w:hAnsi="_x000B__x000C_"/>
                <w:color w:val="auto"/>
                <w:szCs w:val="21"/>
                <w:highlight w:val="none"/>
              </w:rPr>
              <w:t>开标程序</w:t>
            </w:r>
          </w:p>
        </w:tc>
        <w:tc>
          <w:tcPr>
            <w:tcW w:w="4972" w:type="dxa"/>
            <w:vAlign w:val="center"/>
          </w:tcPr>
          <w:p w14:paraId="7003E768">
            <w:pPr>
              <w:numPr>
                <w:ilvl w:val="0"/>
                <w:numId w:val="1"/>
              </w:numPr>
              <w:snapToGrid w:val="0"/>
              <w:spacing w:line="360" w:lineRule="auto"/>
              <w:ind w:left="0" w:leftChars="0"/>
              <w:jc w:val="left"/>
              <w:textAlignment w:val="auto"/>
              <w:rPr>
                <w:rFonts w:hint="default" w:ascii="Times New Roman" w:hAnsi="Times New Roman" w:eastAsia="宋体" w:cs="Times New Roman"/>
                <w:bCs/>
                <w:snapToGrid w:val="0"/>
                <w:color w:val="auto"/>
                <w:kern w:val="0"/>
                <w:szCs w:val="21"/>
                <w:highlight w:val="none"/>
                <w:u w:val="single"/>
                <w:lang w:val="en-US" w:eastAsia="zh-CN"/>
              </w:rPr>
            </w:pPr>
            <w:r>
              <w:rPr>
                <w:rFonts w:ascii="Times New Roman" w:hAnsi="Times New Roman" w:cs="Times New Roman"/>
                <w:color w:val="auto"/>
                <w:highlight w:val="none"/>
              </w:rPr>
              <w:t>解密时间：</w:t>
            </w:r>
            <w:r>
              <w:rPr>
                <w:rFonts w:hint="eastAsia" w:ascii="宋体" w:hAnsi="宋体" w:eastAsia="宋体" w:cs="宋体"/>
                <w:b/>
                <w:bCs/>
                <w:color w:val="auto"/>
                <w:sz w:val="21"/>
                <w:szCs w:val="21"/>
                <w:highlight w:val="none"/>
                <w:lang w:val="en-US" w:eastAsia="zh-CN"/>
              </w:rPr>
              <w:t>解密程序开始后</w:t>
            </w:r>
            <w:r>
              <w:rPr>
                <w:rFonts w:ascii="Times New Roman" w:hAnsi="Times New Roman" w:cs="Times New Roman"/>
                <w:bCs/>
                <w:snapToGrid w:val="0"/>
                <w:color w:val="auto"/>
                <w:kern w:val="0"/>
                <w:szCs w:val="21"/>
                <w:highlight w:val="none"/>
                <w:u w:val="single"/>
              </w:rPr>
              <w:t xml:space="preserve">    </w:t>
            </w:r>
            <w:r>
              <w:rPr>
                <w:rFonts w:ascii="Times New Roman" w:hAnsi="Times New Roman" w:cs="Times New Roman"/>
                <w:color w:val="auto"/>
                <w:highlight w:val="none"/>
              </w:rPr>
              <w:t>分钟</w:t>
            </w:r>
            <w:r>
              <w:rPr>
                <w:rFonts w:ascii="Times New Roman" w:hAnsi="Times New Roman" w:cs="Times New Roman"/>
                <w:bCs/>
                <w:snapToGrid w:val="0"/>
                <w:color w:val="auto"/>
                <w:kern w:val="0"/>
                <w:szCs w:val="21"/>
                <w:highlight w:val="none"/>
              </w:rPr>
              <w:t>（以电子交易</w:t>
            </w:r>
            <w:r>
              <w:rPr>
                <w:rFonts w:hint="eastAsia" w:ascii="Times New Roman" w:hAnsi="Times New Roman" w:cs="Times New Roman"/>
                <w:bCs/>
                <w:snapToGrid w:val="0"/>
                <w:color w:val="auto"/>
                <w:kern w:val="0"/>
                <w:szCs w:val="21"/>
                <w:highlight w:val="none"/>
              </w:rPr>
              <w:t>系统</w:t>
            </w:r>
            <w:r>
              <w:rPr>
                <w:rFonts w:ascii="Times New Roman" w:hAnsi="Times New Roman" w:cs="Times New Roman"/>
                <w:bCs/>
                <w:snapToGrid w:val="0"/>
                <w:color w:val="auto"/>
                <w:kern w:val="0"/>
                <w:szCs w:val="21"/>
                <w:highlight w:val="none"/>
              </w:rPr>
              <w:t>解密倒计时为准）；</w:t>
            </w:r>
          </w:p>
          <w:p w14:paraId="15EF7F6C">
            <w:pPr>
              <w:snapToGrid w:val="0"/>
              <w:spacing w:line="360" w:lineRule="auto"/>
              <w:ind w:left="0" w:leftChars="0"/>
              <w:jc w:val="left"/>
              <w:textAlignment w:val="auto"/>
              <w:rPr>
                <w:rFonts w:ascii="宋体" w:hAnsi="宋体"/>
                <w:color w:val="auto"/>
                <w:highlight w:val="none"/>
              </w:rPr>
            </w:pPr>
            <w:r>
              <w:rPr>
                <w:rFonts w:hint="eastAsia" w:ascii="Times New Roman" w:hAnsi="Times New Roman" w:cs="Times New Roman"/>
                <w:color w:val="auto"/>
                <w:highlight w:val="none"/>
              </w:rPr>
              <w:t>注：加密和解密须用同一数字证书。</w:t>
            </w:r>
          </w:p>
        </w:tc>
      </w:tr>
      <w:tr w14:paraId="230B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165" w:type="dxa"/>
            <w:vAlign w:val="center"/>
          </w:tcPr>
          <w:p w14:paraId="24E02D56">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6.1.1</w:t>
            </w:r>
          </w:p>
        </w:tc>
        <w:tc>
          <w:tcPr>
            <w:tcW w:w="3185" w:type="dxa"/>
            <w:vAlign w:val="center"/>
          </w:tcPr>
          <w:p w14:paraId="154EFF67">
            <w:pPr>
              <w:spacing w:line="440" w:lineRule="exact"/>
              <w:jc w:val="center"/>
              <w:rPr>
                <w:rFonts w:ascii="宋体" w:hAnsi="宋体"/>
                <w:color w:val="auto"/>
                <w:highlight w:val="none"/>
              </w:rPr>
            </w:pPr>
            <w:r>
              <w:rPr>
                <w:rFonts w:hint="eastAsia" w:ascii="宋体" w:hAnsi="宋体"/>
                <w:color w:val="auto"/>
                <w:highlight w:val="none"/>
              </w:rPr>
              <w:t>评标委员会的组建</w:t>
            </w:r>
          </w:p>
        </w:tc>
        <w:tc>
          <w:tcPr>
            <w:tcW w:w="4972" w:type="dxa"/>
            <w:vAlign w:val="center"/>
          </w:tcPr>
          <w:p w14:paraId="47C41C68">
            <w:pPr>
              <w:spacing w:line="440" w:lineRule="exact"/>
              <w:rPr>
                <w:rFonts w:ascii="宋体" w:hAnsi="宋体"/>
                <w:color w:val="auto"/>
                <w:highlight w:val="none"/>
              </w:rPr>
            </w:pPr>
            <w:r>
              <w:rPr>
                <w:rFonts w:hint="eastAsia" w:ascii="宋体" w:hAnsi="宋体"/>
                <w:color w:val="auto"/>
                <w:highlight w:val="none"/>
              </w:rPr>
              <w:t>评标委员会构成：</w:t>
            </w:r>
            <w:r>
              <w:rPr>
                <w:rFonts w:ascii="宋体" w:hAnsi="宋体"/>
                <w:color w:val="auto"/>
                <w:highlight w:val="none"/>
                <w:u w:val="single"/>
              </w:rPr>
              <w:t xml:space="preserve">     </w:t>
            </w:r>
            <w:r>
              <w:rPr>
                <w:rFonts w:hint="eastAsia" w:ascii="宋体" w:hAnsi="宋体"/>
                <w:color w:val="auto"/>
                <w:highlight w:val="none"/>
              </w:rPr>
              <w:t>人</w:t>
            </w:r>
          </w:p>
          <w:p w14:paraId="12D5A6D6">
            <w:pPr>
              <w:spacing w:line="440" w:lineRule="exact"/>
              <w:rPr>
                <w:rFonts w:ascii="宋体" w:hAnsi="宋体"/>
                <w:color w:val="auto"/>
                <w:highlight w:val="none"/>
              </w:rPr>
            </w:pPr>
            <w:r>
              <w:rPr>
                <w:rFonts w:hint="eastAsia" w:ascii="宋体" w:hAnsi="宋体"/>
                <w:color w:val="auto"/>
                <w:highlight w:val="none"/>
              </w:rPr>
              <w:t>其中招标人代表</w:t>
            </w:r>
            <w:r>
              <w:rPr>
                <w:rFonts w:ascii="宋体" w:hAnsi="宋体"/>
                <w:color w:val="auto"/>
                <w:highlight w:val="none"/>
                <w:u w:val="single"/>
              </w:rPr>
              <w:t xml:space="preserve">       </w:t>
            </w:r>
            <w:r>
              <w:rPr>
                <w:rFonts w:hint="eastAsia" w:ascii="宋体" w:hAnsi="宋体"/>
                <w:color w:val="auto"/>
                <w:highlight w:val="none"/>
              </w:rPr>
              <w:t>人，专家</w:t>
            </w:r>
            <w:r>
              <w:rPr>
                <w:rFonts w:ascii="宋体" w:hAnsi="宋体"/>
                <w:color w:val="auto"/>
                <w:highlight w:val="none"/>
                <w:u w:val="single"/>
              </w:rPr>
              <w:t xml:space="preserve">       </w:t>
            </w:r>
            <w:r>
              <w:rPr>
                <w:rFonts w:hint="eastAsia" w:ascii="宋体" w:hAnsi="宋体"/>
                <w:color w:val="auto"/>
                <w:highlight w:val="none"/>
              </w:rPr>
              <w:t>人</w:t>
            </w:r>
          </w:p>
          <w:p w14:paraId="6000C096">
            <w:pPr>
              <w:spacing w:line="440" w:lineRule="exact"/>
              <w:rPr>
                <w:rFonts w:hint="default" w:ascii="宋体" w:hAnsi="宋体" w:eastAsia="宋体"/>
                <w:color w:val="auto"/>
                <w:highlight w:val="none"/>
                <w:lang w:val="en-US" w:eastAsia="zh-CN"/>
              </w:rPr>
            </w:pPr>
            <w:r>
              <w:rPr>
                <w:rFonts w:hint="eastAsia" w:ascii="宋体" w:hAnsi="宋体"/>
                <w:color w:val="auto"/>
                <w:highlight w:val="none"/>
              </w:rPr>
              <w:t>评标专家确定方式：</w:t>
            </w:r>
            <w:r>
              <w:rPr>
                <w:rFonts w:hint="eastAsia" w:ascii="宋体" w:hAnsi="宋体"/>
                <w:color w:val="auto"/>
                <w:highlight w:val="none"/>
                <w:u w:val="single"/>
                <w:lang w:val="en-US" w:eastAsia="zh-CN"/>
              </w:rPr>
              <w:t xml:space="preserve">            </w:t>
            </w:r>
          </w:p>
        </w:tc>
      </w:tr>
      <w:tr w14:paraId="7F95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165" w:type="dxa"/>
            <w:vAlign w:val="center"/>
          </w:tcPr>
          <w:p w14:paraId="5BEDF5C3">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6.3.2</w:t>
            </w:r>
          </w:p>
        </w:tc>
        <w:tc>
          <w:tcPr>
            <w:tcW w:w="3185" w:type="dxa"/>
            <w:vAlign w:val="center"/>
          </w:tcPr>
          <w:p w14:paraId="5C54BF52">
            <w:pPr>
              <w:spacing w:line="440" w:lineRule="exact"/>
              <w:jc w:val="center"/>
              <w:rPr>
                <w:rFonts w:hint="eastAsia" w:ascii="宋体" w:hAnsi="宋体"/>
                <w:color w:val="auto"/>
                <w:highlight w:val="none"/>
              </w:rPr>
            </w:pPr>
            <w:r>
              <w:rPr>
                <w:rFonts w:hint="eastAsia" w:ascii="宋体" w:hAnsi="宋体"/>
                <w:color w:val="auto"/>
                <w:highlight w:val="none"/>
              </w:rPr>
              <w:t>评标委员会推荐中标候选人的</w:t>
            </w:r>
          </w:p>
          <w:p w14:paraId="49725FF3">
            <w:pPr>
              <w:spacing w:line="440" w:lineRule="exact"/>
              <w:jc w:val="center"/>
              <w:rPr>
                <w:rFonts w:ascii="宋体" w:hAnsi="宋体"/>
                <w:color w:val="auto"/>
                <w:highlight w:val="none"/>
              </w:rPr>
            </w:pPr>
            <w:r>
              <w:rPr>
                <w:rFonts w:hint="eastAsia" w:ascii="宋体" w:hAnsi="宋体"/>
                <w:color w:val="auto"/>
                <w:highlight w:val="none"/>
              </w:rPr>
              <w:t>人数</w:t>
            </w:r>
          </w:p>
        </w:tc>
        <w:tc>
          <w:tcPr>
            <w:tcW w:w="4972" w:type="dxa"/>
            <w:vAlign w:val="center"/>
          </w:tcPr>
          <w:p w14:paraId="0464ECAE">
            <w:pPr>
              <w:spacing w:line="440" w:lineRule="exact"/>
              <w:rPr>
                <w:rFonts w:ascii="宋体" w:hAnsi="宋体"/>
                <w:color w:val="auto"/>
                <w:highlight w:val="none"/>
              </w:rPr>
            </w:pPr>
          </w:p>
        </w:tc>
      </w:tr>
      <w:tr w14:paraId="6689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165" w:type="dxa"/>
            <w:vAlign w:val="center"/>
          </w:tcPr>
          <w:p w14:paraId="42D4C161">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7.1</w:t>
            </w:r>
          </w:p>
        </w:tc>
        <w:tc>
          <w:tcPr>
            <w:tcW w:w="3185" w:type="dxa"/>
            <w:vAlign w:val="center"/>
          </w:tcPr>
          <w:p w14:paraId="64BDF957">
            <w:pPr>
              <w:spacing w:line="400" w:lineRule="exact"/>
              <w:jc w:val="center"/>
              <w:rPr>
                <w:rFonts w:ascii="宋体" w:hAnsi="宋体"/>
                <w:color w:val="auto"/>
                <w:highlight w:val="none"/>
              </w:rPr>
            </w:pPr>
            <w:r>
              <w:rPr>
                <w:rFonts w:hint="eastAsia" w:ascii="宋体" w:hAnsi="宋体"/>
                <w:color w:val="auto"/>
                <w:highlight w:val="none"/>
              </w:rPr>
              <w:t>中标候选人公示媒介及期限</w:t>
            </w:r>
          </w:p>
        </w:tc>
        <w:tc>
          <w:tcPr>
            <w:tcW w:w="4972" w:type="dxa"/>
            <w:vAlign w:val="center"/>
          </w:tcPr>
          <w:p w14:paraId="1FE19AE4">
            <w:pPr>
              <w:spacing w:line="360" w:lineRule="exact"/>
              <w:jc w:val="left"/>
              <w:rPr>
                <w:rFonts w:ascii="宋体" w:hAnsi="宋体"/>
                <w:b/>
                <w:i/>
                <w:color w:val="auto"/>
                <w:szCs w:val="21"/>
                <w:highlight w:val="none"/>
              </w:rPr>
            </w:pPr>
            <w:r>
              <w:rPr>
                <w:rFonts w:hint="eastAsia" w:ascii="宋体" w:hAnsi="宋体"/>
                <w:color w:val="auto"/>
                <w:szCs w:val="21"/>
                <w:highlight w:val="none"/>
              </w:rPr>
              <w:t>中标候选人将在</w:t>
            </w:r>
            <w:r>
              <w:rPr>
                <w:rFonts w:hint="eastAsia" w:ascii="宋体" w:hAnsi="宋体" w:cs="楷体"/>
                <w:bCs/>
                <w:snapToGrid w:val="0"/>
                <w:color w:val="auto"/>
                <w:kern w:val="0"/>
                <w:szCs w:val="21"/>
                <w:highlight w:val="none"/>
                <w:u w:val="single"/>
              </w:rPr>
              <w:t xml:space="preserve">     </w:t>
            </w:r>
            <w:r>
              <w:rPr>
                <w:color w:val="auto"/>
                <w:highlight w:val="none"/>
              </w:rPr>
              <w:fldChar w:fldCharType="begin"/>
            </w:r>
            <w:r>
              <w:rPr>
                <w:color w:val="auto"/>
                <w:highlight w:val="none"/>
              </w:rPr>
              <w:instrText xml:space="preserve"> HYPERLINK </w:instrText>
            </w:r>
            <w:r>
              <w:rPr>
                <w:color w:val="auto"/>
                <w:highlight w:val="none"/>
              </w:rPr>
              <w:fldChar w:fldCharType="separate"/>
            </w:r>
            <w:r>
              <w:rPr>
                <w:color w:val="auto"/>
                <w:highlight w:val="none"/>
              </w:rPr>
              <w:fldChar w:fldCharType="end"/>
            </w:r>
            <w:r>
              <w:rPr>
                <w:rFonts w:hint="eastAsia" w:ascii="宋体" w:hAnsi="宋体" w:cs="楷体"/>
                <w:bCs/>
                <w:snapToGrid w:val="0"/>
                <w:color w:val="auto"/>
                <w:kern w:val="0"/>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公示 ，公示期</w:t>
            </w:r>
            <w:r>
              <w:rPr>
                <w:rFonts w:hint="eastAsia" w:ascii="宋体" w:hAnsi="宋体"/>
                <w:color w:val="auto"/>
                <w:szCs w:val="21"/>
                <w:highlight w:val="none"/>
                <w:u w:val="single"/>
              </w:rPr>
              <w:t xml:space="preserve">   </w:t>
            </w:r>
            <w:r>
              <w:rPr>
                <w:rFonts w:hint="eastAsia" w:ascii="宋体" w:hAnsi="宋体"/>
                <w:color w:val="auto"/>
                <w:szCs w:val="21"/>
                <w:highlight w:val="none"/>
              </w:rPr>
              <w:t>日</w:t>
            </w:r>
            <w:r>
              <w:rPr>
                <w:rFonts w:hint="eastAsia" w:ascii="宋体" w:hAnsi="宋体"/>
                <w:b/>
                <w:i/>
                <w:color w:val="auto"/>
                <w:szCs w:val="21"/>
                <w:highlight w:val="none"/>
              </w:rPr>
              <w:t>（说明：公示期截止时间在法定休息日的应顺延至首个工作日）。</w:t>
            </w:r>
          </w:p>
          <w:p w14:paraId="270C6413">
            <w:pPr>
              <w:spacing w:line="360" w:lineRule="exact"/>
              <w:jc w:val="left"/>
              <w:rPr>
                <w:rFonts w:ascii="宋体" w:hAnsi="宋体"/>
                <w:color w:val="auto"/>
                <w:sz w:val="32"/>
                <w:highlight w:val="none"/>
              </w:rPr>
            </w:pPr>
            <w:r>
              <w:rPr>
                <w:rFonts w:hint="eastAsia" w:ascii="宋体" w:hAnsi="宋体"/>
                <w:color w:val="auto"/>
                <w:highlight w:val="none"/>
              </w:rPr>
              <w:t>公示的其他内容：</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 xml:space="preserve"> </w:t>
            </w:r>
          </w:p>
        </w:tc>
      </w:tr>
      <w:tr w14:paraId="1FFC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165" w:type="dxa"/>
            <w:vAlign w:val="center"/>
          </w:tcPr>
          <w:p w14:paraId="694AF916">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7.4</w:t>
            </w:r>
          </w:p>
        </w:tc>
        <w:tc>
          <w:tcPr>
            <w:tcW w:w="3185" w:type="dxa"/>
            <w:vAlign w:val="center"/>
          </w:tcPr>
          <w:p w14:paraId="4FA21091">
            <w:pPr>
              <w:spacing w:line="440" w:lineRule="exact"/>
              <w:jc w:val="center"/>
              <w:rPr>
                <w:rFonts w:hint="default" w:ascii="宋体" w:hAnsi="宋体" w:eastAsia="宋体"/>
                <w:color w:val="auto"/>
                <w:highlight w:val="none"/>
                <w:lang w:val="en-US" w:eastAsia="zh-CN"/>
              </w:rPr>
            </w:pPr>
            <w:r>
              <w:rPr>
                <w:rFonts w:hint="eastAsia" w:ascii="宋体" w:hAnsi="宋体"/>
                <w:color w:val="auto"/>
                <w:highlight w:val="none"/>
                <w:lang w:val="en-US" w:eastAsia="zh-CN"/>
              </w:rPr>
              <w:t>定标方式</w:t>
            </w:r>
          </w:p>
        </w:tc>
        <w:tc>
          <w:tcPr>
            <w:tcW w:w="4972" w:type="dxa"/>
            <w:vAlign w:val="center"/>
          </w:tcPr>
          <w:p w14:paraId="5CA79D07">
            <w:pPr>
              <w:spacing w:line="360" w:lineRule="exact"/>
              <w:ind w:firstLine="0" w:firstLineChars="0"/>
              <w:rPr>
                <w:rFonts w:hint="default" w:ascii="宋体" w:hAnsi="宋体"/>
                <w:color w:val="auto"/>
                <w:highlight w:val="none"/>
                <w:u w:val="single"/>
                <w:lang w:val="en-US" w:eastAsia="zh-CN"/>
              </w:rPr>
            </w:pPr>
            <w:r>
              <w:rPr>
                <w:rFonts w:ascii="宋体" w:hAnsi="宋体"/>
                <w:color w:val="auto"/>
                <w:szCs w:val="21"/>
                <w:highlight w:val="none"/>
              </w:rPr>
              <w:t>□</w:t>
            </w:r>
            <w:r>
              <w:rPr>
                <w:rFonts w:hint="eastAsia" w:ascii="宋体" w:hAnsi="宋体"/>
                <w:color w:val="auto"/>
                <w:highlight w:val="none"/>
              </w:rPr>
              <w:t>招标人自主确定中标人</w:t>
            </w:r>
            <w:r>
              <w:rPr>
                <w:rFonts w:hint="eastAsia" w:ascii="宋体" w:hAnsi="宋体"/>
                <w:color w:val="auto"/>
                <w:highlight w:val="none"/>
                <w:lang w:eastAsia="zh-CN"/>
              </w:rPr>
              <w:t>，</w:t>
            </w:r>
            <w:r>
              <w:rPr>
                <w:rFonts w:hint="eastAsia" w:ascii="宋体" w:hAnsi="宋体"/>
                <w:color w:val="auto"/>
                <w:highlight w:val="none"/>
                <w:lang w:val="en-US" w:eastAsia="zh-CN"/>
              </w:rPr>
              <w:t>定标方式：</w:t>
            </w:r>
            <w:r>
              <w:rPr>
                <w:rFonts w:hint="eastAsia" w:ascii="宋体" w:hAnsi="宋体"/>
                <w:color w:val="auto"/>
                <w:highlight w:val="none"/>
                <w:u w:val="single"/>
                <w:lang w:val="en-US" w:eastAsia="zh-CN"/>
              </w:rPr>
              <w:t xml:space="preserve">          </w:t>
            </w:r>
          </w:p>
          <w:p w14:paraId="6B6FCD63">
            <w:pPr>
              <w:spacing w:line="360" w:lineRule="exact"/>
              <w:rPr>
                <w:rFonts w:ascii="宋体" w:hAnsi="宋体"/>
                <w:color w:val="auto"/>
                <w:highlight w:val="none"/>
              </w:rPr>
            </w:pPr>
            <w:r>
              <w:rPr>
                <w:rFonts w:ascii="宋体" w:hAnsi="宋体"/>
                <w:color w:val="auto"/>
                <w:szCs w:val="21"/>
                <w:highlight w:val="none"/>
              </w:rPr>
              <w:t>□</w:t>
            </w:r>
            <w:r>
              <w:rPr>
                <w:rFonts w:hint="eastAsia" w:ascii="宋体" w:hAnsi="宋体"/>
                <w:color w:val="auto"/>
                <w:highlight w:val="none"/>
                <w:lang w:val="en-US" w:eastAsia="zh-CN"/>
              </w:rPr>
              <w:t>授权评标委员会依法确定中标人</w:t>
            </w:r>
          </w:p>
        </w:tc>
      </w:tr>
      <w:tr w14:paraId="15A9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165" w:type="dxa"/>
            <w:vAlign w:val="center"/>
          </w:tcPr>
          <w:p w14:paraId="31B4BB77">
            <w:pPr>
              <w:spacing w:line="400" w:lineRule="exact"/>
              <w:ind w:right="-3"/>
              <w:jc w:val="center"/>
              <w:textAlignment w:val="center"/>
              <w:rPr>
                <w:rFonts w:ascii="宋体" w:hAnsi="宋体" w:cs="Calibri"/>
                <w:color w:val="auto"/>
                <w:kern w:val="2"/>
                <w:szCs w:val="22"/>
                <w:highlight w:val="none"/>
              </w:rPr>
            </w:pPr>
            <w:r>
              <w:rPr>
                <w:rFonts w:hint="default" w:ascii="宋体" w:hAnsi="宋体" w:cs="Calibri"/>
                <w:color w:val="auto"/>
                <w:kern w:val="2"/>
                <w:szCs w:val="22"/>
                <w:highlight w:val="none"/>
              </w:rPr>
              <w:t>7.5</w:t>
            </w:r>
          </w:p>
        </w:tc>
        <w:tc>
          <w:tcPr>
            <w:tcW w:w="3185" w:type="dxa"/>
            <w:vAlign w:val="center"/>
          </w:tcPr>
          <w:p w14:paraId="44644938">
            <w:pPr>
              <w:spacing w:line="440" w:lineRule="exact"/>
              <w:jc w:val="center"/>
              <w:rPr>
                <w:rFonts w:ascii="宋体" w:hAnsi="宋体"/>
                <w:color w:val="auto"/>
                <w:highlight w:val="none"/>
              </w:rPr>
            </w:pPr>
            <w:r>
              <w:rPr>
                <w:rFonts w:hint="eastAsia" w:ascii="宋体" w:hAnsi="宋体"/>
                <w:color w:val="auto"/>
                <w:highlight w:val="none"/>
              </w:rPr>
              <w:t>中标通知书和中标结果通知发出的形式</w:t>
            </w:r>
          </w:p>
        </w:tc>
        <w:tc>
          <w:tcPr>
            <w:tcW w:w="4972" w:type="dxa"/>
            <w:vAlign w:val="center"/>
          </w:tcPr>
          <w:p w14:paraId="19778023">
            <w:pPr>
              <w:spacing w:line="360" w:lineRule="auto"/>
              <w:ind w:left="-4" w:leftChars="-2" w:firstLine="2" w:firstLineChars="1"/>
              <w:jc w:val="left"/>
              <w:textAlignment w:val="center"/>
              <w:rPr>
                <w:rFonts w:hint="eastAsia" w:ascii="宋体" w:hAnsi="宋体" w:eastAsia="宋体"/>
                <w:color w:val="auto"/>
                <w:szCs w:val="21"/>
                <w:highlight w:val="none"/>
                <w:lang w:val="en-US" w:eastAsia="zh-CN"/>
              </w:rPr>
            </w:pPr>
            <w:r>
              <w:rPr>
                <w:rFonts w:hint="eastAsia" w:ascii="宋体" w:hAnsi="宋体"/>
                <w:color w:val="auto"/>
                <w:szCs w:val="21"/>
                <w:highlight w:val="none"/>
              </w:rPr>
              <w:t>（</w:t>
            </w:r>
            <w:r>
              <w:rPr>
                <w:rFonts w:hint="eastAsia" w:ascii="Times New Roman" w:hAnsi="Times New Roman"/>
                <w:color w:val="auto"/>
                <w:szCs w:val="21"/>
                <w:highlight w:val="none"/>
              </w:rPr>
              <w:t>1</w:t>
            </w:r>
            <w:r>
              <w:rPr>
                <w:rFonts w:hint="eastAsia" w:ascii="宋体" w:hAnsi="宋体"/>
                <w:color w:val="auto"/>
                <w:szCs w:val="21"/>
                <w:highlight w:val="none"/>
              </w:rPr>
              <w:t>）中标通知书发出的形式：</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□数据电文  □</w:t>
            </w:r>
            <w:r>
              <w:rPr>
                <w:rFonts w:hint="eastAsia" w:ascii="宋体" w:hAnsi="宋体"/>
                <w:color w:val="auto"/>
                <w:szCs w:val="21"/>
                <w:highlight w:val="none"/>
                <w:lang w:val="en-US" w:eastAsia="zh-CN"/>
              </w:rPr>
              <w:t>纸质</w:t>
            </w:r>
          </w:p>
          <w:p w14:paraId="404ADA50">
            <w:pPr>
              <w:spacing w:line="360" w:lineRule="exact"/>
              <w:rPr>
                <w:rFonts w:hint="eastAsia" w:ascii="宋体" w:hAnsi="宋体" w:eastAsia="宋体"/>
                <w:color w:val="auto"/>
                <w:szCs w:val="21"/>
                <w:highlight w:val="none"/>
                <w:lang w:eastAsia="zh-CN"/>
              </w:rPr>
            </w:pPr>
            <w:r>
              <w:rPr>
                <w:rFonts w:hint="eastAsia" w:ascii="宋体" w:hAnsi="宋体"/>
                <w:color w:val="auto"/>
                <w:highlight w:val="none"/>
              </w:rPr>
              <w:t>（</w:t>
            </w:r>
            <w:r>
              <w:rPr>
                <w:rFonts w:hint="eastAsia" w:ascii="Times New Roman" w:hAnsi="Times New Roman"/>
                <w:color w:val="auto"/>
                <w:highlight w:val="none"/>
              </w:rPr>
              <w:t>2</w:t>
            </w:r>
            <w:r>
              <w:rPr>
                <w:rFonts w:hint="eastAsia" w:ascii="宋体" w:hAnsi="宋体"/>
                <w:color w:val="auto"/>
                <w:highlight w:val="none"/>
              </w:rPr>
              <w:t>）中标结果通知发出的形式：</w:t>
            </w:r>
            <w:r>
              <w:rPr>
                <w:rFonts w:hint="eastAsia" w:ascii="宋体" w:hAnsi="宋体"/>
                <w:color w:val="auto"/>
                <w:szCs w:val="21"/>
                <w:highlight w:val="none"/>
                <w:lang w:val="en-US" w:eastAsia="zh-CN"/>
              </w:rPr>
              <w:t>投标人自行在电子服务系统查看</w:t>
            </w:r>
          </w:p>
        </w:tc>
      </w:tr>
      <w:tr w14:paraId="13AF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165" w:type="dxa"/>
            <w:vAlign w:val="center"/>
          </w:tcPr>
          <w:p w14:paraId="6FC62F9E">
            <w:pPr>
              <w:spacing w:line="400" w:lineRule="exact"/>
              <w:ind w:right="-3"/>
              <w:jc w:val="center"/>
              <w:textAlignment w:val="center"/>
              <w:rPr>
                <w:rFonts w:ascii="宋体" w:hAnsi="宋体" w:cs="Calibri"/>
                <w:color w:val="auto"/>
                <w:kern w:val="2"/>
                <w:szCs w:val="22"/>
                <w:highlight w:val="none"/>
              </w:rPr>
            </w:pPr>
            <w:r>
              <w:rPr>
                <w:rFonts w:ascii="宋体" w:hAnsi="宋体" w:cs="Calibri"/>
                <w:color w:val="auto"/>
                <w:kern w:val="2"/>
                <w:szCs w:val="22"/>
                <w:highlight w:val="none"/>
              </w:rPr>
              <w:t>7.6.1</w:t>
            </w:r>
          </w:p>
        </w:tc>
        <w:tc>
          <w:tcPr>
            <w:tcW w:w="3185" w:type="dxa"/>
            <w:vAlign w:val="center"/>
          </w:tcPr>
          <w:p w14:paraId="2B4C6563">
            <w:pPr>
              <w:spacing w:line="440" w:lineRule="exact"/>
              <w:jc w:val="center"/>
              <w:rPr>
                <w:rFonts w:ascii="宋体" w:hAnsi="宋体"/>
                <w:color w:val="auto"/>
                <w:highlight w:val="none"/>
              </w:rPr>
            </w:pPr>
            <w:r>
              <w:rPr>
                <w:rFonts w:hint="eastAsia" w:ascii="宋体" w:hAnsi="宋体"/>
                <w:color w:val="auto"/>
                <w:highlight w:val="none"/>
              </w:rPr>
              <w:t>履约保证金</w:t>
            </w:r>
          </w:p>
        </w:tc>
        <w:tc>
          <w:tcPr>
            <w:tcW w:w="4972" w:type="dxa"/>
            <w:vAlign w:val="center"/>
          </w:tcPr>
          <w:p w14:paraId="2288428D">
            <w:pPr>
              <w:autoSpaceDE w:val="0"/>
              <w:autoSpaceDN w:val="0"/>
              <w:adjustRightInd w:val="0"/>
              <w:spacing w:line="36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是否要求中标人提交履约保证金：</w:t>
            </w:r>
          </w:p>
          <w:p w14:paraId="26754E72">
            <w:pPr>
              <w:autoSpaceDE w:val="0"/>
              <w:autoSpaceDN w:val="0"/>
              <w:adjustRightInd w:val="0"/>
              <w:spacing w:line="360" w:lineRule="auto"/>
              <w:jc w:val="left"/>
              <w:textAlignment w:val="center"/>
              <w:rPr>
                <w:rFonts w:ascii="宋体" w:hAnsi="宋体"/>
                <w:color w:val="auto"/>
                <w:kern w:val="0"/>
                <w:szCs w:val="21"/>
                <w:highlight w:val="none"/>
              </w:rPr>
            </w:pPr>
            <w:r>
              <w:rPr>
                <w:rFonts w:ascii="宋体" w:hAnsi="宋体"/>
                <w:color w:val="auto"/>
                <w:szCs w:val="21"/>
                <w:highlight w:val="none"/>
              </w:rPr>
              <w:t>□</w:t>
            </w:r>
            <w:r>
              <w:rPr>
                <w:rFonts w:hint="eastAsia" w:ascii="宋体" w:hAnsi="宋体" w:cs="宋体"/>
                <w:color w:val="auto"/>
                <w:kern w:val="0"/>
                <w:szCs w:val="21"/>
                <w:highlight w:val="none"/>
              </w:rPr>
              <w:t>不要求</w:t>
            </w:r>
          </w:p>
          <w:p w14:paraId="12CF7841">
            <w:pPr>
              <w:autoSpaceDE w:val="0"/>
              <w:autoSpaceDN w:val="0"/>
              <w:adjustRightInd w:val="0"/>
              <w:spacing w:line="360" w:lineRule="auto"/>
              <w:jc w:val="left"/>
              <w:rPr>
                <w:rFonts w:hint="eastAsia" w:ascii="宋体" w:hAnsi="宋体" w:eastAsia="宋体" w:cs="Times New Roman"/>
                <w:b w:val="0"/>
                <w:i w:val="0"/>
                <w:color w:val="auto"/>
                <w:szCs w:val="21"/>
                <w:highlight w:val="none"/>
                <w:lang w:eastAsia="zh-CN"/>
              </w:rPr>
            </w:pPr>
            <w:r>
              <w:rPr>
                <w:rFonts w:ascii="宋体" w:hAnsi="宋体"/>
                <w:color w:val="auto"/>
                <w:szCs w:val="21"/>
                <w:highlight w:val="none"/>
              </w:rPr>
              <w:t>□</w:t>
            </w:r>
            <w:r>
              <w:rPr>
                <w:rFonts w:hint="eastAsia" w:ascii="宋体" w:hAnsi="宋体" w:cs="宋体"/>
                <w:color w:val="auto"/>
                <w:kern w:val="0"/>
                <w:szCs w:val="21"/>
                <w:highlight w:val="none"/>
              </w:rPr>
              <w:t>要求，</w:t>
            </w:r>
            <w:r>
              <w:rPr>
                <w:rFonts w:hint="eastAsia" w:ascii="宋体" w:hAnsi="宋体"/>
                <w:color w:val="auto"/>
                <w:szCs w:val="21"/>
                <w:highlight w:val="none"/>
              </w:rPr>
              <w:t>履约保证金的形式：</w:t>
            </w:r>
            <w:r>
              <w:rPr>
                <w:rFonts w:hint="eastAsia" w:ascii="宋体" w:hAnsi="宋体" w:cs="宋体"/>
                <w:color w:val="auto"/>
                <w:kern w:val="0"/>
                <w:szCs w:val="21"/>
                <w:highlight w:val="none"/>
              </w:rPr>
              <w:t>可以为银行保函、担保机构担保</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保证保险</w:t>
            </w:r>
            <w:r>
              <w:rPr>
                <w:rFonts w:hint="eastAsia" w:ascii="宋体" w:hAnsi="宋体" w:cs="宋体"/>
                <w:color w:val="auto"/>
                <w:kern w:val="0"/>
                <w:szCs w:val="21"/>
                <w:highlight w:val="none"/>
                <w:lang w:val="en-US" w:eastAsia="zh-CN"/>
              </w:rPr>
              <w:t>或</w:t>
            </w:r>
            <w:r>
              <w:rPr>
                <w:rFonts w:hint="eastAsia" w:ascii="宋体" w:hAnsi="宋体" w:eastAsia="宋体" w:cs="Times New Roman"/>
                <w:color w:val="auto"/>
                <w:kern w:val="2"/>
                <w:szCs w:val="21"/>
                <w:highlight w:val="none"/>
                <w:lang w:val="en-US" w:eastAsia="zh-CN"/>
              </w:rPr>
              <w:t>转账、电汇</w:t>
            </w:r>
            <w:r>
              <w:rPr>
                <w:rFonts w:hint="eastAsia" w:ascii="宋体" w:hAnsi="宋体" w:cs="Times New Roman"/>
                <w:color w:val="auto"/>
                <w:kern w:val="2"/>
                <w:szCs w:val="21"/>
                <w:highlight w:val="none"/>
                <w:lang w:val="en-US" w:eastAsia="zh-CN"/>
              </w:rPr>
              <w:t>或电子保函</w:t>
            </w:r>
            <w:r>
              <w:rPr>
                <w:rFonts w:hint="eastAsia" w:ascii="宋体" w:hAnsi="宋体" w:eastAsia="宋体" w:cs="Times New Roman"/>
                <w:b w:val="0"/>
                <w:i w:val="0"/>
                <w:color w:val="auto"/>
                <w:szCs w:val="21"/>
                <w:highlight w:val="none"/>
                <w:lang w:eastAsia="zh-CN"/>
              </w:rPr>
              <w:t>。</w:t>
            </w:r>
          </w:p>
          <w:p w14:paraId="391B85C9">
            <w:pPr>
              <w:pStyle w:val="16"/>
              <w:topLinePunct/>
              <w:spacing w:line="360" w:lineRule="exact"/>
              <w:rPr>
                <w:rFonts w:hAnsi="宋体"/>
                <w:color w:val="auto"/>
                <w:sz w:val="21"/>
                <w:highlight w:val="none"/>
              </w:rPr>
            </w:pPr>
            <w:r>
              <w:rPr>
                <w:rFonts w:hint="eastAsia" w:ascii="宋体" w:hAnsi="宋体"/>
                <w:color w:val="auto"/>
                <w:sz w:val="21"/>
                <w:szCs w:val="21"/>
                <w:highlight w:val="none"/>
              </w:rPr>
              <w:t>履约保证金的金额：</w:t>
            </w:r>
            <w:r>
              <w:rPr>
                <w:rFonts w:hint="eastAsia" w:ascii="宋体" w:hAnsi="宋体"/>
                <w:b/>
                <w:i/>
                <w:color w:val="auto"/>
                <w:sz w:val="21"/>
                <w:szCs w:val="21"/>
                <w:highlight w:val="none"/>
                <w:u w:val="single"/>
                <w:lang w:val="en-US" w:eastAsia="zh-CN"/>
              </w:rPr>
              <w:t xml:space="preserve">            </w:t>
            </w:r>
            <w:r>
              <w:rPr>
                <w:rFonts w:hint="eastAsia" w:ascii="宋体" w:hAnsi="宋体"/>
                <w:b w:val="0"/>
                <w:bCs/>
                <w:i w:val="0"/>
                <w:iCs/>
                <w:color w:val="auto"/>
                <w:sz w:val="21"/>
                <w:szCs w:val="21"/>
                <w:highlight w:val="none"/>
                <w:u w:val="none"/>
                <w:lang w:val="en-US" w:eastAsia="zh-CN"/>
              </w:rPr>
              <w:t>。</w:t>
            </w:r>
          </w:p>
        </w:tc>
      </w:tr>
      <w:tr w14:paraId="5A3B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165" w:type="dxa"/>
            <w:vAlign w:val="center"/>
          </w:tcPr>
          <w:p w14:paraId="5519FA46">
            <w:pPr>
              <w:spacing w:line="400" w:lineRule="exact"/>
              <w:ind w:right="-3"/>
              <w:jc w:val="center"/>
              <w:textAlignment w:val="center"/>
              <w:rPr>
                <w:rFonts w:ascii="宋体" w:hAnsi="宋体" w:cs="Calibri"/>
                <w:color w:val="auto"/>
                <w:kern w:val="2"/>
                <w:szCs w:val="22"/>
                <w:highlight w:val="none"/>
              </w:rPr>
            </w:pPr>
            <w:r>
              <w:rPr>
                <w:rFonts w:hint="default" w:ascii="宋体" w:hAnsi="宋体" w:cs="Calibri"/>
                <w:color w:val="auto"/>
                <w:kern w:val="2"/>
                <w:szCs w:val="22"/>
                <w:highlight w:val="none"/>
              </w:rPr>
              <w:t>10</w:t>
            </w:r>
          </w:p>
        </w:tc>
        <w:tc>
          <w:tcPr>
            <w:tcW w:w="3185" w:type="dxa"/>
            <w:vAlign w:val="center"/>
          </w:tcPr>
          <w:p w14:paraId="0785B49C">
            <w:pPr>
              <w:spacing w:line="440" w:lineRule="exact"/>
              <w:jc w:val="center"/>
              <w:rPr>
                <w:rFonts w:ascii="宋体" w:hAnsi="宋体"/>
                <w:color w:val="auto"/>
                <w:highlight w:val="none"/>
              </w:rPr>
            </w:pPr>
            <w:r>
              <w:rPr>
                <w:rFonts w:hint="eastAsia" w:ascii="宋体" w:hAnsi="宋体"/>
                <w:color w:val="auto"/>
                <w:highlight w:val="none"/>
              </w:rPr>
              <w:t>需要补充的其他内容</w:t>
            </w:r>
          </w:p>
        </w:tc>
        <w:tc>
          <w:tcPr>
            <w:tcW w:w="4972" w:type="dxa"/>
            <w:vAlign w:val="center"/>
          </w:tcPr>
          <w:p w14:paraId="400151B5">
            <w:pPr>
              <w:spacing w:line="360" w:lineRule="exact"/>
              <w:rPr>
                <w:rFonts w:ascii="宋体" w:hAnsi="宋体"/>
                <w:color w:val="auto"/>
                <w:sz w:val="32"/>
                <w:highlight w:val="none"/>
              </w:rPr>
            </w:pPr>
          </w:p>
        </w:tc>
      </w:tr>
      <w:tr w14:paraId="78A9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165" w:type="dxa"/>
            <w:vAlign w:val="center"/>
          </w:tcPr>
          <w:p w14:paraId="7BA1B9D6">
            <w:pPr>
              <w:spacing w:line="400" w:lineRule="exact"/>
              <w:ind w:right="-3"/>
              <w:jc w:val="center"/>
              <w:textAlignment w:val="center"/>
              <w:rPr>
                <w:rFonts w:ascii="宋体" w:hAnsi="宋体" w:cs="Calibri"/>
                <w:color w:val="auto"/>
                <w:kern w:val="2"/>
                <w:szCs w:val="22"/>
                <w:highlight w:val="none"/>
              </w:rPr>
            </w:pPr>
            <w:r>
              <w:rPr>
                <w:rFonts w:hint="default" w:ascii="宋体" w:hAnsi="宋体" w:cs="Calibri"/>
                <w:color w:val="auto"/>
                <w:kern w:val="2"/>
                <w:szCs w:val="22"/>
                <w:highlight w:val="none"/>
                <w:lang w:val="en-US" w:eastAsia="zh-CN"/>
              </w:rPr>
              <w:t>10.1</w:t>
            </w:r>
          </w:p>
        </w:tc>
        <w:tc>
          <w:tcPr>
            <w:tcW w:w="3185" w:type="dxa"/>
            <w:vAlign w:val="center"/>
          </w:tcPr>
          <w:p w14:paraId="576DCE5A">
            <w:pPr>
              <w:spacing w:line="240" w:lineRule="exact"/>
              <w:ind w:right="-3"/>
              <w:jc w:val="center"/>
              <w:textAlignment w:val="center"/>
              <w:rPr>
                <w:rFonts w:ascii="宋体" w:hAnsi="宋体" w:cs="SSJ-PK7482000002d-Identity-H"/>
                <w:color w:val="auto"/>
                <w:kern w:val="0"/>
                <w:szCs w:val="21"/>
                <w:highlight w:val="none"/>
              </w:rPr>
            </w:pPr>
            <w:r>
              <w:rPr>
                <w:rFonts w:hint="eastAsia" w:ascii="宋体" w:hAnsi="宋体" w:cs="SSJ-PK7482000002d-Identity-H"/>
                <w:color w:val="auto"/>
                <w:kern w:val="0"/>
                <w:szCs w:val="21"/>
                <w:highlight w:val="none"/>
              </w:rPr>
              <w:t>原件</w:t>
            </w:r>
          </w:p>
        </w:tc>
        <w:tc>
          <w:tcPr>
            <w:tcW w:w="4972" w:type="dxa"/>
            <w:vAlign w:val="center"/>
          </w:tcPr>
          <w:p w14:paraId="630BF218">
            <w:pPr>
              <w:numPr>
                <w:ilvl w:val="0"/>
                <w:numId w:val="0"/>
              </w:numPr>
              <w:autoSpaceDE/>
              <w:autoSpaceDN/>
              <w:adjustRightInd/>
              <w:spacing w:line="360" w:lineRule="auto"/>
              <w:jc w:val="left"/>
              <w:textAlignment w:val="center"/>
              <w:rPr>
                <w:rFonts w:ascii="宋体" w:hAnsi="宋体" w:cs="SSJ-PK7482000002d-Identity-H"/>
                <w:color w:val="auto"/>
                <w:kern w:val="0"/>
                <w:szCs w:val="21"/>
                <w:highlight w:val="none"/>
              </w:rPr>
            </w:pPr>
            <w:r>
              <w:rPr>
                <w:rFonts w:hint="eastAsia" w:ascii="_x000B__x000C_" w:hAnsi="_x000B__x000C_" w:eastAsia="宋体" w:cs="Times New Roman"/>
                <w:b w:val="0"/>
                <w:bCs w:val="0"/>
                <w:iCs/>
                <w:color w:val="auto"/>
                <w:kern w:val="0"/>
                <w:szCs w:val="21"/>
                <w:highlight w:val="none"/>
                <w:lang w:val="en-US" w:eastAsia="zh-CN"/>
              </w:rPr>
              <w:t>不提供原件。投标人应在递交投标文件时按要求在投标文件中附相关材料的扫描件</w:t>
            </w:r>
            <w:r>
              <w:rPr>
                <w:rFonts w:hint="eastAsia" w:ascii="_x000B__x000C_" w:hAnsi="_x000B__x000C_" w:eastAsia="宋体" w:cs="Times New Roman"/>
                <w:b/>
                <w:bCs/>
                <w:iCs/>
                <w:color w:val="auto"/>
                <w:kern w:val="0"/>
                <w:szCs w:val="21"/>
                <w:highlight w:val="none"/>
                <w:lang w:val="en-US" w:eastAsia="zh-CN"/>
              </w:rPr>
              <w:t>。（</w:t>
            </w:r>
            <w:r>
              <w:rPr>
                <w:rFonts w:hint="eastAsia" w:ascii="_x000B__x000C_" w:hAnsi="_x000B__x000C_"/>
                <w:b/>
                <w:bCs/>
                <w:iCs/>
                <w:color w:val="auto"/>
                <w:kern w:val="0"/>
                <w:szCs w:val="21"/>
                <w:highlight w:val="none"/>
              </w:rPr>
              <w:t>投标人自行对此次投标提供的所有资料和证明文件等材料的真实性负责，若弄虚作假被查实，承担相应法律责任，按规定接受相关处罚，如中标，中标结果无效）</w:t>
            </w:r>
          </w:p>
        </w:tc>
      </w:tr>
      <w:tr w14:paraId="6565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165" w:type="dxa"/>
            <w:vAlign w:val="center"/>
          </w:tcPr>
          <w:p w14:paraId="44A6BC38">
            <w:pPr>
              <w:spacing w:line="400" w:lineRule="exact"/>
              <w:ind w:right="-3" w:rightChars="0"/>
              <w:jc w:val="center"/>
              <w:textAlignment w:val="center"/>
              <w:rPr>
                <w:rFonts w:ascii="宋体" w:hAnsi="宋体" w:eastAsia="宋体" w:cs="Calibri"/>
                <w:color w:val="auto"/>
                <w:kern w:val="2"/>
                <w:sz w:val="21"/>
                <w:szCs w:val="22"/>
                <w:highlight w:val="none"/>
                <w:lang w:val="en-US" w:eastAsia="zh-CN" w:bidi="ar-SA"/>
              </w:rPr>
            </w:pPr>
            <w:r>
              <w:rPr>
                <w:rFonts w:hint="default" w:ascii="宋体" w:hAnsi="宋体" w:cs="Calibri"/>
                <w:color w:val="auto"/>
                <w:kern w:val="2"/>
                <w:szCs w:val="22"/>
                <w:highlight w:val="none"/>
              </w:rPr>
              <w:t>10.2</w:t>
            </w:r>
          </w:p>
        </w:tc>
        <w:tc>
          <w:tcPr>
            <w:tcW w:w="3185" w:type="dxa"/>
            <w:vAlign w:val="center"/>
          </w:tcPr>
          <w:p w14:paraId="421D4B9F">
            <w:pPr>
              <w:spacing w:line="240" w:lineRule="exact"/>
              <w:ind w:right="-3"/>
              <w:jc w:val="center"/>
              <w:textAlignment w:val="center"/>
              <w:rPr>
                <w:rFonts w:ascii="宋体" w:hAnsi="宋体" w:cs="H-SS9-PK74820000032-Identity-H"/>
                <w:color w:val="auto"/>
                <w:kern w:val="0"/>
                <w:szCs w:val="21"/>
                <w:highlight w:val="none"/>
              </w:rPr>
            </w:pPr>
            <w:r>
              <w:rPr>
                <w:rFonts w:hint="eastAsia" w:ascii="宋体" w:hAnsi="宋体" w:cs="H-SS9-PK74820000032-Identity-H"/>
                <w:color w:val="auto"/>
                <w:kern w:val="0"/>
                <w:szCs w:val="21"/>
                <w:highlight w:val="none"/>
              </w:rPr>
              <w:t>总监的陈述与答辩</w:t>
            </w:r>
          </w:p>
        </w:tc>
        <w:tc>
          <w:tcPr>
            <w:tcW w:w="4972" w:type="dxa"/>
            <w:vAlign w:val="center"/>
          </w:tcPr>
          <w:p w14:paraId="461A2515">
            <w:pPr>
              <w:autoSpaceDE w:val="0"/>
              <w:autoSpaceDN w:val="0"/>
              <w:adjustRightInd w:val="0"/>
              <w:spacing w:line="360" w:lineRule="exact"/>
              <w:textAlignment w:val="center"/>
              <w:rPr>
                <w:rFonts w:ascii="宋体" w:hAnsi="宋体" w:cs="SSJ-PK7482000002d-Identity-H"/>
                <w:color w:val="auto"/>
                <w:kern w:val="0"/>
                <w:szCs w:val="21"/>
                <w:highlight w:val="none"/>
              </w:rPr>
            </w:pPr>
            <w:r>
              <w:rPr>
                <w:rFonts w:hint="eastAsia" w:ascii="宋体" w:hAnsi="宋体" w:cs="O9-PK7484ba-Identity-H"/>
                <w:color w:val="auto"/>
                <w:kern w:val="0"/>
                <w:szCs w:val="21"/>
                <w:highlight w:val="none"/>
              </w:rPr>
              <w:t>□</w:t>
            </w:r>
            <w:r>
              <w:rPr>
                <w:rFonts w:hint="eastAsia" w:ascii="宋体" w:hAnsi="宋体" w:cs="SSJ-PK7482000002d-Identity-H"/>
                <w:color w:val="auto"/>
                <w:kern w:val="0"/>
                <w:szCs w:val="21"/>
                <w:highlight w:val="none"/>
              </w:rPr>
              <w:t>不要求</w:t>
            </w:r>
          </w:p>
          <w:p w14:paraId="270D5379">
            <w:pPr>
              <w:autoSpaceDE w:val="0"/>
              <w:autoSpaceDN w:val="0"/>
              <w:adjustRightInd w:val="0"/>
              <w:spacing w:line="360" w:lineRule="exact"/>
              <w:textAlignment w:val="center"/>
              <w:rPr>
                <w:rFonts w:ascii="宋体" w:hAnsi="宋体" w:cs="SSJ-PK7482000002d-Identity-H"/>
                <w:color w:val="auto"/>
                <w:kern w:val="0"/>
                <w:szCs w:val="21"/>
                <w:highlight w:val="none"/>
              </w:rPr>
            </w:pPr>
            <w:r>
              <w:rPr>
                <w:rFonts w:hint="eastAsia" w:ascii="宋体" w:hAnsi="宋体" w:cs="O9-PK7484ba-Identity-H"/>
                <w:color w:val="auto"/>
                <w:kern w:val="0"/>
                <w:szCs w:val="21"/>
                <w:highlight w:val="none"/>
              </w:rPr>
              <w:t>□</w:t>
            </w:r>
            <w:r>
              <w:rPr>
                <w:rFonts w:hint="eastAsia" w:ascii="宋体" w:hAnsi="宋体" w:cs="SSJ-PK7482000002d-Identity-H"/>
                <w:color w:val="auto"/>
                <w:kern w:val="0"/>
                <w:szCs w:val="21"/>
                <w:highlight w:val="none"/>
              </w:rPr>
              <w:t>要</w:t>
            </w:r>
            <w:r>
              <w:rPr>
                <w:rFonts w:hint="eastAsia" w:ascii="宋体" w:hAnsi="宋体" w:cs="SSJ-PK7482000002d-Identity-H"/>
                <w:color w:val="auto"/>
                <w:kern w:val="0"/>
                <w:szCs w:val="21"/>
                <w:highlight w:val="none"/>
                <w:lang w:val="en-US" w:eastAsia="zh-CN"/>
              </w:rPr>
              <w:t xml:space="preserve">  </w:t>
            </w:r>
            <w:r>
              <w:rPr>
                <w:rFonts w:hint="eastAsia" w:ascii="宋体" w:hAnsi="宋体" w:cs="SSJ-PK7482000002d-Identity-H"/>
                <w:color w:val="auto"/>
                <w:kern w:val="0"/>
                <w:szCs w:val="21"/>
                <w:highlight w:val="none"/>
              </w:rPr>
              <w:t>求：</w:t>
            </w:r>
            <w:r>
              <w:rPr>
                <w:rFonts w:hint="eastAsia" w:ascii="宋体" w:hAnsi="宋体"/>
                <w:color w:val="auto"/>
                <w:spacing w:val="-6"/>
                <w:szCs w:val="21"/>
                <w:highlight w:val="none"/>
                <w:u w:val="single"/>
                <w:lang w:val="en-US" w:eastAsia="zh-CN"/>
              </w:rPr>
              <w:t xml:space="preserve">                 </w:t>
            </w:r>
            <w:r>
              <w:rPr>
                <w:rFonts w:hint="eastAsia" w:ascii="宋体" w:hAnsi="宋体"/>
                <w:color w:val="auto"/>
                <w:spacing w:val="-6"/>
                <w:szCs w:val="21"/>
                <w:highlight w:val="none"/>
              </w:rPr>
              <w:t>。</w:t>
            </w:r>
          </w:p>
        </w:tc>
      </w:tr>
      <w:tr w14:paraId="7A61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165" w:type="dxa"/>
            <w:vAlign w:val="center"/>
          </w:tcPr>
          <w:p w14:paraId="082F5C42">
            <w:pPr>
              <w:spacing w:line="400" w:lineRule="exact"/>
              <w:ind w:right="-3" w:rightChars="0"/>
              <w:jc w:val="center"/>
              <w:textAlignment w:val="center"/>
              <w:rPr>
                <w:rFonts w:hint="eastAsia" w:ascii="宋体" w:hAnsi="宋体" w:eastAsia="宋体" w:cs="Calibri"/>
                <w:color w:val="auto"/>
                <w:kern w:val="2"/>
                <w:sz w:val="21"/>
                <w:szCs w:val="22"/>
                <w:highlight w:val="none"/>
                <w:lang w:val="en-US" w:eastAsia="zh-CN" w:bidi="ar-SA"/>
              </w:rPr>
            </w:pPr>
            <w:r>
              <w:rPr>
                <w:rFonts w:hint="default" w:ascii="宋体" w:hAnsi="宋体" w:cs="Calibri"/>
                <w:color w:val="auto"/>
                <w:kern w:val="2"/>
                <w:szCs w:val="22"/>
                <w:highlight w:val="none"/>
              </w:rPr>
              <w:t>10.3</w:t>
            </w:r>
          </w:p>
        </w:tc>
        <w:tc>
          <w:tcPr>
            <w:tcW w:w="3185" w:type="dxa"/>
            <w:vAlign w:val="center"/>
          </w:tcPr>
          <w:p w14:paraId="6EDE05EF">
            <w:pPr>
              <w:spacing w:line="400" w:lineRule="exact"/>
              <w:jc w:val="center"/>
              <w:rPr>
                <w:rFonts w:ascii="宋体" w:hAnsi="宋体"/>
                <w:color w:val="auto"/>
                <w:szCs w:val="21"/>
                <w:highlight w:val="none"/>
              </w:rPr>
            </w:pPr>
            <w:r>
              <w:rPr>
                <w:rFonts w:hint="eastAsia" w:ascii="宋体" w:hAnsi="宋体"/>
                <w:color w:val="auto"/>
                <w:szCs w:val="21"/>
                <w:highlight w:val="none"/>
              </w:rPr>
              <w:t>招标文件的解释权</w:t>
            </w:r>
          </w:p>
        </w:tc>
        <w:tc>
          <w:tcPr>
            <w:tcW w:w="4972" w:type="dxa"/>
            <w:vAlign w:val="center"/>
          </w:tcPr>
          <w:p w14:paraId="5CCB77BF">
            <w:pPr>
              <w:spacing w:line="360" w:lineRule="exact"/>
              <w:rPr>
                <w:rFonts w:ascii="宋体" w:hAnsi="宋体"/>
                <w:color w:val="auto"/>
                <w:szCs w:val="21"/>
                <w:highlight w:val="none"/>
              </w:rPr>
            </w:pPr>
            <w:r>
              <w:rPr>
                <w:rFonts w:hint="eastAsia" w:ascii="宋体" w:hAnsi="宋体"/>
                <w:color w:val="auto"/>
                <w:szCs w:val="21"/>
                <w:highlight w:val="none"/>
              </w:rPr>
              <w:t>构成本招标文件的各个组成文件应互为解释、互为说明；构成合同组成内容的，以合同文件约定内容为准。同一文件就同一事项的约定不一致的，以逻辑顺序在后者为准。按本款前述规定仍不能形成结论的，由招标人或其委托的招标代理人负责解释。</w:t>
            </w:r>
          </w:p>
        </w:tc>
      </w:tr>
      <w:tr w14:paraId="3DFEB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165" w:type="dxa"/>
            <w:vAlign w:val="center"/>
          </w:tcPr>
          <w:p w14:paraId="40FD9E32">
            <w:pPr>
              <w:spacing w:line="400" w:lineRule="exact"/>
              <w:ind w:right="-3" w:rightChars="0"/>
              <w:jc w:val="center"/>
              <w:textAlignment w:val="center"/>
              <w:rPr>
                <w:rFonts w:hint="eastAsia" w:ascii="宋体" w:hAnsi="宋体" w:eastAsia="宋体" w:cs="Calibri"/>
                <w:color w:val="auto"/>
                <w:kern w:val="2"/>
                <w:sz w:val="21"/>
                <w:szCs w:val="22"/>
                <w:highlight w:val="none"/>
                <w:lang w:val="en-US" w:eastAsia="zh-CN" w:bidi="ar-SA"/>
              </w:rPr>
            </w:pPr>
            <w:r>
              <w:rPr>
                <w:rFonts w:hint="default" w:ascii="宋体" w:hAnsi="宋体" w:cs="Calibri"/>
                <w:color w:val="auto"/>
                <w:kern w:val="2"/>
                <w:szCs w:val="22"/>
                <w:highlight w:val="none"/>
              </w:rPr>
              <w:t>10.4</w:t>
            </w:r>
          </w:p>
        </w:tc>
        <w:tc>
          <w:tcPr>
            <w:tcW w:w="3185" w:type="dxa"/>
            <w:vAlign w:val="center"/>
          </w:tcPr>
          <w:p w14:paraId="5AFFE035">
            <w:pPr>
              <w:spacing w:line="400" w:lineRule="exact"/>
              <w:jc w:val="center"/>
              <w:rPr>
                <w:rFonts w:ascii="宋体" w:hAnsi="宋体"/>
                <w:color w:val="auto"/>
                <w:szCs w:val="21"/>
                <w:highlight w:val="none"/>
              </w:rPr>
            </w:pPr>
            <w:r>
              <w:rPr>
                <w:rFonts w:hint="eastAsia" w:ascii="宋体" w:hAnsi="宋体"/>
                <w:color w:val="auto"/>
                <w:szCs w:val="21"/>
                <w:highlight w:val="none"/>
              </w:rPr>
              <w:t>投标文件内容不一致的</w:t>
            </w:r>
          </w:p>
          <w:p w14:paraId="10E8145A">
            <w:pPr>
              <w:spacing w:line="400" w:lineRule="exact"/>
              <w:jc w:val="center"/>
              <w:rPr>
                <w:rFonts w:ascii="宋体" w:hAnsi="宋体"/>
                <w:color w:val="auto"/>
                <w:szCs w:val="21"/>
                <w:highlight w:val="none"/>
              </w:rPr>
            </w:pPr>
            <w:r>
              <w:rPr>
                <w:rFonts w:hint="eastAsia" w:ascii="宋体" w:hAnsi="宋体"/>
                <w:color w:val="auto"/>
                <w:szCs w:val="21"/>
                <w:highlight w:val="none"/>
              </w:rPr>
              <w:t>确认</w:t>
            </w:r>
          </w:p>
        </w:tc>
        <w:tc>
          <w:tcPr>
            <w:tcW w:w="4972" w:type="dxa"/>
            <w:vAlign w:val="center"/>
          </w:tcPr>
          <w:p w14:paraId="3FA0072A">
            <w:pPr>
              <w:spacing w:line="360" w:lineRule="exact"/>
              <w:rPr>
                <w:rFonts w:ascii="宋体" w:hAnsi="宋体"/>
                <w:color w:val="auto"/>
                <w:szCs w:val="21"/>
                <w:highlight w:val="none"/>
              </w:rPr>
            </w:pPr>
            <w:r>
              <w:rPr>
                <w:rFonts w:hint="eastAsia" w:ascii="宋体" w:hAnsi="宋体"/>
                <w:color w:val="auto"/>
                <w:szCs w:val="21"/>
                <w:highlight w:val="none"/>
              </w:rPr>
              <w:t>投标文件中的内容与投标函不一致的，以投标函为准；小写数字与大写数字不一致的，以大写数字为准；其他内容不一致的，以不利于投标人的解释为准。</w:t>
            </w:r>
          </w:p>
        </w:tc>
      </w:tr>
      <w:tr w14:paraId="5F6B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165" w:type="dxa"/>
            <w:vAlign w:val="center"/>
          </w:tcPr>
          <w:p w14:paraId="3067974E">
            <w:pPr>
              <w:spacing w:line="400" w:lineRule="exact"/>
              <w:ind w:right="-3" w:rightChars="0"/>
              <w:jc w:val="center"/>
              <w:textAlignment w:val="center"/>
              <w:rPr>
                <w:rFonts w:hint="eastAsia" w:ascii="宋体" w:hAnsi="宋体" w:eastAsia="宋体" w:cs="Calibri"/>
                <w:color w:val="auto"/>
                <w:kern w:val="2"/>
                <w:sz w:val="21"/>
                <w:szCs w:val="22"/>
                <w:highlight w:val="none"/>
                <w:lang w:val="en-US" w:eastAsia="zh-CN" w:bidi="ar-SA"/>
              </w:rPr>
            </w:pPr>
            <w:r>
              <w:rPr>
                <w:rFonts w:hint="default" w:ascii="宋体" w:hAnsi="宋体" w:cs="Calibri"/>
                <w:color w:val="auto"/>
                <w:kern w:val="2"/>
                <w:szCs w:val="22"/>
                <w:highlight w:val="none"/>
              </w:rPr>
              <w:t>10.5</w:t>
            </w:r>
          </w:p>
        </w:tc>
        <w:tc>
          <w:tcPr>
            <w:tcW w:w="3185" w:type="dxa"/>
            <w:vAlign w:val="center"/>
          </w:tcPr>
          <w:p w14:paraId="48F63E92">
            <w:pPr>
              <w:spacing w:line="400" w:lineRule="exact"/>
              <w:jc w:val="center"/>
              <w:rPr>
                <w:rFonts w:ascii="宋体" w:hAnsi="宋体"/>
                <w:color w:val="auto"/>
                <w:szCs w:val="21"/>
                <w:highlight w:val="none"/>
              </w:rPr>
            </w:pPr>
            <w:r>
              <w:rPr>
                <w:rFonts w:hint="eastAsia" w:ascii="宋体" w:hAnsi="宋体"/>
                <w:color w:val="auto"/>
                <w:highlight w:val="none"/>
              </w:rPr>
              <w:t>中标结果公示</w:t>
            </w:r>
          </w:p>
        </w:tc>
        <w:tc>
          <w:tcPr>
            <w:tcW w:w="4972" w:type="dxa"/>
            <w:vAlign w:val="center"/>
          </w:tcPr>
          <w:p w14:paraId="7455D14F">
            <w:pPr>
              <w:spacing w:line="360" w:lineRule="exact"/>
              <w:rPr>
                <w:rFonts w:ascii="宋体" w:hAnsi="宋体"/>
                <w:color w:val="auto"/>
                <w:szCs w:val="21"/>
                <w:highlight w:val="none"/>
              </w:rPr>
            </w:pPr>
            <w:r>
              <w:rPr>
                <w:rFonts w:hint="eastAsia" w:ascii="宋体" w:hAnsi="宋体"/>
                <w:color w:val="auto"/>
                <w:szCs w:val="21"/>
                <w:highlight w:val="none"/>
              </w:rPr>
              <w:t>中标结果将在</w:t>
            </w:r>
            <w:r>
              <w:rPr>
                <w:rFonts w:hint="eastAsia" w:ascii="宋体" w:hAnsi="宋体"/>
                <w:color w:val="auto"/>
                <w:szCs w:val="21"/>
                <w:highlight w:val="none"/>
                <w:u w:val="single"/>
              </w:rPr>
              <w:t>同</w:t>
            </w:r>
            <w:r>
              <w:rPr>
                <w:rFonts w:hint="eastAsia"/>
                <w:color w:val="auto"/>
                <w:highlight w:val="none"/>
                <w:u w:val="single"/>
              </w:rPr>
              <w:t>中标候选人公示媒介</w:t>
            </w:r>
            <w:r>
              <w:rPr>
                <w:rFonts w:hint="eastAsia" w:ascii="宋体" w:hAnsi="宋体"/>
                <w:color w:val="auto"/>
                <w:szCs w:val="21"/>
                <w:highlight w:val="none"/>
              </w:rPr>
              <w:t>公示。</w:t>
            </w:r>
          </w:p>
        </w:tc>
      </w:tr>
      <w:tr w14:paraId="5FE7A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165" w:type="dxa"/>
            <w:vAlign w:val="center"/>
          </w:tcPr>
          <w:p w14:paraId="43B66122">
            <w:pPr>
              <w:spacing w:line="400" w:lineRule="exact"/>
              <w:ind w:right="-3" w:rightChars="0"/>
              <w:jc w:val="center"/>
              <w:textAlignment w:val="center"/>
              <w:rPr>
                <w:rFonts w:hint="eastAsia" w:ascii="宋体" w:hAnsi="宋体" w:eastAsia="宋体" w:cs="Calibri"/>
                <w:color w:val="auto"/>
                <w:kern w:val="2"/>
                <w:sz w:val="21"/>
                <w:szCs w:val="22"/>
                <w:highlight w:val="none"/>
                <w:lang w:val="en-US" w:eastAsia="zh-CN" w:bidi="ar-SA"/>
              </w:rPr>
            </w:pPr>
            <w:r>
              <w:rPr>
                <w:rFonts w:hint="default" w:ascii="宋体" w:hAnsi="宋体" w:cs="Calibri"/>
                <w:color w:val="auto"/>
                <w:kern w:val="2"/>
                <w:szCs w:val="22"/>
                <w:highlight w:val="none"/>
              </w:rPr>
              <w:t>10.</w:t>
            </w:r>
            <w:r>
              <w:rPr>
                <w:rFonts w:hint="default" w:ascii="宋体" w:hAnsi="宋体" w:cs="Calibri"/>
                <w:color w:val="auto"/>
                <w:kern w:val="2"/>
                <w:szCs w:val="22"/>
                <w:highlight w:val="none"/>
                <w:lang w:val="en-US" w:eastAsia="zh-CN"/>
              </w:rPr>
              <w:t>6</w:t>
            </w:r>
          </w:p>
        </w:tc>
        <w:tc>
          <w:tcPr>
            <w:tcW w:w="3185" w:type="dxa"/>
            <w:vAlign w:val="center"/>
          </w:tcPr>
          <w:p w14:paraId="5C44DBE7">
            <w:pPr>
              <w:spacing w:line="360" w:lineRule="auto"/>
              <w:jc w:val="center"/>
              <w:textAlignment w:val="center"/>
              <w:rPr>
                <w:rFonts w:ascii="宋体" w:hAnsi="宋体"/>
                <w:color w:val="auto"/>
                <w:szCs w:val="21"/>
                <w:highlight w:val="none"/>
              </w:rPr>
            </w:pPr>
            <w:r>
              <w:rPr>
                <w:rFonts w:hint="eastAsia" w:ascii="Times New Roman" w:hAnsi="Times New Roman" w:cs="Times New Roman"/>
                <w:bCs/>
                <w:snapToGrid w:val="0"/>
                <w:color w:val="auto"/>
                <w:kern w:val="0"/>
                <w:szCs w:val="21"/>
                <w:highlight w:val="none"/>
              </w:rPr>
              <w:t>电子招标</w:t>
            </w:r>
            <w:r>
              <w:rPr>
                <w:rFonts w:ascii="Times New Roman" w:hAnsi="Times New Roman" w:cs="Times New Roman"/>
                <w:bCs/>
                <w:snapToGrid w:val="0"/>
                <w:color w:val="auto"/>
                <w:kern w:val="0"/>
                <w:szCs w:val="21"/>
                <w:highlight w:val="none"/>
              </w:rPr>
              <w:t>投标</w:t>
            </w:r>
            <w:r>
              <w:rPr>
                <w:rFonts w:hint="eastAsia" w:ascii="Times New Roman" w:hAnsi="Times New Roman" w:cs="Times New Roman"/>
                <w:bCs/>
                <w:snapToGrid w:val="0"/>
                <w:color w:val="auto"/>
                <w:kern w:val="0"/>
                <w:szCs w:val="21"/>
                <w:highlight w:val="none"/>
              </w:rPr>
              <w:t>意外情况的处理</w:t>
            </w:r>
          </w:p>
        </w:tc>
        <w:tc>
          <w:tcPr>
            <w:tcW w:w="4972" w:type="dxa"/>
            <w:vAlign w:val="center"/>
          </w:tcPr>
          <w:p w14:paraId="7AB8026D">
            <w:pPr>
              <w:spacing w:line="360" w:lineRule="auto"/>
              <w:jc w:val="left"/>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10.</w:t>
            </w:r>
            <w:r>
              <w:rPr>
                <w:rFonts w:hint="eastAsia" w:ascii="Times New Roman" w:hAnsi="Times New Roman" w:cs="Times New Roman"/>
                <w:bCs/>
                <w:snapToGrid w:val="0"/>
                <w:color w:val="auto"/>
                <w:kern w:val="0"/>
                <w:szCs w:val="21"/>
                <w:highlight w:val="none"/>
                <w:lang w:val="en-US" w:eastAsia="zh-CN"/>
              </w:rPr>
              <w:t>6</w:t>
            </w:r>
            <w:r>
              <w:rPr>
                <w:rFonts w:hint="eastAsia" w:ascii="Times New Roman" w:hAnsi="Times New Roman" w:cs="Times New Roman"/>
                <w:bCs/>
                <w:snapToGrid w:val="0"/>
                <w:color w:val="auto"/>
                <w:kern w:val="0"/>
                <w:szCs w:val="21"/>
                <w:highlight w:val="none"/>
              </w:rPr>
              <w:t>.1意外情况</w:t>
            </w:r>
          </w:p>
          <w:p w14:paraId="49D3BA4F">
            <w:pPr>
              <w:spacing w:line="360" w:lineRule="auto"/>
              <w:ind w:firstLine="420" w:firstLineChars="200"/>
              <w:jc w:val="left"/>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出现下列情形导致电子服务系统或电子交易系统无法正常运行，</w:t>
            </w:r>
            <w:r>
              <w:rPr>
                <w:rFonts w:hint="eastAsia" w:ascii="Times New Roman" w:hAnsi="Times New Roman" w:eastAsia="宋体" w:cs="Times New Roman"/>
                <w:color w:val="auto"/>
                <w:highlight w:val="none"/>
                <w:lang w:val="en-US" w:eastAsia="zh-CN"/>
              </w:rPr>
              <w:t>影响招标投标过程的公平、公正和信息安全，</w:t>
            </w:r>
            <w:r>
              <w:rPr>
                <w:rFonts w:hint="eastAsia" w:ascii="Times New Roman" w:hAnsi="Times New Roman" w:cs="Times New Roman"/>
                <w:bCs/>
                <w:snapToGrid w:val="0"/>
                <w:color w:val="auto"/>
                <w:kern w:val="0"/>
                <w:szCs w:val="21"/>
                <w:highlight w:val="none"/>
              </w:rPr>
              <w:t>经第三方机构认定后，各方当事人免责：</w:t>
            </w:r>
          </w:p>
          <w:p w14:paraId="0FB628A8">
            <w:pPr>
              <w:spacing w:line="360" w:lineRule="auto"/>
              <w:jc w:val="left"/>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（1）网络、服务器、数据库发生故障造成无法访问或使用；</w:t>
            </w:r>
          </w:p>
          <w:p w14:paraId="2BD43DAF">
            <w:pPr>
              <w:spacing w:line="360" w:lineRule="auto"/>
              <w:jc w:val="left"/>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（2）电力系统发生故障导致电子服务系统或电子交易系统无法运行；</w:t>
            </w:r>
          </w:p>
          <w:p w14:paraId="6EA508DE">
            <w:pPr>
              <w:spacing w:line="360" w:lineRule="auto"/>
              <w:jc w:val="left"/>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（3）出现网络攻击、病毒入侵以及电子服务系统或电子交易系统安全漏洞导致无法正常提供服务；</w:t>
            </w:r>
          </w:p>
          <w:p w14:paraId="53CAD48B">
            <w:pPr>
              <w:spacing w:line="360" w:lineRule="auto"/>
              <w:jc w:val="left"/>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（4）</w:t>
            </w:r>
            <w:r>
              <w:rPr>
                <w:rFonts w:hint="eastAsia" w:ascii="Times New Roman" w:hAnsi="Times New Roman" w:eastAsia="宋体" w:cs="Times New Roman"/>
                <w:color w:val="auto"/>
                <w:highlight w:val="none"/>
              </w:rPr>
              <w:t>其他</w:t>
            </w:r>
            <w:r>
              <w:rPr>
                <w:rFonts w:hint="eastAsia" w:ascii="Times New Roman" w:hAnsi="Times New Roman" w:eastAsia="宋体" w:cs="Times New Roman"/>
                <w:color w:val="auto"/>
                <w:highlight w:val="none"/>
                <w:lang w:val="en-US" w:eastAsia="zh-CN"/>
              </w:rPr>
              <w:t>无法保证招标投标过程公平、公正和信息安全</w:t>
            </w:r>
            <w:r>
              <w:rPr>
                <w:rFonts w:hint="eastAsia" w:ascii="Times New Roman" w:hAnsi="Times New Roman" w:eastAsia="宋体" w:cs="Times New Roman"/>
                <w:color w:val="auto"/>
                <w:highlight w:val="none"/>
              </w:rPr>
              <w:t>的情形。</w:t>
            </w:r>
          </w:p>
          <w:p w14:paraId="1D45FA3B">
            <w:pPr>
              <w:spacing w:line="360" w:lineRule="auto"/>
              <w:jc w:val="left"/>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10.</w:t>
            </w:r>
            <w:r>
              <w:rPr>
                <w:rFonts w:hint="eastAsia" w:ascii="Times New Roman" w:hAnsi="Times New Roman" w:cs="Times New Roman"/>
                <w:bCs/>
                <w:snapToGrid w:val="0"/>
                <w:color w:val="auto"/>
                <w:kern w:val="0"/>
                <w:szCs w:val="21"/>
                <w:highlight w:val="none"/>
                <w:lang w:val="en-US" w:eastAsia="zh-CN"/>
              </w:rPr>
              <w:t>6</w:t>
            </w:r>
            <w:r>
              <w:rPr>
                <w:rFonts w:hint="eastAsia" w:ascii="Times New Roman" w:hAnsi="Times New Roman" w:cs="Times New Roman"/>
                <w:bCs/>
                <w:snapToGrid w:val="0"/>
                <w:color w:val="auto"/>
                <w:kern w:val="0"/>
                <w:szCs w:val="21"/>
                <w:highlight w:val="none"/>
              </w:rPr>
              <w:t>.2处理流程</w:t>
            </w:r>
          </w:p>
          <w:p w14:paraId="2980972F">
            <w:pPr>
              <w:spacing w:line="360" w:lineRule="auto"/>
              <w:ind w:firstLine="420" w:firstLineChars="200"/>
              <w:jc w:val="left"/>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出现上述情形，系统建设方应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22D5045A">
            <w:pPr>
              <w:spacing w:line="360" w:lineRule="auto"/>
              <w:jc w:val="left"/>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1）项目中止，中止期限由招标人或招标代理机构根据项目具体情况确定。中止期限届满后中止情形尚未消除的，招标人或代理机构可以根据实际情况决定延长中止期限。决定延长中止期限的，应向投标人发出延长中止期限通知。</w:t>
            </w:r>
          </w:p>
          <w:p w14:paraId="70C3D0CF">
            <w:pPr>
              <w:spacing w:line="360" w:lineRule="auto"/>
              <w:jc w:val="left"/>
              <w:rPr>
                <w:rFonts w:ascii="Times New Roman" w:hAnsi="Times New Roman" w:cs="Times New Roman"/>
                <w:bCs/>
                <w:snapToGrid w:val="0"/>
                <w:color w:val="auto"/>
                <w:kern w:val="0"/>
                <w:szCs w:val="21"/>
                <w:highlight w:val="none"/>
              </w:rPr>
            </w:pPr>
            <w:r>
              <w:rPr>
                <w:rFonts w:hint="eastAsia" w:ascii="Times New Roman" w:hAnsi="Times New Roman" w:cs="Times New Roman"/>
                <w:bCs/>
                <w:snapToGrid w:val="0"/>
                <w:color w:val="auto"/>
                <w:kern w:val="0"/>
                <w:szCs w:val="21"/>
                <w:highlight w:val="none"/>
              </w:rPr>
              <w:t>（2）项目恢复，导致项目中止的情形消除后，招标人或代理机构应当尽快恢复招投标程序，向投标人发出恢复交易通知；已发出延长中止期限通知的，按通知执行。</w:t>
            </w:r>
          </w:p>
          <w:p w14:paraId="38092A0C">
            <w:pPr>
              <w:spacing w:line="360" w:lineRule="auto"/>
              <w:ind w:firstLine="420" w:firstLineChars="200"/>
              <w:jc w:val="left"/>
              <w:rPr>
                <w:rFonts w:hint="eastAsia" w:ascii="Times New Roman" w:hAnsi="Times New Roman" w:eastAsia="宋体" w:cs="Times New Roman"/>
                <w:color w:val="auto"/>
                <w:sz w:val="21"/>
                <w:szCs w:val="24"/>
                <w:highlight w:val="none"/>
              </w:rPr>
            </w:pPr>
            <w:r>
              <w:rPr>
                <w:rFonts w:hint="eastAsia" w:ascii="Times New Roman" w:hAnsi="Times New Roman" w:eastAsia="宋体" w:cs="Times New Roman"/>
                <w:color w:val="auto"/>
                <w:sz w:val="21"/>
                <w:szCs w:val="24"/>
                <w:highlight w:val="none"/>
              </w:rPr>
              <w:t>注：在招标文件规定的解密时间内出现10.</w:t>
            </w:r>
            <w:r>
              <w:rPr>
                <w:rFonts w:hint="eastAsia" w:ascii="Times New Roman" w:hAnsi="Times New Roman" w:cs="Times New Roman"/>
                <w:color w:val="auto"/>
                <w:sz w:val="21"/>
                <w:szCs w:val="24"/>
                <w:highlight w:val="none"/>
                <w:lang w:val="en-US" w:eastAsia="zh-CN"/>
              </w:rPr>
              <w:t>6</w:t>
            </w:r>
            <w:r>
              <w:rPr>
                <w:rFonts w:hint="eastAsia" w:ascii="Times New Roman" w:hAnsi="Times New Roman" w:eastAsia="宋体" w:cs="Times New Roman"/>
                <w:color w:val="auto"/>
                <w:sz w:val="21"/>
                <w:szCs w:val="24"/>
                <w:highlight w:val="none"/>
              </w:rPr>
              <w:t>.1意外情况时，如部分投标人未完成投标文件解密的，系统恢复后，允许投标人继续解密，解密时限重新计时；在规定的解密时间外出现上述情况的，系统恢复后，除原已解密文件无法恢复外，将不再允许未解密的投标人进行解密。</w:t>
            </w:r>
          </w:p>
          <w:p w14:paraId="1C1D51C8">
            <w:pPr>
              <w:autoSpaceDE w:val="0"/>
              <w:autoSpaceDN w:val="0"/>
              <w:adjustRightInd w:val="0"/>
              <w:spacing w:line="360" w:lineRule="exact"/>
              <w:ind w:firstLine="420" w:firstLineChars="200"/>
              <w:jc w:val="left"/>
              <w:textAlignment w:val="center"/>
              <w:rPr>
                <w:rFonts w:ascii="宋体" w:hAnsi="宋体"/>
                <w:color w:val="auto"/>
                <w:kern w:val="0"/>
                <w:szCs w:val="21"/>
                <w:highlight w:val="none"/>
              </w:rPr>
            </w:pPr>
            <w:r>
              <w:rPr>
                <w:rFonts w:hint="eastAsia" w:ascii="Times New Roman" w:hAnsi="Times New Roman" w:cs="Times New Roman"/>
                <w:bCs/>
                <w:snapToGrid w:val="0"/>
                <w:color w:val="auto"/>
                <w:kern w:val="0"/>
                <w:szCs w:val="21"/>
                <w:highlight w:val="none"/>
              </w:rPr>
              <w:t>出现意外情况的应</w:t>
            </w:r>
            <w:r>
              <w:rPr>
                <w:rFonts w:ascii="Times New Roman" w:hAnsi="Times New Roman" w:cs="Times New Roman"/>
                <w:bCs/>
                <w:snapToGrid w:val="0"/>
                <w:color w:val="auto"/>
                <w:kern w:val="0"/>
                <w:szCs w:val="21"/>
                <w:highlight w:val="none"/>
              </w:rPr>
              <w:t>报</w:t>
            </w:r>
            <w:r>
              <w:rPr>
                <w:rFonts w:hint="eastAsia" w:ascii="Times New Roman" w:hAnsi="Times New Roman" w:cs="Times New Roman"/>
                <w:bCs/>
                <w:snapToGrid w:val="0"/>
                <w:color w:val="auto"/>
                <w:kern w:val="0"/>
                <w:szCs w:val="21"/>
                <w:highlight w:val="none"/>
                <w:lang w:eastAsia="zh-CN"/>
              </w:rPr>
              <w:t>招标投标行政监督部门</w:t>
            </w:r>
            <w:r>
              <w:rPr>
                <w:rFonts w:ascii="Times New Roman" w:hAnsi="Times New Roman" w:cs="Times New Roman"/>
                <w:bCs/>
                <w:snapToGrid w:val="0"/>
                <w:color w:val="auto"/>
                <w:kern w:val="0"/>
                <w:szCs w:val="21"/>
                <w:highlight w:val="none"/>
              </w:rPr>
              <w:t>。</w:t>
            </w:r>
          </w:p>
        </w:tc>
      </w:tr>
      <w:tr w14:paraId="1F0E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165" w:type="dxa"/>
            <w:vAlign w:val="center"/>
          </w:tcPr>
          <w:p w14:paraId="1A7BA78E">
            <w:pPr>
              <w:spacing w:line="400" w:lineRule="exact"/>
              <w:ind w:right="-3" w:rightChars="0"/>
              <w:jc w:val="center"/>
              <w:textAlignment w:val="center"/>
              <w:rPr>
                <w:rFonts w:hint="eastAsia" w:ascii="宋体" w:hAnsi="宋体" w:eastAsia="宋体" w:cs="Calibri"/>
                <w:color w:val="auto"/>
                <w:kern w:val="2"/>
                <w:sz w:val="21"/>
                <w:szCs w:val="22"/>
                <w:highlight w:val="none"/>
                <w:lang w:val="en-US" w:eastAsia="zh-CN" w:bidi="ar-SA"/>
              </w:rPr>
            </w:pPr>
            <w:r>
              <w:rPr>
                <w:rFonts w:hint="eastAsia" w:ascii="宋体" w:hAnsi="宋体" w:cs="Calibri"/>
                <w:color w:val="auto"/>
                <w:kern w:val="2"/>
                <w:szCs w:val="22"/>
                <w:highlight w:val="none"/>
              </w:rPr>
              <w:t>10.</w:t>
            </w:r>
            <w:r>
              <w:rPr>
                <w:rFonts w:hint="default" w:ascii="宋体" w:hAnsi="宋体" w:cs="Calibri"/>
                <w:color w:val="auto"/>
                <w:kern w:val="2"/>
                <w:szCs w:val="22"/>
                <w:highlight w:val="none"/>
                <w:lang w:val="en-US" w:eastAsia="zh-CN"/>
              </w:rPr>
              <w:t>7</w:t>
            </w:r>
          </w:p>
        </w:tc>
        <w:tc>
          <w:tcPr>
            <w:tcW w:w="3185" w:type="dxa"/>
            <w:vAlign w:val="center"/>
          </w:tcPr>
          <w:p w14:paraId="7A61D14D">
            <w:pPr>
              <w:spacing w:line="360" w:lineRule="auto"/>
              <w:jc w:val="center"/>
              <w:textAlignment w:val="center"/>
              <w:rPr>
                <w:rFonts w:ascii="宋体" w:hAnsi="宋体"/>
                <w:color w:val="auto"/>
                <w:szCs w:val="21"/>
                <w:highlight w:val="none"/>
              </w:rPr>
            </w:pPr>
            <w:r>
              <w:rPr>
                <w:rFonts w:ascii="宋体" w:hAnsi="宋体" w:cs="楷体"/>
                <w:bCs/>
                <w:snapToGrid w:val="0"/>
                <w:color w:val="auto"/>
                <w:kern w:val="0"/>
                <w:szCs w:val="21"/>
                <w:highlight w:val="none"/>
              </w:rPr>
              <w:t>制作投标文件</w:t>
            </w:r>
            <w:r>
              <w:rPr>
                <w:rFonts w:hint="eastAsia" w:ascii="宋体" w:hAnsi="宋体" w:cs="楷体"/>
                <w:bCs/>
                <w:snapToGrid w:val="0"/>
                <w:color w:val="auto"/>
                <w:kern w:val="0"/>
                <w:szCs w:val="21"/>
                <w:highlight w:val="none"/>
              </w:rPr>
              <w:t>注意</w:t>
            </w:r>
            <w:r>
              <w:rPr>
                <w:rFonts w:ascii="宋体" w:hAnsi="宋体" w:cs="楷体"/>
                <w:bCs/>
                <w:snapToGrid w:val="0"/>
                <w:color w:val="auto"/>
                <w:kern w:val="0"/>
                <w:szCs w:val="21"/>
                <w:highlight w:val="none"/>
              </w:rPr>
              <w:t>事项</w:t>
            </w:r>
          </w:p>
        </w:tc>
        <w:tc>
          <w:tcPr>
            <w:tcW w:w="4972" w:type="dxa"/>
            <w:vAlign w:val="center"/>
          </w:tcPr>
          <w:p w14:paraId="0998BC1F">
            <w:pPr>
              <w:snapToGrid w:val="0"/>
              <w:spacing w:line="360" w:lineRule="auto"/>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（1）制作投标文件前，必须及时升级电子</w:t>
            </w:r>
            <w:r>
              <w:rPr>
                <w:rFonts w:hint="eastAsia" w:ascii="Times New Roman" w:hAnsi="Times New Roman" w:cs="Times New Roman"/>
                <w:bCs/>
                <w:snapToGrid w:val="0"/>
                <w:color w:val="auto"/>
                <w:kern w:val="0"/>
                <w:szCs w:val="21"/>
                <w:highlight w:val="none"/>
                <w:lang w:eastAsia="zh-CN"/>
              </w:rPr>
              <w:t>投标文件制作工具</w:t>
            </w:r>
            <w:r>
              <w:rPr>
                <w:rFonts w:ascii="Times New Roman" w:hAnsi="Times New Roman" w:cs="Times New Roman"/>
                <w:bCs/>
                <w:snapToGrid w:val="0"/>
                <w:color w:val="auto"/>
                <w:kern w:val="0"/>
                <w:szCs w:val="21"/>
                <w:highlight w:val="none"/>
              </w:rPr>
              <w:t>至最新版本。投标人如未及时更新电子</w:t>
            </w:r>
            <w:r>
              <w:rPr>
                <w:rFonts w:hint="eastAsia" w:ascii="Times New Roman" w:hAnsi="Times New Roman" w:cs="Times New Roman"/>
                <w:bCs/>
                <w:snapToGrid w:val="0"/>
                <w:color w:val="auto"/>
                <w:kern w:val="0"/>
                <w:szCs w:val="21"/>
                <w:highlight w:val="none"/>
                <w:lang w:eastAsia="zh-CN"/>
              </w:rPr>
              <w:t>投标文件制作工具</w:t>
            </w:r>
            <w:r>
              <w:rPr>
                <w:rFonts w:ascii="Times New Roman" w:hAnsi="Times New Roman" w:cs="Times New Roman"/>
                <w:bCs/>
                <w:snapToGrid w:val="0"/>
                <w:color w:val="auto"/>
                <w:kern w:val="0"/>
                <w:szCs w:val="21"/>
                <w:highlight w:val="none"/>
              </w:rPr>
              <w:t>，产生的一切后果由投标人自行承担。</w:t>
            </w:r>
          </w:p>
          <w:p w14:paraId="0C201BB7">
            <w:pPr>
              <w:autoSpaceDE w:val="0"/>
              <w:autoSpaceDN w:val="0"/>
              <w:adjustRightInd w:val="0"/>
              <w:spacing w:line="360" w:lineRule="exact"/>
              <w:jc w:val="left"/>
              <w:textAlignment w:val="center"/>
              <w:rPr>
                <w:rFonts w:ascii="宋体" w:hAnsi="宋体"/>
                <w:color w:val="auto"/>
                <w:kern w:val="0"/>
                <w:szCs w:val="21"/>
                <w:highlight w:val="none"/>
              </w:rPr>
            </w:pPr>
            <w:r>
              <w:rPr>
                <w:rFonts w:ascii="Times New Roman" w:hAnsi="Times New Roman" w:cs="Times New Roman"/>
                <w:bCs/>
                <w:snapToGrid w:val="0"/>
                <w:color w:val="auto"/>
                <w:kern w:val="0"/>
                <w:szCs w:val="21"/>
                <w:highlight w:val="none"/>
              </w:rPr>
              <w:t>（2）在使用过程中如有技术问题，请致电</w:t>
            </w:r>
            <w:r>
              <w:rPr>
                <w:rFonts w:hint="eastAsia" w:ascii="Times New Roman" w:hAnsi="Times New Roman" w:cs="Times New Roman"/>
                <w:bCs/>
                <w:snapToGrid w:val="0"/>
                <w:color w:val="auto"/>
                <w:kern w:val="0"/>
                <w:szCs w:val="21"/>
                <w:highlight w:val="none"/>
                <w:u w:val="single"/>
              </w:rPr>
              <w:t xml:space="preserve">电子交易系统服务电话（非项目咨询）：    </w:t>
            </w:r>
            <w:r>
              <w:rPr>
                <w:rFonts w:hint="eastAsia" w:ascii="Times New Roman" w:hAnsi="Times New Roman" w:cs="Times New Roman"/>
                <w:bCs/>
                <w:snapToGrid w:val="0"/>
                <w:color w:val="auto"/>
                <w:kern w:val="0"/>
                <w:szCs w:val="21"/>
                <w:highlight w:val="none"/>
                <w:u w:val="single"/>
                <w:lang w:val="en-US" w:eastAsia="zh-CN"/>
              </w:rPr>
              <w:t xml:space="preserve">    </w:t>
            </w:r>
            <w:r>
              <w:rPr>
                <w:rFonts w:hint="eastAsia" w:ascii="Times New Roman" w:hAnsi="Times New Roman" w:cs="Times New Roman"/>
                <w:bCs/>
                <w:snapToGrid w:val="0"/>
                <w:color w:val="auto"/>
                <w:kern w:val="0"/>
                <w:szCs w:val="21"/>
                <w:highlight w:val="none"/>
                <w:u w:val="single"/>
              </w:rPr>
              <w:t xml:space="preserve">    </w:t>
            </w:r>
            <w:r>
              <w:rPr>
                <w:rFonts w:ascii="Times New Roman" w:hAnsi="Times New Roman" w:cs="Times New Roman"/>
                <w:bCs/>
                <w:snapToGrid w:val="0"/>
                <w:color w:val="auto"/>
                <w:kern w:val="0"/>
                <w:szCs w:val="21"/>
                <w:highlight w:val="none"/>
                <w:u w:val="single"/>
              </w:rPr>
              <w:t xml:space="preserve"> </w:t>
            </w:r>
            <w:r>
              <w:rPr>
                <w:rFonts w:hint="eastAsia" w:ascii="Times New Roman" w:hAnsi="Times New Roman" w:cs="Times New Roman"/>
                <w:bCs/>
                <w:snapToGrid w:val="0"/>
                <w:color w:val="auto"/>
                <w:kern w:val="0"/>
                <w:szCs w:val="21"/>
                <w:highlight w:val="none"/>
              </w:rPr>
              <w:t>。</w:t>
            </w:r>
          </w:p>
        </w:tc>
      </w:tr>
      <w:tr w14:paraId="2A9B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1165" w:type="dxa"/>
            <w:vAlign w:val="center"/>
          </w:tcPr>
          <w:p w14:paraId="2763B6C8">
            <w:pPr>
              <w:spacing w:line="400" w:lineRule="exact"/>
              <w:ind w:right="-3" w:rightChars="0"/>
              <w:jc w:val="center"/>
              <w:textAlignment w:val="center"/>
              <w:rPr>
                <w:rFonts w:hint="eastAsia" w:ascii="宋体" w:hAnsi="宋体" w:eastAsia="宋体" w:cs="Calibri"/>
                <w:color w:val="auto"/>
                <w:kern w:val="2"/>
                <w:sz w:val="21"/>
                <w:szCs w:val="22"/>
                <w:highlight w:val="none"/>
                <w:lang w:val="en-US" w:eastAsia="zh-CN" w:bidi="ar-SA"/>
              </w:rPr>
            </w:pPr>
            <w:r>
              <w:rPr>
                <w:rFonts w:hint="default" w:ascii="宋体" w:hAnsi="宋体" w:cs="Calibri"/>
                <w:color w:val="auto"/>
                <w:kern w:val="2"/>
                <w:szCs w:val="22"/>
                <w:highlight w:val="none"/>
              </w:rPr>
              <w:t>10.</w:t>
            </w:r>
            <w:r>
              <w:rPr>
                <w:rFonts w:hint="default" w:ascii="宋体" w:hAnsi="宋体" w:cs="Calibri"/>
                <w:color w:val="auto"/>
                <w:kern w:val="2"/>
                <w:szCs w:val="22"/>
                <w:highlight w:val="none"/>
                <w:lang w:val="en-US" w:eastAsia="zh-CN"/>
              </w:rPr>
              <w:t>8</w:t>
            </w:r>
          </w:p>
        </w:tc>
        <w:tc>
          <w:tcPr>
            <w:tcW w:w="3185" w:type="dxa"/>
            <w:vAlign w:val="center"/>
          </w:tcPr>
          <w:p w14:paraId="14FDA3A6">
            <w:pPr>
              <w:spacing w:line="360" w:lineRule="auto"/>
              <w:jc w:val="center"/>
              <w:textAlignment w:val="center"/>
              <w:rPr>
                <w:rFonts w:ascii="宋体" w:hAnsi="宋体"/>
                <w:color w:val="auto"/>
                <w:szCs w:val="21"/>
                <w:highlight w:val="none"/>
              </w:rPr>
            </w:pPr>
            <w:r>
              <w:rPr>
                <w:rFonts w:hint="eastAsia" w:ascii="宋体" w:hAnsi="宋体"/>
                <w:bCs/>
                <w:snapToGrid w:val="0"/>
                <w:color w:val="auto"/>
                <w:kern w:val="0"/>
                <w:szCs w:val="21"/>
                <w:highlight w:val="none"/>
              </w:rPr>
              <w:t>评标过程中的澄清和补正</w:t>
            </w:r>
          </w:p>
        </w:tc>
        <w:tc>
          <w:tcPr>
            <w:tcW w:w="4972" w:type="dxa"/>
            <w:vAlign w:val="center"/>
          </w:tcPr>
          <w:p w14:paraId="73B2AEDD">
            <w:pPr>
              <w:snapToGrid w:val="0"/>
              <w:spacing w:line="360" w:lineRule="auto"/>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（1）评标委员会通过电子交易</w:t>
            </w:r>
            <w:r>
              <w:rPr>
                <w:rFonts w:hint="eastAsia" w:ascii="Times New Roman" w:hAnsi="Times New Roman" w:cs="Times New Roman"/>
                <w:bCs/>
                <w:snapToGrid w:val="0"/>
                <w:color w:val="auto"/>
                <w:kern w:val="0"/>
                <w:szCs w:val="21"/>
                <w:highlight w:val="none"/>
              </w:rPr>
              <w:t>系统</w:t>
            </w:r>
            <w:r>
              <w:rPr>
                <w:rFonts w:ascii="Times New Roman" w:hAnsi="Times New Roman" w:cs="Times New Roman"/>
                <w:bCs/>
                <w:snapToGrid w:val="0"/>
                <w:color w:val="auto"/>
                <w:kern w:val="0"/>
                <w:szCs w:val="21"/>
                <w:highlight w:val="none"/>
              </w:rPr>
              <w:t>将需要澄清、说明或补正的内容以询标函的形式发送给投标人，投标人应登录电子交易</w:t>
            </w:r>
            <w:r>
              <w:rPr>
                <w:rFonts w:hint="eastAsia" w:ascii="Times New Roman" w:hAnsi="Times New Roman" w:cs="Times New Roman"/>
                <w:bCs/>
                <w:snapToGrid w:val="0"/>
                <w:color w:val="auto"/>
                <w:kern w:val="0"/>
                <w:szCs w:val="21"/>
                <w:highlight w:val="none"/>
              </w:rPr>
              <w:t>系统</w:t>
            </w:r>
            <w:r>
              <w:rPr>
                <w:rFonts w:ascii="Times New Roman" w:hAnsi="Times New Roman" w:cs="Times New Roman"/>
                <w:bCs/>
                <w:snapToGrid w:val="0"/>
                <w:color w:val="auto"/>
                <w:kern w:val="0"/>
                <w:szCs w:val="21"/>
                <w:highlight w:val="none"/>
              </w:rPr>
              <w:t>并保持在线状态，以便及时接收评标委员会可能发出的询标函。</w:t>
            </w:r>
          </w:p>
          <w:p w14:paraId="11584C4F">
            <w:pPr>
              <w:autoSpaceDE w:val="0"/>
              <w:autoSpaceDN w:val="0"/>
              <w:adjustRightInd w:val="0"/>
              <w:spacing w:line="360" w:lineRule="exact"/>
              <w:jc w:val="left"/>
              <w:textAlignment w:val="center"/>
              <w:rPr>
                <w:rFonts w:ascii="宋体" w:hAnsi="宋体"/>
                <w:color w:val="auto"/>
                <w:kern w:val="0"/>
                <w:szCs w:val="21"/>
                <w:highlight w:val="none"/>
              </w:rPr>
            </w:pPr>
            <w:r>
              <w:rPr>
                <w:rFonts w:ascii="Times New Roman" w:hAnsi="Times New Roman" w:cs="Times New Roman"/>
                <w:bCs/>
                <w:snapToGrid w:val="0"/>
                <w:color w:val="auto"/>
                <w:kern w:val="0"/>
                <w:szCs w:val="21"/>
                <w:highlight w:val="none"/>
              </w:rPr>
              <w:t>（2）因投标人未登录电子交易</w:t>
            </w:r>
            <w:r>
              <w:rPr>
                <w:rFonts w:hint="eastAsia" w:ascii="Times New Roman" w:hAnsi="Times New Roman" w:cs="Times New Roman"/>
                <w:bCs/>
                <w:snapToGrid w:val="0"/>
                <w:color w:val="auto"/>
                <w:kern w:val="0"/>
                <w:szCs w:val="21"/>
                <w:highlight w:val="none"/>
              </w:rPr>
              <w:t>系统</w:t>
            </w:r>
            <w:r>
              <w:rPr>
                <w:rFonts w:ascii="Times New Roman" w:hAnsi="Times New Roman" w:cs="Times New Roman"/>
                <w:bCs/>
                <w:snapToGrid w:val="0"/>
                <w:color w:val="auto"/>
                <w:kern w:val="0"/>
                <w:szCs w:val="21"/>
                <w:highlight w:val="none"/>
              </w:rPr>
              <w:t>导致无法及时接收询标函（远程网上询标）或未在评标委员会规定的时间内</w:t>
            </w:r>
            <w:r>
              <w:rPr>
                <w:rFonts w:hint="eastAsia" w:ascii="Times New Roman" w:hAnsi="Times New Roman" w:cs="Times New Roman"/>
                <w:bCs/>
                <w:snapToGrid w:val="0"/>
                <w:color w:val="auto"/>
                <w:kern w:val="0"/>
                <w:szCs w:val="21"/>
                <w:highlight w:val="none"/>
              </w:rPr>
              <w:t>（</w:t>
            </w:r>
            <w:r>
              <w:rPr>
                <w:rFonts w:hint="eastAsia" w:ascii="宋体" w:hAnsi="宋体" w:cs="楷体"/>
                <w:bCs/>
                <w:snapToGrid w:val="0"/>
                <w:color w:val="auto"/>
                <w:kern w:val="0"/>
                <w:szCs w:val="21"/>
                <w:highlight w:val="none"/>
              </w:rPr>
              <w:t>以网上询标系统所示时间为准）</w:t>
            </w:r>
            <w:r>
              <w:rPr>
                <w:rFonts w:ascii="Times New Roman" w:hAnsi="Times New Roman" w:cs="Times New Roman"/>
                <w:bCs/>
                <w:snapToGrid w:val="0"/>
                <w:color w:val="auto"/>
                <w:kern w:val="0"/>
                <w:szCs w:val="21"/>
                <w:highlight w:val="none"/>
              </w:rPr>
              <w:t>按要求进行澄清、说明或补正内容的视同投标人放弃澄清、说明或补正，评标委员会可按对投标人不利的解释进行判定。</w:t>
            </w:r>
          </w:p>
        </w:tc>
      </w:tr>
      <w:tr w14:paraId="588E4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165" w:type="dxa"/>
            <w:vAlign w:val="center"/>
          </w:tcPr>
          <w:p w14:paraId="12AE0F3B">
            <w:pPr>
              <w:spacing w:line="400" w:lineRule="exact"/>
              <w:ind w:right="-3" w:rightChars="0"/>
              <w:jc w:val="center"/>
              <w:textAlignment w:val="center"/>
              <w:rPr>
                <w:rFonts w:hint="default" w:ascii="宋体" w:hAnsi="宋体" w:eastAsia="宋体" w:cs="H-SS9-PK74820000032-Identity-H"/>
                <w:color w:val="auto"/>
                <w:kern w:val="0"/>
                <w:sz w:val="21"/>
                <w:szCs w:val="21"/>
                <w:highlight w:val="none"/>
                <w:lang w:val="en-US" w:eastAsia="zh-CN" w:bidi="ar-SA"/>
              </w:rPr>
            </w:pPr>
            <w:r>
              <w:rPr>
                <w:rFonts w:hint="eastAsia" w:ascii="宋体" w:hAnsi="宋体" w:cs="H-SS9-PK74820000032-Identity-H"/>
                <w:color w:val="auto"/>
                <w:kern w:val="0"/>
                <w:szCs w:val="21"/>
                <w:highlight w:val="none"/>
                <w:lang w:val="en-US" w:eastAsia="zh-CN"/>
              </w:rPr>
              <w:t>......</w:t>
            </w:r>
          </w:p>
        </w:tc>
        <w:tc>
          <w:tcPr>
            <w:tcW w:w="3185" w:type="dxa"/>
            <w:vAlign w:val="center"/>
          </w:tcPr>
          <w:p w14:paraId="3D816FE3">
            <w:pPr>
              <w:spacing w:line="360" w:lineRule="auto"/>
              <w:jc w:val="center"/>
              <w:textAlignment w:val="center"/>
              <w:rPr>
                <w:rFonts w:ascii="宋体" w:hAnsi="宋体"/>
                <w:color w:val="auto"/>
                <w:szCs w:val="21"/>
                <w:highlight w:val="none"/>
              </w:rPr>
            </w:pPr>
          </w:p>
        </w:tc>
        <w:tc>
          <w:tcPr>
            <w:tcW w:w="4972" w:type="dxa"/>
            <w:vAlign w:val="center"/>
          </w:tcPr>
          <w:p w14:paraId="00816E96">
            <w:pPr>
              <w:autoSpaceDE w:val="0"/>
              <w:autoSpaceDN w:val="0"/>
              <w:adjustRightInd w:val="0"/>
              <w:spacing w:line="360" w:lineRule="exact"/>
              <w:jc w:val="left"/>
              <w:textAlignment w:val="center"/>
              <w:rPr>
                <w:rFonts w:ascii="宋体" w:hAnsi="宋体"/>
                <w:color w:val="auto"/>
                <w:kern w:val="0"/>
                <w:szCs w:val="21"/>
                <w:highlight w:val="none"/>
              </w:rPr>
            </w:pPr>
          </w:p>
        </w:tc>
      </w:tr>
    </w:tbl>
    <w:p w14:paraId="239FBB92">
      <w:pPr>
        <w:pStyle w:val="4"/>
        <w:adjustRightInd w:val="0"/>
        <w:snapToGrid w:val="0"/>
        <w:spacing w:before="120" w:beforeLines="50" w:after="120" w:afterLines="50" w:line="600" w:lineRule="exact"/>
        <w:rPr>
          <w:rFonts w:ascii="宋体" w:hAnsi="宋体" w:eastAsia="宋体"/>
          <w:color w:val="auto"/>
          <w:highlight w:val="none"/>
        </w:rPr>
        <w:sectPr>
          <w:footerReference r:id="rId12" w:type="default"/>
          <w:type w:val="continuous"/>
          <w:pgSz w:w="11906" w:h="16838"/>
          <w:pgMar w:top="1418" w:right="1418" w:bottom="1418" w:left="1418" w:header="851" w:footer="992" w:gutter="0"/>
          <w:pgNumType w:fmt="decimal"/>
          <w:cols w:space="720" w:num="1"/>
          <w:docGrid w:linePitch="312" w:charSpace="0"/>
        </w:sectPr>
      </w:pPr>
      <w:bookmarkStart w:id="209" w:name="_Toc492300564"/>
    </w:p>
    <w:p w14:paraId="29B423FF">
      <w:pPr>
        <w:pStyle w:val="4"/>
        <w:adjustRightInd w:val="0"/>
        <w:snapToGrid w:val="0"/>
        <w:spacing w:before="120" w:beforeLines="50" w:after="120" w:afterLines="50" w:line="600" w:lineRule="exact"/>
        <w:rPr>
          <w:rFonts w:ascii="宋体" w:hAnsi="宋体" w:eastAsia="宋体"/>
          <w:bCs/>
          <w:color w:val="auto"/>
          <w:szCs w:val="32"/>
          <w:highlight w:val="none"/>
        </w:rPr>
      </w:pPr>
      <w:r>
        <w:rPr>
          <w:rFonts w:ascii="宋体" w:hAnsi="宋体" w:eastAsia="宋体"/>
          <w:color w:val="auto"/>
          <w:highlight w:val="none"/>
        </w:rPr>
        <w:br w:type="page"/>
      </w:r>
      <w:bookmarkStart w:id="210" w:name="_Toc7847"/>
      <w:bookmarkStart w:id="211" w:name="_Toc24675"/>
      <w:bookmarkStart w:id="212" w:name="_Toc7692"/>
      <w:r>
        <w:rPr>
          <w:rFonts w:ascii="Times New Roman" w:hAnsi="Times New Roman" w:eastAsia="宋体"/>
          <w:bCs/>
          <w:color w:val="auto"/>
          <w:szCs w:val="32"/>
          <w:highlight w:val="none"/>
        </w:rPr>
        <w:t>1</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总则</w:t>
      </w:r>
      <w:bookmarkEnd w:id="209"/>
      <w:bookmarkEnd w:id="210"/>
      <w:bookmarkEnd w:id="211"/>
      <w:bookmarkEnd w:id="212"/>
    </w:p>
    <w:p w14:paraId="1D47E8AA">
      <w:pPr>
        <w:pStyle w:val="5"/>
        <w:spacing w:line="240" w:lineRule="auto"/>
        <w:ind w:firstLine="0" w:firstLineChars="0"/>
        <w:rPr>
          <w:rFonts w:ascii="_x000B__x000C_" w:hAnsi="_x000B__x000C_" w:eastAsia="宋体"/>
          <w:b/>
          <w:bCs/>
          <w:color w:val="auto"/>
          <w:szCs w:val="28"/>
          <w:highlight w:val="none"/>
        </w:rPr>
      </w:pPr>
      <w:bookmarkStart w:id="213" w:name="_Toc626"/>
      <w:bookmarkStart w:id="214" w:name="_Toc20573"/>
      <w:bookmarkStart w:id="215" w:name="_Toc492300565"/>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招标项目概况</w:t>
      </w:r>
      <w:bookmarkEnd w:id="213"/>
      <w:bookmarkEnd w:id="214"/>
      <w:bookmarkEnd w:id="215"/>
    </w:p>
    <w:p w14:paraId="73F0DEEF">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根据《中华人民共和国招标投标法》《中华人民共和国招标投标法实施条例》等有关法律、法规和规章的规定，本招标项目已具备招标条件，现对监理进行招标。</w:t>
      </w:r>
    </w:p>
    <w:p w14:paraId="0168D539">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招标人：见投标人须知前附表。</w:t>
      </w:r>
    </w:p>
    <w:p w14:paraId="3AFFF8B1">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招标代理机构：见投标人须知前附表。</w:t>
      </w:r>
    </w:p>
    <w:p w14:paraId="27C482D6">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 xml:space="preserve"> </w:t>
      </w:r>
      <w:r>
        <w:rPr>
          <w:rFonts w:hint="eastAsia" w:ascii="宋体" w:hAnsi="宋体"/>
          <w:color w:val="auto"/>
          <w:highlight w:val="none"/>
        </w:rPr>
        <w:t>招标项目名称：见投标人须知前附表。</w:t>
      </w:r>
    </w:p>
    <w:p w14:paraId="5A2CDA60">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 xml:space="preserve"> </w:t>
      </w:r>
      <w:r>
        <w:rPr>
          <w:rFonts w:hint="eastAsia" w:ascii="宋体" w:hAnsi="宋体"/>
          <w:color w:val="auto"/>
          <w:highlight w:val="none"/>
        </w:rPr>
        <w:t>项目建设地点：见投标人须知前附表。</w:t>
      </w:r>
    </w:p>
    <w:p w14:paraId="262AE50C">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6</w:t>
      </w:r>
      <w:r>
        <w:rPr>
          <w:rFonts w:ascii="宋体" w:hAnsi="宋体"/>
          <w:color w:val="auto"/>
          <w:highlight w:val="none"/>
        </w:rPr>
        <w:t xml:space="preserve"> </w:t>
      </w:r>
      <w:r>
        <w:rPr>
          <w:rFonts w:hint="eastAsia" w:ascii="宋体" w:hAnsi="宋体"/>
          <w:color w:val="auto"/>
          <w:highlight w:val="none"/>
        </w:rPr>
        <w:t>项目建设规模：见投标人须知前附表。</w:t>
      </w:r>
    </w:p>
    <w:p w14:paraId="0321C713">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7</w:t>
      </w:r>
      <w:r>
        <w:rPr>
          <w:rFonts w:ascii="宋体" w:hAnsi="宋体"/>
          <w:color w:val="auto"/>
          <w:highlight w:val="none"/>
        </w:rPr>
        <w:t xml:space="preserve"> </w:t>
      </w:r>
      <w:r>
        <w:rPr>
          <w:rFonts w:hint="eastAsia" w:ascii="宋体" w:hAnsi="宋体"/>
          <w:color w:val="auto"/>
          <w:highlight w:val="none"/>
        </w:rPr>
        <w:t>工程项目施工预计开工日期和建设周期：见投标人须知前附表。</w:t>
      </w:r>
    </w:p>
    <w:p w14:paraId="52A61704">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8</w:t>
      </w:r>
      <w:r>
        <w:rPr>
          <w:rFonts w:ascii="宋体" w:hAnsi="宋体"/>
          <w:color w:val="auto"/>
          <w:highlight w:val="none"/>
        </w:rPr>
        <w:t xml:space="preserve"> </w:t>
      </w:r>
      <w:r>
        <w:rPr>
          <w:rFonts w:hint="eastAsia" w:ascii="宋体" w:hAnsi="宋体"/>
          <w:color w:val="auto"/>
          <w:highlight w:val="none"/>
        </w:rPr>
        <w:t>建筑安装工程费</w:t>
      </w:r>
      <w:r>
        <w:rPr>
          <w:rFonts w:ascii="宋体" w:hAnsi="宋体"/>
          <w:color w:val="auto"/>
          <w:highlight w:val="none"/>
        </w:rPr>
        <w:t>/</w:t>
      </w:r>
      <w:r>
        <w:rPr>
          <w:rFonts w:hint="eastAsia" w:ascii="宋体" w:hAnsi="宋体"/>
          <w:color w:val="auto"/>
          <w:highlight w:val="none"/>
        </w:rPr>
        <w:t>工程概算：见投标人须知前附表。</w:t>
      </w:r>
    </w:p>
    <w:p w14:paraId="2B81E11E">
      <w:pPr>
        <w:pStyle w:val="5"/>
        <w:spacing w:line="240" w:lineRule="auto"/>
        <w:ind w:firstLine="0" w:firstLineChars="0"/>
        <w:rPr>
          <w:rFonts w:ascii="_x000B__x000C_" w:hAnsi="_x000B__x000C_" w:eastAsia="宋体"/>
          <w:b/>
          <w:bCs/>
          <w:color w:val="auto"/>
          <w:szCs w:val="28"/>
          <w:highlight w:val="none"/>
        </w:rPr>
      </w:pPr>
      <w:bookmarkStart w:id="216" w:name="_Toc860"/>
      <w:bookmarkStart w:id="217" w:name="_Toc492300566"/>
      <w:bookmarkStart w:id="218" w:name="_Toc14910"/>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2</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招标项目的资金来源和落实情况</w:t>
      </w:r>
      <w:bookmarkEnd w:id="216"/>
      <w:bookmarkEnd w:id="217"/>
      <w:bookmarkEnd w:id="218"/>
    </w:p>
    <w:p w14:paraId="0CC461DD">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资金来源及比例：见投标人须知前附表。</w:t>
      </w:r>
    </w:p>
    <w:p w14:paraId="09BADF44">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资金落实情况：见投标人须知前附表。</w:t>
      </w:r>
    </w:p>
    <w:p w14:paraId="2EADA5A3">
      <w:pPr>
        <w:pStyle w:val="5"/>
        <w:spacing w:line="240" w:lineRule="auto"/>
        <w:ind w:firstLine="0" w:firstLineChars="0"/>
        <w:rPr>
          <w:rFonts w:ascii="_x000B__x000C_" w:hAnsi="_x000B__x000C_" w:eastAsia="宋体"/>
          <w:b/>
          <w:bCs/>
          <w:color w:val="auto"/>
          <w:szCs w:val="28"/>
          <w:highlight w:val="none"/>
        </w:rPr>
      </w:pPr>
      <w:bookmarkStart w:id="219" w:name="_Toc9166"/>
      <w:bookmarkStart w:id="220" w:name="_Toc11473"/>
      <w:bookmarkStart w:id="221" w:name="_Toc492300567"/>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3</w:t>
      </w:r>
      <w:r>
        <w:rPr>
          <w:rFonts w:hint="eastAsia" w:ascii="_x000B__x000C_" w:hAnsi="_x000B__x000C_" w:eastAsia="宋体"/>
          <w:b/>
          <w:bCs/>
          <w:color w:val="auto"/>
          <w:szCs w:val="28"/>
          <w:highlight w:val="none"/>
        </w:rPr>
        <w:t>招标范围、监理服务期限和质量标准</w:t>
      </w:r>
      <w:bookmarkEnd w:id="219"/>
      <w:bookmarkEnd w:id="220"/>
      <w:bookmarkEnd w:id="221"/>
    </w:p>
    <w:p w14:paraId="40D05FF9">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招标范围：见投标人须知前附表。</w:t>
      </w:r>
    </w:p>
    <w:p w14:paraId="2DBD5FBD">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监理服务期限：见投标人须知前附表。</w:t>
      </w:r>
    </w:p>
    <w:p w14:paraId="635D60B0">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质量标准：见投标人须知前附表。</w:t>
      </w:r>
    </w:p>
    <w:p w14:paraId="04AD90A2">
      <w:pPr>
        <w:pStyle w:val="5"/>
        <w:spacing w:line="240" w:lineRule="auto"/>
        <w:ind w:firstLine="0" w:firstLineChars="0"/>
        <w:rPr>
          <w:rFonts w:ascii="_x000B__x000C_" w:hAnsi="_x000B__x000C_" w:eastAsia="宋体"/>
          <w:b/>
          <w:bCs/>
          <w:color w:val="auto"/>
          <w:szCs w:val="28"/>
          <w:highlight w:val="none"/>
        </w:rPr>
      </w:pPr>
      <w:bookmarkStart w:id="222" w:name="_Toc27745"/>
      <w:bookmarkStart w:id="223" w:name="_Toc492300568"/>
      <w:bookmarkStart w:id="224" w:name="_Toc3992"/>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4</w:t>
      </w:r>
      <w:r>
        <w:rPr>
          <w:rFonts w:hint="eastAsia" w:ascii="_x000B__x000C_" w:hAnsi="_x000B__x000C_" w:eastAsia="宋体"/>
          <w:b/>
          <w:bCs/>
          <w:color w:val="auto"/>
          <w:szCs w:val="28"/>
          <w:highlight w:val="none"/>
        </w:rPr>
        <w:t>投标人资格要求</w:t>
      </w:r>
      <w:bookmarkEnd w:id="222"/>
      <w:bookmarkEnd w:id="223"/>
      <w:bookmarkEnd w:id="224"/>
    </w:p>
    <w:p w14:paraId="6C92747E">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投标人应具备承担本招标项目的资质条件、能力和信誉：</w:t>
      </w:r>
    </w:p>
    <w:p w14:paraId="647C14C1">
      <w:pPr>
        <w:spacing w:line="400" w:lineRule="exact"/>
        <w:ind w:firstLine="315" w:firstLineChars="150"/>
        <w:rPr>
          <w:rFonts w:hint="eastAsia"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1</w:t>
      </w:r>
      <w:r>
        <w:rPr>
          <w:rFonts w:hint="eastAsia" w:ascii="宋体" w:hAnsi="宋体"/>
          <w:color w:val="auto"/>
          <w:highlight w:val="none"/>
        </w:rPr>
        <w:t>）资质要求：见投标人须知前附表；</w:t>
      </w:r>
    </w:p>
    <w:p w14:paraId="62F8F869">
      <w:pPr>
        <w:spacing w:line="400" w:lineRule="exact"/>
        <w:ind w:firstLine="315" w:firstLineChars="150"/>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lang w:val="en-US" w:eastAsia="zh-CN"/>
        </w:rPr>
        <w:t>2</w:t>
      </w:r>
      <w:r>
        <w:rPr>
          <w:rFonts w:hint="eastAsia" w:ascii="宋体" w:hAnsi="宋体"/>
          <w:color w:val="auto"/>
          <w:highlight w:val="none"/>
        </w:rPr>
        <w:t>）业绩要求：见投标人须知前附表；</w:t>
      </w:r>
    </w:p>
    <w:p w14:paraId="034E9CE1">
      <w:pPr>
        <w:spacing w:line="400" w:lineRule="exact"/>
        <w:ind w:firstLine="315" w:firstLineChars="150"/>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lang w:val="en-US" w:eastAsia="zh-CN"/>
        </w:rPr>
        <w:t>3</w:t>
      </w:r>
      <w:r>
        <w:rPr>
          <w:rFonts w:hint="eastAsia" w:ascii="宋体" w:hAnsi="宋体"/>
          <w:color w:val="auto"/>
          <w:highlight w:val="none"/>
        </w:rPr>
        <w:t>）总监理工程师的资格要求：见投标人须知前附表；</w:t>
      </w:r>
    </w:p>
    <w:p w14:paraId="7AC4EAA2">
      <w:pPr>
        <w:spacing w:line="400" w:lineRule="exact"/>
        <w:ind w:firstLine="315" w:firstLineChars="150"/>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lang w:val="en-US" w:eastAsia="zh-CN"/>
        </w:rPr>
        <w:t>4</w:t>
      </w:r>
      <w:r>
        <w:rPr>
          <w:rFonts w:hint="eastAsia" w:ascii="宋体" w:hAnsi="宋体"/>
          <w:color w:val="auto"/>
          <w:highlight w:val="none"/>
        </w:rPr>
        <w:t>）财务要求：见投标人须知前附表；</w:t>
      </w:r>
    </w:p>
    <w:p w14:paraId="3713CA38">
      <w:pPr>
        <w:spacing w:line="400" w:lineRule="exact"/>
        <w:ind w:firstLine="315" w:firstLineChars="150"/>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lang w:val="en-US" w:eastAsia="zh-CN"/>
        </w:rPr>
        <w:t>5</w:t>
      </w:r>
      <w:r>
        <w:rPr>
          <w:rFonts w:hint="eastAsia" w:ascii="宋体" w:hAnsi="宋体"/>
          <w:color w:val="auto"/>
          <w:highlight w:val="none"/>
        </w:rPr>
        <w:t>）信誉要求：见投标人须知前附表；</w:t>
      </w:r>
    </w:p>
    <w:p w14:paraId="5819A325">
      <w:pPr>
        <w:spacing w:line="400" w:lineRule="exact"/>
        <w:ind w:firstLine="315" w:firstLineChars="150"/>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6</w:t>
      </w:r>
      <w:r>
        <w:rPr>
          <w:rFonts w:hint="eastAsia" w:ascii="宋体" w:hAnsi="宋体"/>
          <w:color w:val="auto"/>
          <w:highlight w:val="none"/>
        </w:rPr>
        <w:t>）其他主要</w:t>
      </w:r>
      <w:r>
        <w:rPr>
          <w:rFonts w:hint="eastAsia" w:ascii="宋体" w:hAnsi="宋体"/>
          <w:color w:val="auto"/>
          <w:highlight w:val="none"/>
          <w:lang w:val="en-US" w:eastAsia="zh-CN"/>
        </w:rPr>
        <w:t>监理</w:t>
      </w:r>
      <w:r>
        <w:rPr>
          <w:rFonts w:hint="eastAsia" w:ascii="宋体" w:hAnsi="宋体"/>
          <w:color w:val="auto"/>
          <w:highlight w:val="none"/>
        </w:rPr>
        <w:t>人员要求：见投标人须知前附表。</w:t>
      </w:r>
    </w:p>
    <w:p w14:paraId="4B0DED8F">
      <w:pPr>
        <w:spacing w:line="400" w:lineRule="exact"/>
        <w:ind w:firstLine="315" w:firstLineChars="150"/>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7</w:t>
      </w:r>
      <w:r>
        <w:rPr>
          <w:rFonts w:hint="eastAsia" w:ascii="宋体" w:hAnsi="宋体"/>
          <w:color w:val="auto"/>
          <w:highlight w:val="none"/>
        </w:rPr>
        <w:t>）试验检测仪器设备要求：见投标人须知前附表；</w:t>
      </w:r>
    </w:p>
    <w:p w14:paraId="3199CD26">
      <w:pPr>
        <w:spacing w:line="400" w:lineRule="exact"/>
        <w:ind w:firstLine="315" w:firstLineChars="150"/>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8</w:t>
      </w:r>
      <w:r>
        <w:rPr>
          <w:rFonts w:hint="eastAsia" w:ascii="宋体" w:hAnsi="宋体"/>
          <w:color w:val="auto"/>
          <w:highlight w:val="none"/>
        </w:rPr>
        <w:t>）其他要求：见投标人须知前附表。</w:t>
      </w:r>
    </w:p>
    <w:p w14:paraId="29A1E097">
      <w:pPr>
        <w:spacing w:line="400" w:lineRule="exact"/>
        <w:ind w:firstLine="420" w:firstLineChars="200"/>
        <w:rPr>
          <w:rFonts w:ascii="宋体" w:hAnsi="宋体"/>
          <w:color w:val="auto"/>
          <w:highlight w:val="none"/>
        </w:rPr>
      </w:pPr>
      <w:r>
        <w:rPr>
          <w:rFonts w:hint="eastAsia" w:ascii="宋体" w:hAnsi="宋体"/>
          <w:color w:val="auto"/>
          <w:highlight w:val="none"/>
        </w:rPr>
        <w:t>需要提交的相关证明材料见本章第</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5</w:t>
      </w:r>
      <w:r>
        <w:rPr>
          <w:rFonts w:hint="eastAsia" w:ascii="宋体" w:hAnsi="宋体"/>
          <w:color w:val="auto"/>
          <w:highlight w:val="none"/>
        </w:rPr>
        <w:t>款的规定。</w:t>
      </w:r>
    </w:p>
    <w:p w14:paraId="753A3C5E">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投标人须知前附表规定接受联合体投标的，联合体除应符合本章第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项和投标人须知前附表的要求外，还应遵守以下规定：</w:t>
      </w:r>
    </w:p>
    <w:p w14:paraId="6E5C1FA6">
      <w:pPr>
        <w:spacing w:line="400" w:lineRule="exact"/>
        <w:ind w:firstLine="315" w:firstLineChars="15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）联合体各方应按招标文件提供的格式签订联合体协议书，明确联合体牵头人和各方权利义务，并承诺就中标项目向招标人承担连带责任；</w:t>
      </w:r>
    </w:p>
    <w:p w14:paraId="61C06CAB">
      <w:pPr>
        <w:spacing w:line="400" w:lineRule="exact"/>
        <w:ind w:firstLine="315" w:firstLineChars="15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联合体各方应当具备联合体协议中各自承担相应工作内容的资质和能力；联合体协议书约定同一专业分工由两个或以上单位共同承担的，按照承担该专业工作的资质等级最低的单位确定联合体该专业的资质；不同专业分工由不同单位分别承担的，按照各自的资质等级确定联合体的资质；</w:t>
      </w:r>
    </w:p>
    <w:p w14:paraId="6F3E1D3A">
      <w:pPr>
        <w:spacing w:line="400" w:lineRule="exact"/>
        <w:ind w:firstLine="315" w:firstLineChars="15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）联合体各方不得再以自己名义单独或参加其他联合体在</w:t>
      </w:r>
      <w:r>
        <w:rPr>
          <w:rFonts w:hint="eastAsia" w:ascii="_x000B__x000C_" w:hAnsi="_x000B__x000C_"/>
          <w:color w:val="auto"/>
          <w:szCs w:val="21"/>
          <w:highlight w:val="none"/>
        </w:rPr>
        <w:t>同一标段</w:t>
      </w:r>
      <w:r>
        <w:rPr>
          <w:rFonts w:hint="eastAsia" w:ascii="宋体" w:hAnsi="宋体"/>
          <w:color w:val="auto"/>
          <w:highlight w:val="none"/>
        </w:rPr>
        <w:t>中投标，否则各相关投标均无效。</w:t>
      </w:r>
    </w:p>
    <w:p w14:paraId="0903E0F9">
      <w:pPr>
        <w:spacing w:line="400" w:lineRule="exact"/>
        <w:ind w:firstLine="420" w:firstLineChars="200"/>
        <w:rPr>
          <w:rFonts w:ascii="宋体" w:hAnsi="宋体"/>
          <w:b/>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3</w:t>
      </w:r>
      <w:r>
        <w:rPr>
          <w:rFonts w:ascii="宋体" w:hAnsi="宋体"/>
          <w:color w:val="auto"/>
          <w:szCs w:val="21"/>
          <w:highlight w:val="none"/>
        </w:rPr>
        <w:t xml:space="preserve"> </w:t>
      </w:r>
      <w:r>
        <w:rPr>
          <w:rFonts w:hint="eastAsia" w:ascii="宋体" w:hAnsi="宋体"/>
          <w:color w:val="auto"/>
          <w:szCs w:val="21"/>
          <w:highlight w:val="none"/>
        </w:rPr>
        <w:t>投标人不得存在下列情形之一：</w:t>
      </w:r>
      <w:r>
        <w:rPr>
          <w:rFonts w:hint="eastAsia" w:ascii="_x000B__x000C_" w:hAnsi="_x000B__x000C_"/>
          <w:b/>
          <w:color w:val="auto"/>
          <w:szCs w:val="21"/>
          <w:highlight w:val="none"/>
        </w:rPr>
        <w:t>（已投标的其投标文件将被否决</w:t>
      </w:r>
      <w:r>
        <w:rPr>
          <w:rFonts w:hint="eastAsia" w:ascii="_x000B__x000C_" w:hAnsi="_x000B__x000C_"/>
          <w:b/>
          <w:color w:val="auto"/>
          <w:szCs w:val="21"/>
          <w:highlight w:val="none"/>
          <w:lang w:val="en-US" w:eastAsia="zh-CN"/>
        </w:rPr>
        <w:t>，</w:t>
      </w:r>
      <w:r>
        <w:rPr>
          <w:rFonts w:hint="eastAsia" w:ascii="_x000B__x000C_" w:hAnsi="_x000B__x000C_"/>
          <w:b/>
          <w:color w:val="auto"/>
          <w:szCs w:val="21"/>
          <w:highlight w:val="none"/>
        </w:rPr>
        <w:t>并上报行业主管部门</w:t>
      </w:r>
      <w:r>
        <w:rPr>
          <w:rFonts w:hint="eastAsia" w:ascii="宋体" w:hAnsi="宋体"/>
          <w:b/>
          <w:color w:val="auto"/>
          <w:szCs w:val="21"/>
          <w:highlight w:val="none"/>
        </w:rPr>
        <w:t>，按相关规定处理</w:t>
      </w:r>
      <w:r>
        <w:rPr>
          <w:rFonts w:hint="eastAsia" w:ascii="_x000B__x000C_" w:hAnsi="_x000B__x000C_"/>
          <w:b/>
          <w:color w:val="auto"/>
          <w:szCs w:val="21"/>
          <w:highlight w:val="none"/>
        </w:rPr>
        <w:t>）</w:t>
      </w:r>
    </w:p>
    <w:p w14:paraId="690EEF12">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1</w:t>
      </w:r>
      <w:r>
        <w:rPr>
          <w:rFonts w:hint="eastAsia" w:ascii="宋体" w:hAnsi="宋体"/>
          <w:color w:val="auto"/>
          <w:szCs w:val="21"/>
          <w:highlight w:val="none"/>
        </w:rPr>
        <w:t>）为招标人不具有独立法人资格的附属机构（单位）；</w:t>
      </w:r>
    </w:p>
    <w:p w14:paraId="4FD8E59D">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2</w:t>
      </w:r>
      <w:r>
        <w:rPr>
          <w:rFonts w:hint="eastAsia" w:ascii="宋体" w:hAnsi="宋体"/>
          <w:color w:val="auto"/>
          <w:szCs w:val="21"/>
          <w:highlight w:val="none"/>
        </w:rPr>
        <w:t>）与招标人存在利害关系且可能影响招标公正性；</w:t>
      </w:r>
    </w:p>
    <w:p w14:paraId="094FF779">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3</w:t>
      </w:r>
      <w:r>
        <w:rPr>
          <w:rFonts w:hint="eastAsia" w:ascii="宋体" w:hAnsi="宋体"/>
          <w:color w:val="auto"/>
          <w:szCs w:val="21"/>
          <w:highlight w:val="none"/>
        </w:rPr>
        <w:t>）与本标段的其他投标人为同一个单位负责人；</w:t>
      </w:r>
    </w:p>
    <w:p w14:paraId="6417EB9C">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4</w:t>
      </w:r>
      <w:r>
        <w:rPr>
          <w:rFonts w:hint="eastAsia" w:ascii="宋体" w:hAnsi="宋体"/>
          <w:color w:val="auto"/>
          <w:szCs w:val="21"/>
          <w:highlight w:val="none"/>
        </w:rPr>
        <w:t>）与本标段的其他投标人存在控股、管理关系；</w:t>
      </w:r>
    </w:p>
    <w:p w14:paraId="403FC34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5</w:t>
      </w:r>
      <w:r>
        <w:rPr>
          <w:rFonts w:hint="eastAsia" w:ascii="宋体" w:hAnsi="宋体"/>
          <w:color w:val="auto"/>
          <w:szCs w:val="21"/>
          <w:highlight w:val="none"/>
        </w:rPr>
        <w:t>）为本标段的代建人；</w:t>
      </w:r>
    </w:p>
    <w:p w14:paraId="18624EC2">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6</w:t>
      </w:r>
      <w:r>
        <w:rPr>
          <w:rFonts w:hint="eastAsia" w:ascii="宋体" w:hAnsi="宋体"/>
          <w:color w:val="auto"/>
          <w:szCs w:val="21"/>
          <w:highlight w:val="none"/>
        </w:rPr>
        <w:t>）为本标段的招标代理机构；</w:t>
      </w:r>
    </w:p>
    <w:p w14:paraId="4CBC1A9D">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7</w:t>
      </w:r>
      <w:r>
        <w:rPr>
          <w:rFonts w:hint="eastAsia" w:ascii="宋体" w:hAnsi="宋体"/>
          <w:color w:val="auto"/>
          <w:szCs w:val="21"/>
          <w:highlight w:val="none"/>
        </w:rPr>
        <w:t>）与本标段的代建人或招标代理机构同为一个法定代表人；</w:t>
      </w:r>
    </w:p>
    <w:p w14:paraId="4336FD0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8</w:t>
      </w:r>
      <w:r>
        <w:rPr>
          <w:rFonts w:hint="eastAsia" w:ascii="宋体" w:hAnsi="宋体"/>
          <w:color w:val="auto"/>
          <w:szCs w:val="21"/>
          <w:highlight w:val="none"/>
        </w:rPr>
        <w:t>）与本标段的代建人或招标代理机构存在控股或参股关系；</w:t>
      </w:r>
    </w:p>
    <w:p w14:paraId="52CD3CE9">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9</w:t>
      </w:r>
      <w:r>
        <w:rPr>
          <w:rFonts w:hint="eastAsia" w:ascii="宋体" w:hAnsi="宋体"/>
          <w:color w:val="auto"/>
          <w:szCs w:val="21"/>
          <w:highlight w:val="none"/>
        </w:rPr>
        <w:t>）与本</w:t>
      </w:r>
      <w:r>
        <w:rPr>
          <w:rFonts w:ascii="宋体" w:hAnsi="宋体"/>
          <w:color w:val="auto"/>
          <w:szCs w:val="21"/>
          <w:highlight w:val="none"/>
        </w:rPr>
        <w:t>标段对应工程</w:t>
      </w:r>
      <w:r>
        <w:rPr>
          <w:rFonts w:hint="eastAsia" w:ascii="宋体" w:hAnsi="宋体"/>
          <w:color w:val="auto"/>
          <w:szCs w:val="21"/>
          <w:highlight w:val="none"/>
        </w:rPr>
        <w:t>的施工承包人以及建筑材料、建筑构配件和设备供应商有隶属关系或者其他利害关系；</w:t>
      </w:r>
      <w:r>
        <w:rPr>
          <w:rFonts w:ascii="宋体" w:hAnsi="宋体"/>
          <w:color w:val="auto"/>
          <w:szCs w:val="21"/>
          <w:highlight w:val="none"/>
        </w:rPr>
        <w:t xml:space="preserve"> </w:t>
      </w:r>
    </w:p>
    <w:p w14:paraId="5C3FAEC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10</w:t>
      </w:r>
      <w:r>
        <w:rPr>
          <w:rFonts w:hint="eastAsia" w:ascii="宋体" w:hAnsi="宋体"/>
          <w:color w:val="auto"/>
          <w:szCs w:val="21"/>
          <w:highlight w:val="none"/>
        </w:rPr>
        <w:t>）被依法暂停或者取消投标资格</w:t>
      </w:r>
      <w:r>
        <w:rPr>
          <w:rFonts w:hint="eastAsia" w:ascii="_x000B__x000C_" w:hAnsi="_x000B__x000C_"/>
          <w:color w:val="auto"/>
          <w:szCs w:val="21"/>
          <w:highlight w:val="none"/>
        </w:rPr>
        <w:t>（以相关行业主管部门的行政处理决定为准）</w:t>
      </w:r>
      <w:r>
        <w:rPr>
          <w:rFonts w:hint="eastAsia" w:ascii="宋体" w:hAnsi="宋体"/>
          <w:color w:val="auto"/>
          <w:szCs w:val="21"/>
          <w:highlight w:val="none"/>
        </w:rPr>
        <w:t>；</w:t>
      </w:r>
    </w:p>
    <w:p w14:paraId="3CE912C7">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11</w:t>
      </w:r>
      <w:r>
        <w:rPr>
          <w:rFonts w:hint="eastAsia" w:ascii="宋体" w:hAnsi="宋体"/>
          <w:color w:val="auto"/>
          <w:szCs w:val="21"/>
          <w:highlight w:val="none"/>
        </w:rPr>
        <w:t>）被责令停业，暂扣或者吊销执照，或吊销资质证书；</w:t>
      </w:r>
    </w:p>
    <w:p w14:paraId="68B1BF65">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12</w:t>
      </w:r>
      <w:r>
        <w:rPr>
          <w:rFonts w:hint="eastAsia" w:ascii="宋体" w:hAnsi="宋体"/>
          <w:color w:val="auto"/>
          <w:szCs w:val="21"/>
          <w:highlight w:val="none"/>
        </w:rPr>
        <w:t>）进入清算程序，或被宣告破产，或其他丧失履约能力的情形；</w:t>
      </w:r>
    </w:p>
    <w:p w14:paraId="0E0BB28E">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13</w:t>
      </w:r>
      <w:r>
        <w:rPr>
          <w:rFonts w:hint="eastAsia" w:ascii="宋体" w:hAnsi="宋体"/>
          <w:color w:val="auto"/>
          <w:szCs w:val="21"/>
          <w:highlight w:val="none"/>
        </w:rPr>
        <w:t>）在近三年</w:t>
      </w:r>
      <w:r>
        <w:rPr>
          <w:rFonts w:hint="eastAsia" w:asciiTheme="minorEastAsia" w:hAnsiTheme="minorEastAsia" w:eastAsiaTheme="minorEastAsia" w:cstheme="minorEastAsia"/>
          <w:b w:val="0"/>
          <w:bCs w:val="0"/>
          <w:color w:val="auto"/>
          <w:sz w:val="21"/>
          <w:szCs w:val="21"/>
          <w:highlight w:val="none"/>
        </w:rPr>
        <w:t>（自投标截止之日向前追溯3年）</w:t>
      </w:r>
      <w:r>
        <w:rPr>
          <w:rFonts w:hint="eastAsia" w:ascii="宋体" w:hAnsi="宋体"/>
          <w:color w:val="auto"/>
          <w:szCs w:val="21"/>
          <w:highlight w:val="none"/>
        </w:rPr>
        <w:t>内有</w:t>
      </w:r>
      <w:r>
        <w:rPr>
          <w:rFonts w:hint="eastAsia"/>
          <w:color w:val="auto"/>
          <w:szCs w:val="21"/>
          <w:highlight w:val="none"/>
        </w:rPr>
        <w:t>骗取中标或严重违约或</w:t>
      </w:r>
      <w:r>
        <w:rPr>
          <w:rFonts w:hint="eastAsia" w:ascii="宋体" w:hAnsi="宋体"/>
          <w:color w:val="auto"/>
          <w:szCs w:val="21"/>
          <w:highlight w:val="none"/>
        </w:rPr>
        <w:t>重大监理质量问题（以相关行业主管部门的行政处罚决定或司法机关出具的有关法律文书为准）；</w:t>
      </w:r>
    </w:p>
    <w:p w14:paraId="4E9B218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14</w:t>
      </w:r>
      <w:r>
        <w:rPr>
          <w:rFonts w:hint="eastAsia" w:ascii="宋体" w:hAnsi="宋体"/>
          <w:color w:val="auto"/>
          <w:szCs w:val="21"/>
          <w:highlight w:val="none"/>
        </w:rPr>
        <w:t>）</w:t>
      </w:r>
      <w:r>
        <w:rPr>
          <w:rFonts w:ascii="宋体" w:hAnsi="宋体"/>
          <w:color w:val="auto"/>
          <w:szCs w:val="21"/>
          <w:highlight w:val="none"/>
        </w:rPr>
        <w:t>在国家企业信用信息公示系统中被列入严重违法失信企业名单</w:t>
      </w:r>
      <w:r>
        <w:rPr>
          <w:rFonts w:hint="eastAsia" w:ascii="宋体" w:hAnsi="宋体"/>
          <w:color w:val="auto"/>
          <w:szCs w:val="21"/>
          <w:highlight w:val="none"/>
        </w:rPr>
        <w:t>；</w:t>
      </w:r>
    </w:p>
    <w:p w14:paraId="0A07D296">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15</w:t>
      </w:r>
      <w:r>
        <w:rPr>
          <w:rFonts w:hint="eastAsia" w:ascii="宋体" w:hAnsi="宋体"/>
          <w:color w:val="auto"/>
          <w:szCs w:val="21"/>
          <w:highlight w:val="none"/>
        </w:rPr>
        <w:t>）</w:t>
      </w:r>
      <w:r>
        <w:rPr>
          <w:rFonts w:ascii="宋体" w:hAnsi="宋体"/>
          <w:color w:val="auto"/>
          <w:szCs w:val="21"/>
          <w:highlight w:val="none"/>
        </w:rPr>
        <w:t>在“</w:t>
      </w:r>
      <w:r>
        <w:rPr>
          <w:rFonts w:hint="eastAsia" w:ascii="宋体" w:hAnsi="宋体"/>
          <w:color w:val="auto"/>
          <w:szCs w:val="21"/>
          <w:highlight w:val="none"/>
        </w:rPr>
        <w:t>中国执行信息公开网</w:t>
      </w:r>
      <w:r>
        <w:rPr>
          <w:rFonts w:ascii="宋体" w:hAnsi="宋体"/>
          <w:color w:val="auto"/>
          <w:szCs w:val="21"/>
          <w:highlight w:val="none"/>
        </w:rPr>
        <w:t>”网站中被列入失信被执行人名单</w:t>
      </w:r>
      <w:r>
        <w:rPr>
          <w:rFonts w:hint="eastAsia" w:ascii="宋体" w:hAnsi="宋体"/>
          <w:color w:val="auto"/>
          <w:szCs w:val="21"/>
          <w:highlight w:val="none"/>
        </w:rPr>
        <w:t>；</w:t>
      </w:r>
    </w:p>
    <w:p w14:paraId="260E3654">
      <w:pPr>
        <w:tabs>
          <w:tab w:val="left" w:pos="980"/>
        </w:tabs>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16</w:t>
      </w:r>
      <w:r>
        <w:rPr>
          <w:rFonts w:hint="eastAsia" w:ascii="宋体" w:hAnsi="宋体"/>
          <w:color w:val="auto"/>
          <w:szCs w:val="21"/>
          <w:highlight w:val="none"/>
        </w:rPr>
        <w:t>）</w:t>
      </w:r>
      <w:r>
        <w:rPr>
          <w:rFonts w:ascii="宋体" w:hAnsi="宋体"/>
          <w:color w:val="auto"/>
          <w:szCs w:val="21"/>
          <w:highlight w:val="none"/>
        </w:rPr>
        <w:t>在“信用中国”网站</w:t>
      </w:r>
      <w:r>
        <w:rPr>
          <w:rFonts w:hint="eastAsia" w:ascii="宋体" w:hAnsi="宋体"/>
          <w:color w:val="auto"/>
          <w:szCs w:val="21"/>
          <w:highlight w:val="none"/>
        </w:rPr>
        <w:t>中被列入重大税收违法失信主体；</w:t>
      </w:r>
    </w:p>
    <w:p w14:paraId="2A191EA4">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1</w:t>
      </w:r>
      <w:r>
        <w:rPr>
          <w:rFonts w:hint="eastAsia" w:ascii="Times New Roman" w:hAnsi="Times New Roman"/>
          <w:color w:val="auto"/>
          <w:szCs w:val="21"/>
          <w:highlight w:val="none"/>
        </w:rPr>
        <w:t>7</w:t>
      </w:r>
      <w:r>
        <w:rPr>
          <w:rFonts w:hint="eastAsia" w:ascii="宋体" w:hAnsi="宋体"/>
          <w:color w:val="auto"/>
          <w:szCs w:val="21"/>
          <w:highlight w:val="none"/>
        </w:rPr>
        <w:t>）投标人或其法定代表人、拟委任的总监理工程师在近三年</w:t>
      </w:r>
      <w:r>
        <w:rPr>
          <w:rFonts w:hint="eastAsia" w:asciiTheme="minorEastAsia" w:hAnsiTheme="minorEastAsia" w:eastAsiaTheme="minorEastAsia" w:cstheme="minorEastAsia"/>
          <w:b w:val="0"/>
          <w:bCs w:val="0"/>
          <w:color w:val="auto"/>
          <w:sz w:val="21"/>
          <w:szCs w:val="21"/>
          <w:highlight w:val="none"/>
        </w:rPr>
        <w:t>（自投标截止之日向前追溯3年）</w:t>
      </w:r>
      <w:r>
        <w:rPr>
          <w:rFonts w:hint="eastAsia" w:ascii="宋体" w:hAnsi="宋体"/>
          <w:color w:val="auto"/>
          <w:szCs w:val="21"/>
          <w:highlight w:val="none"/>
        </w:rPr>
        <w:t>内有行贿犯罪行为的；</w:t>
      </w:r>
    </w:p>
    <w:p w14:paraId="190123A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1</w:t>
      </w:r>
      <w:r>
        <w:rPr>
          <w:rFonts w:hint="eastAsia" w:ascii="Times New Roman" w:hAnsi="Times New Roman"/>
          <w:color w:val="auto"/>
          <w:szCs w:val="21"/>
          <w:highlight w:val="none"/>
        </w:rPr>
        <w:t>8</w:t>
      </w:r>
      <w:r>
        <w:rPr>
          <w:rFonts w:hint="eastAsia" w:ascii="宋体" w:hAnsi="宋体"/>
          <w:color w:val="auto"/>
          <w:szCs w:val="21"/>
          <w:highlight w:val="none"/>
        </w:rPr>
        <w:t>）法律法规或投标人须知前附表规定的其他情形。</w:t>
      </w:r>
    </w:p>
    <w:p w14:paraId="72D3203F">
      <w:pPr>
        <w:pStyle w:val="5"/>
        <w:spacing w:line="240" w:lineRule="auto"/>
        <w:ind w:firstLine="0" w:firstLineChars="0"/>
        <w:rPr>
          <w:rFonts w:ascii="_x000B__x000C_" w:hAnsi="_x000B__x000C_" w:eastAsia="宋体"/>
          <w:b/>
          <w:bCs/>
          <w:color w:val="auto"/>
          <w:szCs w:val="28"/>
          <w:highlight w:val="none"/>
        </w:rPr>
      </w:pPr>
      <w:bookmarkStart w:id="225" w:name="_Toc492300569"/>
      <w:bookmarkStart w:id="226" w:name="_Toc30789"/>
      <w:bookmarkStart w:id="227" w:name="_Toc14472"/>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5</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费用承担</w:t>
      </w:r>
      <w:bookmarkEnd w:id="225"/>
      <w:bookmarkEnd w:id="226"/>
      <w:bookmarkEnd w:id="227"/>
    </w:p>
    <w:p w14:paraId="744A99E7">
      <w:pPr>
        <w:spacing w:line="400" w:lineRule="exact"/>
        <w:ind w:firstLine="420" w:firstLineChars="200"/>
        <w:rPr>
          <w:rFonts w:ascii="宋体" w:hAnsi="宋体"/>
          <w:color w:val="auto"/>
          <w:highlight w:val="none"/>
        </w:rPr>
      </w:pPr>
      <w:r>
        <w:rPr>
          <w:rFonts w:hint="eastAsia" w:ascii="宋体" w:hAnsi="宋体"/>
          <w:color w:val="auto"/>
          <w:highlight w:val="none"/>
        </w:rPr>
        <w:t>投标人准备和参加投标活动发生的费用自理。</w:t>
      </w:r>
    </w:p>
    <w:p w14:paraId="766A3425">
      <w:pPr>
        <w:pStyle w:val="5"/>
        <w:spacing w:line="240" w:lineRule="auto"/>
        <w:ind w:firstLine="0" w:firstLineChars="0"/>
        <w:rPr>
          <w:rFonts w:ascii="_x000B__x000C_" w:hAnsi="_x000B__x000C_" w:eastAsia="宋体"/>
          <w:b/>
          <w:bCs/>
          <w:color w:val="auto"/>
          <w:szCs w:val="28"/>
          <w:highlight w:val="none"/>
        </w:rPr>
      </w:pPr>
      <w:bookmarkStart w:id="228" w:name="_Toc909"/>
      <w:bookmarkStart w:id="229" w:name="_Toc492300570"/>
      <w:bookmarkStart w:id="230" w:name="_Toc15809"/>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6</w:t>
      </w:r>
      <w:r>
        <w:rPr>
          <w:rFonts w:hint="eastAsia" w:ascii="_x000B__x000C_" w:hAnsi="_x000B__x000C_" w:eastAsia="宋体"/>
          <w:b/>
          <w:bCs/>
          <w:color w:val="auto"/>
          <w:szCs w:val="28"/>
          <w:highlight w:val="none"/>
        </w:rPr>
        <w:t>保密</w:t>
      </w:r>
      <w:bookmarkEnd w:id="228"/>
      <w:bookmarkEnd w:id="229"/>
      <w:bookmarkEnd w:id="230"/>
    </w:p>
    <w:p w14:paraId="7EC80D83">
      <w:pPr>
        <w:spacing w:line="400" w:lineRule="exact"/>
        <w:ind w:firstLine="420" w:firstLineChars="200"/>
        <w:rPr>
          <w:rFonts w:ascii="宋体" w:hAnsi="宋体"/>
          <w:color w:val="auto"/>
          <w:highlight w:val="none"/>
        </w:rPr>
      </w:pPr>
      <w:r>
        <w:rPr>
          <w:rFonts w:hint="eastAsia" w:ascii="宋体" w:hAnsi="宋体"/>
          <w:color w:val="auto"/>
          <w:highlight w:val="none"/>
        </w:rPr>
        <w:t>参与招标投标活动的各方应对招标文件和投标文件中</w:t>
      </w:r>
      <w:bookmarkStart w:id="231" w:name="_Toc369531519"/>
      <w:bookmarkStart w:id="232" w:name="_Toc384308214"/>
      <w:bookmarkStart w:id="233" w:name="_Toc352691477"/>
      <w:bookmarkStart w:id="234" w:name="_Toc5326"/>
      <w:bookmarkStart w:id="235" w:name="_Toc361508589"/>
      <w:r>
        <w:rPr>
          <w:rFonts w:hint="eastAsia" w:ascii="宋体" w:hAnsi="宋体"/>
          <w:color w:val="auto"/>
          <w:highlight w:val="none"/>
        </w:rPr>
        <w:t>的商业和技术等秘密保密</w:t>
      </w:r>
      <w:bookmarkEnd w:id="231"/>
      <w:bookmarkEnd w:id="232"/>
      <w:bookmarkEnd w:id="233"/>
      <w:bookmarkEnd w:id="234"/>
      <w:bookmarkEnd w:id="235"/>
      <w:r>
        <w:rPr>
          <w:rFonts w:hint="eastAsia" w:ascii="宋体" w:hAnsi="宋体"/>
          <w:color w:val="auto"/>
          <w:highlight w:val="none"/>
        </w:rPr>
        <w:t>，否则应承担相应的法律责任。</w:t>
      </w:r>
    </w:p>
    <w:p w14:paraId="336D8B1D">
      <w:pPr>
        <w:pStyle w:val="5"/>
        <w:spacing w:line="240" w:lineRule="auto"/>
        <w:ind w:firstLine="0" w:firstLineChars="0"/>
        <w:rPr>
          <w:rFonts w:ascii="_x000B__x000C_" w:hAnsi="_x000B__x000C_" w:eastAsia="宋体"/>
          <w:b/>
          <w:bCs/>
          <w:color w:val="auto"/>
          <w:szCs w:val="28"/>
          <w:highlight w:val="none"/>
        </w:rPr>
      </w:pPr>
      <w:bookmarkStart w:id="236" w:name="_Toc492300571"/>
      <w:bookmarkStart w:id="237" w:name="_Toc7975"/>
      <w:bookmarkStart w:id="238" w:name="_Toc26826"/>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7</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语言文字</w:t>
      </w:r>
      <w:bookmarkEnd w:id="236"/>
      <w:bookmarkEnd w:id="237"/>
      <w:bookmarkEnd w:id="238"/>
    </w:p>
    <w:p w14:paraId="260DC43A">
      <w:pPr>
        <w:spacing w:line="400" w:lineRule="exact"/>
        <w:ind w:firstLine="420" w:firstLineChars="200"/>
        <w:rPr>
          <w:rFonts w:ascii="宋体" w:hAnsi="宋体"/>
          <w:color w:val="auto"/>
          <w:highlight w:val="none"/>
        </w:rPr>
      </w:pPr>
      <w:r>
        <w:rPr>
          <w:rFonts w:hint="eastAsia" w:ascii="宋体" w:hAnsi="宋体"/>
          <w:color w:val="auto"/>
          <w:highlight w:val="none"/>
        </w:rPr>
        <w:t>招标投标文件使用的语言文字为中文。专用术语使用外文的，应附有中文注释。</w:t>
      </w:r>
    </w:p>
    <w:p w14:paraId="16474B10">
      <w:pPr>
        <w:pStyle w:val="5"/>
        <w:spacing w:line="240" w:lineRule="auto"/>
        <w:ind w:firstLine="0" w:firstLineChars="0"/>
        <w:rPr>
          <w:rFonts w:ascii="_x000B__x000C_" w:hAnsi="_x000B__x000C_" w:eastAsia="宋体"/>
          <w:b/>
          <w:bCs/>
          <w:color w:val="auto"/>
          <w:szCs w:val="28"/>
          <w:highlight w:val="none"/>
        </w:rPr>
      </w:pPr>
      <w:bookmarkStart w:id="239" w:name="_Toc492300572"/>
      <w:bookmarkStart w:id="240" w:name="_Toc5173"/>
      <w:bookmarkStart w:id="241" w:name="_Toc10247"/>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8</w:t>
      </w:r>
      <w:r>
        <w:rPr>
          <w:rFonts w:hint="eastAsia" w:ascii="_x000B__x000C_" w:hAnsi="_x000B__x000C_" w:eastAsia="宋体"/>
          <w:b/>
          <w:bCs/>
          <w:color w:val="auto"/>
          <w:szCs w:val="28"/>
          <w:highlight w:val="none"/>
        </w:rPr>
        <w:t>计量单位</w:t>
      </w:r>
      <w:bookmarkEnd w:id="239"/>
      <w:bookmarkEnd w:id="240"/>
      <w:bookmarkEnd w:id="241"/>
    </w:p>
    <w:p w14:paraId="35241D99">
      <w:pPr>
        <w:spacing w:line="400" w:lineRule="exact"/>
        <w:ind w:firstLine="420" w:firstLineChars="200"/>
        <w:rPr>
          <w:rFonts w:ascii="宋体" w:hAnsi="宋体"/>
          <w:color w:val="auto"/>
          <w:highlight w:val="none"/>
        </w:rPr>
      </w:pPr>
      <w:r>
        <w:rPr>
          <w:rFonts w:hint="eastAsia" w:ascii="宋体" w:hAnsi="宋体"/>
          <w:color w:val="auto"/>
          <w:highlight w:val="none"/>
        </w:rPr>
        <w:t>所有计量均采用中华人民共和国法定计量单位。</w:t>
      </w:r>
    </w:p>
    <w:p w14:paraId="15C3F4AF">
      <w:pPr>
        <w:pStyle w:val="5"/>
        <w:spacing w:line="240" w:lineRule="auto"/>
        <w:ind w:firstLine="0" w:firstLineChars="0"/>
        <w:rPr>
          <w:rFonts w:ascii="_x000B__x000C_" w:hAnsi="_x000B__x000C_" w:eastAsia="宋体"/>
          <w:b/>
          <w:bCs/>
          <w:color w:val="auto"/>
          <w:szCs w:val="28"/>
          <w:highlight w:val="none"/>
        </w:rPr>
      </w:pPr>
      <w:bookmarkStart w:id="242" w:name="_Toc152045539"/>
      <w:bookmarkStart w:id="243" w:name="_Toc384308219"/>
      <w:bookmarkStart w:id="244" w:name="_Toc492300573"/>
      <w:bookmarkStart w:id="245" w:name="_Toc370676289"/>
      <w:bookmarkStart w:id="246" w:name="_Toc391393967"/>
      <w:bookmarkStart w:id="247" w:name="_Toc144974507"/>
      <w:bookmarkStart w:id="248" w:name="_Toc20702"/>
      <w:bookmarkStart w:id="249" w:name="_Toc361508594"/>
      <w:bookmarkStart w:id="250" w:name="_Toc300834959"/>
      <w:bookmarkStart w:id="251" w:name="_Toc247513962"/>
      <w:bookmarkStart w:id="252" w:name="_Toc247527563"/>
      <w:bookmarkStart w:id="253" w:name="_Toc152042315"/>
      <w:bookmarkStart w:id="254" w:name="_Toc482188480"/>
      <w:bookmarkStart w:id="255" w:name="_Toc25597"/>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9</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踏勘现场</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3861DD37">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投标人须知前附表规定组织踏勘现场的，招标人按投标人须知前附表规定的时间、地点组织投标人踏勘项目现场。部分投标人未按时参加踏勘现场的，不影响踏勘现场的正常进行。</w:t>
      </w:r>
    </w:p>
    <w:p w14:paraId="394E4642">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投标人踏勘现场发生的费用自理。</w:t>
      </w:r>
    </w:p>
    <w:p w14:paraId="14815358">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除招标人的原因外，投标人自行负责在踏勘现场中所发生的人员伤亡和财产损失。</w:t>
      </w:r>
    </w:p>
    <w:p w14:paraId="000DD32F">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 xml:space="preserve"> </w:t>
      </w:r>
      <w:r>
        <w:rPr>
          <w:rFonts w:hint="eastAsia" w:ascii="宋体" w:hAnsi="宋体"/>
          <w:color w:val="auto"/>
          <w:highlight w:val="none"/>
        </w:rPr>
        <w:t>招标人在踏勘现场中介绍的工程场地和相关的周边环境情况，供投标人在编制投标文件时参考，招标人不对投标人据此作出的判断和决策负责。</w:t>
      </w:r>
    </w:p>
    <w:p w14:paraId="7A7E5086">
      <w:pPr>
        <w:pStyle w:val="5"/>
        <w:spacing w:line="240" w:lineRule="auto"/>
        <w:ind w:firstLine="0" w:firstLineChars="0"/>
        <w:rPr>
          <w:rFonts w:ascii="_x000B__x000C_" w:hAnsi="_x000B__x000C_" w:eastAsia="宋体"/>
          <w:b/>
          <w:bCs/>
          <w:color w:val="auto"/>
          <w:szCs w:val="28"/>
          <w:highlight w:val="none"/>
        </w:rPr>
      </w:pPr>
      <w:bookmarkStart w:id="256" w:name="_Toc492300574"/>
      <w:bookmarkStart w:id="257" w:name="_Toc14267"/>
      <w:bookmarkStart w:id="258" w:name="_Toc18529"/>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10</w:t>
      </w:r>
      <w:r>
        <w:rPr>
          <w:rFonts w:hint="eastAsia" w:ascii="_x000B__x000C_" w:hAnsi="_x000B__x000C_" w:eastAsia="宋体"/>
          <w:b/>
          <w:bCs/>
          <w:color w:val="auto"/>
          <w:szCs w:val="28"/>
          <w:highlight w:val="none"/>
        </w:rPr>
        <w:t>投标预备会</w:t>
      </w:r>
      <w:bookmarkEnd w:id="256"/>
      <w:bookmarkEnd w:id="257"/>
      <w:bookmarkEnd w:id="258"/>
    </w:p>
    <w:p w14:paraId="47143F5A">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10</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投标人须知前附表规定召开投标预备会的，招标人按投标人须知前附表规定的时间和地点召开投标预备会，澄清投标人提出的问题。</w:t>
      </w:r>
    </w:p>
    <w:p w14:paraId="7ED54719">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10</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投标人应按投标人须知前附表规定的时间和形式将提出的问题送达招标人，以便招标人在会议期间澄清。</w:t>
      </w:r>
    </w:p>
    <w:p w14:paraId="4B6E760E">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10</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投标预备会后，招标人将对投标人所提问题的澄清，以投标人须知前附表规定的形式通知所有购买招标文件的投标人。该澄清内容为招标文件的组成部分。</w:t>
      </w:r>
    </w:p>
    <w:p w14:paraId="24F1627B">
      <w:pPr>
        <w:pStyle w:val="5"/>
        <w:spacing w:line="240" w:lineRule="auto"/>
        <w:ind w:firstLine="0" w:firstLineChars="0"/>
        <w:rPr>
          <w:rFonts w:ascii="_x000B__x000C_" w:hAnsi="_x000B__x000C_" w:eastAsia="宋体"/>
          <w:b/>
          <w:bCs/>
          <w:color w:val="auto"/>
          <w:szCs w:val="28"/>
          <w:highlight w:val="none"/>
        </w:rPr>
      </w:pPr>
      <w:bookmarkStart w:id="259" w:name="_Toc23218"/>
      <w:bookmarkStart w:id="260" w:name="_Toc17264"/>
      <w:bookmarkStart w:id="261" w:name="_Toc492300575"/>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11</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分包</w:t>
      </w:r>
      <w:bookmarkEnd w:id="259"/>
      <w:bookmarkEnd w:id="260"/>
      <w:bookmarkEnd w:id="261"/>
    </w:p>
    <w:p w14:paraId="03EEFA8C">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本项目严禁分包。</w:t>
      </w:r>
    </w:p>
    <w:p w14:paraId="30BAD5D1">
      <w:pPr>
        <w:pStyle w:val="5"/>
        <w:spacing w:line="240" w:lineRule="auto"/>
        <w:ind w:firstLine="0" w:firstLineChars="0"/>
        <w:rPr>
          <w:rFonts w:ascii="_x000B__x000C_" w:hAnsi="_x000B__x000C_" w:eastAsia="宋体"/>
          <w:b/>
          <w:bCs/>
          <w:color w:val="auto"/>
          <w:szCs w:val="28"/>
          <w:highlight w:val="none"/>
        </w:rPr>
      </w:pPr>
      <w:bookmarkStart w:id="262" w:name="_Toc23289"/>
      <w:bookmarkStart w:id="263" w:name="_Toc492300576"/>
      <w:bookmarkStart w:id="264" w:name="_Toc3167"/>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12</w:t>
      </w:r>
      <w:r>
        <w:rPr>
          <w:rFonts w:hint="eastAsia" w:ascii="_x000B__x000C_" w:hAnsi="_x000B__x000C_" w:eastAsia="宋体"/>
          <w:b/>
          <w:bCs/>
          <w:color w:val="auto"/>
          <w:szCs w:val="28"/>
          <w:highlight w:val="none"/>
        </w:rPr>
        <w:t>响应和偏差</w:t>
      </w:r>
      <w:bookmarkEnd w:id="262"/>
      <w:bookmarkEnd w:id="263"/>
      <w:bookmarkEnd w:id="264"/>
    </w:p>
    <w:p w14:paraId="268ECEAF">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12</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投标文件应当对招标文件的实质性要求和条件作出满足性或更有利于招标人的响应，否则，投标人的投标将被否决。实质性要求和条件见投标人须知前附表。</w:t>
      </w:r>
    </w:p>
    <w:p w14:paraId="06CECD93">
      <w:pPr>
        <w:spacing w:line="40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szCs w:val="21"/>
          <w:highlight w:val="none"/>
        </w:rPr>
        <w:t>投标人应根据招标文件的要求提供</w:t>
      </w:r>
      <w:r>
        <w:rPr>
          <w:rFonts w:hint="eastAsia" w:ascii="宋体" w:hAnsi="宋体"/>
          <w:color w:val="auto"/>
          <w:highlight w:val="none"/>
        </w:rPr>
        <w:t>投标监理大纲等内容以对招标文件作出响应。</w:t>
      </w:r>
    </w:p>
    <w:p w14:paraId="245185A1">
      <w:pPr>
        <w:spacing w:line="400" w:lineRule="exact"/>
        <w:ind w:firstLine="435"/>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12</w:t>
      </w:r>
      <w:r>
        <w:rPr>
          <w:rFonts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投标人须知前附表允许投标文件偏离招标文件某些要求的，偏差应当符合招标文件规定的偏差范围和幅度。</w:t>
      </w:r>
    </w:p>
    <w:p w14:paraId="032689F4">
      <w:pPr>
        <w:pStyle w:val="4"/>
        <w:adjustRightInd w:val="0"/>
        <w:snapToGrid w:val="0"/>
        <w:spacing w:before="120" w:beforeLines="50" w:after="120" w:afterLines="50" w:line="600" w:lineRule="exact"/>
        <w:rPr>
          <w:rFonts w:ascii="宋体" w:hAnsi="宋体" w:eastAsia="宋体"/>
          <w:bCs/>
          <w:color w:val="auto"/>
          <w:szCs w:val="32"/>
          <w:highlight w:val="none"/>
        </w:rPr>
      </w:pPr>
      <w:bookmarkStart w:id="265" w:name="_Toc492300577"/>
      <w:bookmarkStart w:id="266" w:name="_Toc1003"/>
      <w:bookmarkStart w:id="267" w:name="_Toc13845"/>
      <w:bookmarkStart w:id="268" w:name="_Toc15393"/>
      <w:r>
        <w:rPr>
          <w:rFonts w:ascii="Times New Roman" w:hAnsi="Times New Roman" w:eastAsia="宋体"/>
          <w:bCs/>
          <w:color w:val="auto"/>
          <w:szCs w:val="32"/>
          <w:highlight w:val="none"/>
        </w:rPr>
        <w:t>2</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招标文件</w:t>
      </w:r>
      <w:bookmarkEnd w:id="265"/>
      <w:bookmarkEnd w:id="266"/>
      <w:bookmarkEnd w:id="267"/>
      <w:bookmarkEnd w:id="268"/>
    </w:p>
    <w:p w14:paraId="07430D39">
      <w:pPr>
        <w:pStyle w:val="5"/>
        <w:spacing w:line="240" w:lineRule="auto"/>
        <w:ind w:firstLine="0" w:firstLineChars="0"/>
        <w:rPr>
          <w:rFonts w:ascii="_x000B__x000C_" w:hAnsi="_x000B__x000C_" w:eastAsia="宋体"/>
          <w:b/>
          <w:bCs/>
          <w:color w:val="auto"/>
          <w:szCs w:val="28"/>
          <w:highlight w:val="none"/>
        </w:rPr>
      </w:pPr>
      <w:bookmarkStart w:id="269" w:name="_Toc25662"/>
      <w:bookmarkStart w:id="270" w:name="_Toc2702"/>
      <w:bookmarkStart w:id="271" w:name="_Toc492300578"/>
      <w:r>
        <w:rPr>
          <w:rFonts w:ascii="Times New Roman" w:hAnsi="Times New Roman" w:eastAsia="宋体"/>
          <w:b/>
          <w:bCs/>
          <w:color w:val="auto"/>
          <w:szCs w:val="28"/>
          <w:highlight w:val="none"/>
        </w:rPr>
        <w:t>2</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招标文件的组成</w:t>
      </w:r>
      <w:bookmarkEnd w:id="269"/>
      <w:bookmarkEnd w:id="270"/>
      <w:bookmarkEnd w:id="271"/>
    </w:p>
    <w:p w14:paraId="1846933A">
      <w:pPr>
        <w:spacing w:line="400" w:lineRule="exact"/>
        <w:ind w:firstLine="359" w:firstLineChars="171"/>
        <w:rPr>
          <w:rFonts w:ascii="宋体" w:hAnsi="宋体"/>
          <w:color w:val="auto"/>
          <w:highlight w:val="none"/>
        </w:rPr>
      </w:pPr>
      <w:r>
        <w:rPr>
          <w:rFonts w:hint="eastAsia" w:ascii="宋体" w:hAnsi="宋体"/>
          <w:color w:val="auto"/>
          <w:highlight w:val="none"/>
        </w:rPr>
        <w:t>本招标文件包括：</w:t>
      </w:r>
    </w:p>
    <w:p w14:paraId="16C3AAF4">
      <w:pPr>
        <w:spacing w:line="400" w:lineRule="exact"/>
        <w:ind w:firstLine="359" w:firstLineChars="171"/>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）招标公告（或投标邀请书）；</w:t>
      </w:r>
    </w:p>
    <w:p w14:paraId="76375103">
      <w:pPr>
        <w:spacing w:line="400" w:lineRule="exact"/>
        <w:ind w:firstLine="359" w:firstLineChars="171"/>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）投标人须知；</w:t>
      </w:r>
    </w:p>
    <w:p w14:paraId="6DCCE04F">
      <w:pPr>
        <w:spacing w:line="400" w:lineRule="exact"/>
        <w:ind w:firstLine="359" w:firstLineChars="171"/>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）评标办法；</w:t>
      </w:r>
    </w:p>
    <w:p w14:paraId="5AF4163B">
      <w:pPr>
        <w:spacing w:line="400" w:lineRule="exact"/>
        <w:ind w:firstLine="359" w:firstLineChars="171"/>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4</w:t>
      </w:r>
      <w:r>
        <w:rPr>
          <w:rFonts w:hint="eastAsia" w:ascii="宋体" w:hAnsi="宋体"/>
          <w:color w:val="auto"/>
          <w:highlight w:val="none"/>
        </w:rPr>
        <w:t>）合同条款及格式；</w:t>
      </w:r>
    </w:p>
    <w:p w14:paraId="26C39179">
      <w:pPr>
        <w:spacing w:line="400" w:lineRule="exact"/>
        <w:ind w:firstLine="359" w:firstLineChars="171"/>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5</w:t>
      </w:r>
      <w:r>
        <w:rPr>
          <w:rFonts w:hint="eastAsia" w:ascii="宋体" w:hAnsi="宋体"/>
          <w:color w:val="auto"/>
          <w:highlight w:val="none"/>
        </w:rPr>
        <w:t>）委托人要求；</w:t>
      </w:r>
    </w:p>
    <w:p w14:paraId="686690F2">
      <w:pPr>
        <w:spacing w:line="400" w:lineRule="exact"/>
        <w:ind w:firstLine="359" w:firstLineChars="171"/>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6</w:t>
      </w:r>
      <w:r>
        <w:rPr>
          <w:rFonts w:hint="eastAsia" w:ascii="宋体" w:hAnsi="宋体"/>
          <w:color w:val="auto"/>
          <w:highlight w:val="none"/>
        </w:rPr>
        <w:t>）投标文件格式；</w:t>
      </w:r>
    </w:p>
    <w:p w14:paraId="636EF699">
      <w:pPr>
        <w:spacing w:line="400" w:lineRule="exact"/>
        <w:ind w:firstLine="359" w:firstLineChars="171"/>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7</w:t>
      </w:r>
      <w:r>
        <w:rPr>
          <w:rFonts w:hint="eastAsia" w:ascii="宋体" w:hAnsi="宋体"/>
          <w:color w:val="auto"/>
          <w:highlight w:val="none"/>
        </w:rPr>
        <w:t>）投标人须知前附表规定的其他资料。</w:t>
      </w:r>
    </w:p>
    <w:p w14:paraId="36874E75">
      <w:pPr>
        <w:spacing w:line="400" w:lineRule="exact"/>
        <w:ind w:firstLine="420" w:firstLineChars="200"/>
        <w:rPr>
          <w:rFonts w:ascii="宋体" w:hAnsi="宋体"/>
          <w:color w:val="auto"/>
          <w:highlight w:val="none"/>
        </w:rPr>
      </w:pPr>
      <w:r>
        <w:rPr>
          <w:rFonts w:hint="eastAsia" w:ascii="宋体" w:hAnsi="宋体"/>
          <w:color w:val="auto"/>
          <w:highlight w:val="none"/>
        </w:rPr>
        <w:t>根据本章第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10</w:t>
      </w:r>
      <w:r>
        <w:rPr>
          <w:rFonts w:hint="eastAsia" w:ascii="宋体" w:hAnsi="宋体"/>
          <w:color w:val="auto"/>
          <w:highlight w:val="none"/>
        </w:rPr>
        <w:t>款、第</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款和第</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款对招标文件所做的澄清、修改，构成招标文件的组成部分。</w:t>
      </w:r>
    </w:p>
    <w:p w14:paraId="17D78997">
      <w:pPr>
        <w:pStyle w:val="5"/>
        <w:spacing w:line="240" w:lineRule="auto"/>
        <w:ind w:firstLine="0" w:firstLineChars="0"/>
        <w:rPr>
          <w:rFonts w:ascii="_x000B__x000C_" w:hAnsi="_x000B__x000C_" w:eastAsia="宋体"/>
          <w:b/>
          <w:bCs/>
          <w:color w:val="auto"/>
          <w:szCs w:val="28"/>
          <w:highlight w:val="none"/>
        </w:rPr>
      </w:pPr>
      <w:bookmarkStart w:id="272" w:name="_Toc15079"/>
      <w:bookmarkStart w:id="273" w:name="_Toc26706"/>
      <w:bookmarkStart w:id="274" w:name="_Toc492300579"/>
      <w:r>
        <w:rPr>
          <w:rFonts w:ascii="Times New Roman" w:hAnsi="Times New Roman" w:eastAsia="宋体"/>
          <w:b/>
          <w:bCs/>
          <w:color w:val="auto"/>
          <w:szCs w:val="28"/>
          <w:highlight w:val="none"/>
        </w:rPr>
        <w:t>2</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2</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招标文件的澄清</w:t>
      </w:r>
      <w:bookmarkEnd w:id="272"/>
      <w:bookmarkEnd w:id="273"/>
      <w:bookmarkEnd w:id="274"/>
    </w:p>
    <w:p w14:paraId="330D4E5F">
      <w:pPr>
        <w:spacing w:line="400" w:lineRule="exact"/>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14:paraId="6E47327F">
      <w:pPr>
        <w:spacing w:line="400" w:lineRule="exact"/>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招标文件的澄清以投标人须知前附表规定的形式发给所有购买招标文件的投标人，但不指明澄清问题的来源。澄清发出的时间距本章第</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项规定的投标截止时间不足</w:t>
      </w:r>
      <w:r>
        <w:rPr>
          <w:rFonts w:ascii="Times New Roman" w:hAnsi="Times New Roman"/>
          <w:color w:val="auto"/>
          <w:highlight w:val="none"/>
        </w:rPr>
        <w:t>15</w:t>
      </w:r>
      <w:r>
        <w:rPr>
          <w:rFonts w:hint="eastAsia" w:ascii="宋体" w:hAnsi="宋体"/>
          <w:color w:val="auto"/>
          <w:highlight w:val="none"/>
        </w:rPr>
        <w:t>日的，并且澄清内容可能影响投标文件编制的，将相应延长投标截止时间。</w:t>
      </w:r>
    </w:p>
    <w:p w14:paraId="1C378B07">
      <w:pPr>
        <w:spacing w:line="400" w:lineRule="exact"/>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投标人在收到澄清后，应按投标人须知前附表规定的时间和形式通知招标人，确认已收到该澄清。</w:t>
      </w:r>
    </w:p>
    <w:p w14:paraId="2C77ED4D">
      <w:pPr>
        <w:spacing w:line="400" w:lineRule="exact"/>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 xml:space="preserve"> </w:t>
      </w:r>
      <w:r>
        <w:rPr>
          <w:rFonts w:hint="eastAsia" w:ascii="宋体" w:hAnsi="宋体"/>
          <w:color w:val="auto"/>
          <w:highlight w:val="none"/>
        </w:rPr>
        <w:t>除非招标人认为确有必要答复，否则，招标人有权拒绝回复投标人在本章第</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项规定的时间后提出的任何澄清要求。</w:t>
      </w:r>
    </w:p>
    <w:p w14:paraId="7CF411E0">
      <w:pPr>
        <w:pStyle w:val="5"/>
        <w:spacing w:line="240" w:lineRule="auto"/>
        <w:ind w:firstLine="0" w:firstLineChars="0"/>
        <w:rPr>
          <w:rFonts w:ascii="_x000B__x000C_" w:hAnsi="_x000B__x000C_" w:eastAsia="宋体"/>
          <w:b/>
          <w:bCs/>
          <w:color w:val="auto"/>
          <w:szCs w:val="28"/>
          <w:highlight w:val="none"/>
        </w:rPr>
      </w:pPr>
      <w:bookmarkStart w:id="275" w:name="_Toc492300580"/>
      <w:bookmarkStart w:id="276" w:name="_Toc17147"/>
      <w:bookmarkStart w:id="277" w:name="_Toc16153"/>
      <w:bookmarkStart w:id="278" w:name="_Toc352691479"/>
      <w:r>
        <w:rPr>
          <w:rFonts w:ascii="Times New Roman" w:hAnsi="Times New Roman" w:eastAsia="宋体"/>
          <w:b/>
          <w:bCs/>
          <w:color w:val="auto"/>
          <w:szCs w:val="28"/>
          <w:highlight w:val="none"/>
        </w:rPr>
        <w:t>2</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3</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招标文件的修</w:t>
      </w:r>
      <w:bookmarkStart w:id="279" w:name="_Toc369531521"/>
      <w:bookmarkStart w:id="280" w:name="_Toc16514"/>
      <w:r>
        <w:rPr>
          <w:rFonts w:hint="eastAsia" w:ascii="_x000B__x000C_" w:hAnsi="_x000B__x000C_" w:eastAsia="宋体"/>
          <w:b/>
          <w:bCs/>
          <w:color w:val="auto"/>
          <w:szCs w:val="28"/>
          <w:highlight w:val="none"/>
        </w:rPr>
        <w:t>改</w:t>
      </w:r>
      <w:bookmarkEnd w:id="275"/>
      <w:bookmarkEnd w:id="276"/>
      <w:bookmarkEnd w:id="277"/>
    </w:p>
    <w:p w14:paraId="326F658C">
      <w:pPr>
        <w:spacing w:line="400" w:lineRule="exact"/>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招标人以投标人须知前附表规定的形式修改招标文件，并通知所有已购买招标文件的投标人。修改招标文件的时间距本章第</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项规定的投标截止时间不足</w:t>
      </w:r>
      <w:r>
        <w:rPr>
          <w:rFonts w:ascii="Times New Roman" w:hAnsi="Times New Roman"/>
          <w:color w:val="auto"/>
          <w:highlight w:val="none"/>
        </w:rPr>
        <w:t>15</w:t>
      </w:r>
      <w:r>
        <w:rPr>
          <w:rFonts w:hint="eastAsia" w:ascii="宋体" w:hAnsi="宋体"/>
          <w:color w:val="auto"/>
          <w:highlight w:val="none"/>
        </w:rPr>
        <w:t>日的，并且修改内容可能影响投标文件编制的，将相应延长投标截止时间。</w:t>
      </w:r>
    </w:p>
    <w:bookmarkEnd w:id="278"/>
    <w:bookmarkEnd w:id="279"/>
    <w:bookmarkEnd w:id="280"/>
    <w:p w14:paraId="704BE1C3">
      <w:pPr>
        <w:spacing w:line="400" w:lineRule="exact"/>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投标人收到修改内容</w:t>
      </w:r>
      <w:bookmarkStart w:id="281" w:name="_Toc247513961"/>
      <w:bookmarkStart w:id="282" w:name="_Toc144974506"/>
      <w:bookmarkStart w:id="283" w:name="_Toc300834958"/>
      <w:bookmarkStart w:id="284" w:name="_Toc369531524"/>
      <w:bookmarkStart w:id="285" w:name="_Toc247527562"/>
      <w:bookmarkStart w:id="286" w:name="_Toc384308218"/>
      <w:bookmarkStart w:id="287" w:name="_Toc152045538"/>
      <w:bookmarkStart w:id="288" w:name="_Toc352691482"/>
      <w:bookmarkStart w:id="289" w:name="_Toc361508593"/>
      <w:bookmarkStart w:id="290" w:name="_Toc24632"/>
      <w:bookmarkStart w:id="291" w:name="_Toc152042314"/>
      <w:r>
        <w:rPr>
          <w:rFonts w:hint="eastAsia" w:ascii="宋体" w:hAnsi="宋体"/>
          <w:color w:val="auto"/>
          <w:highlight w:val="none"/>
        </w:rPr>
        <w:t>后，</w:t>
      </w:r>
      <w:bookmarkEnd w:id="281"/>
      <w:bookmarkEnd w:id="282"/>
      <w:bookmarkEnd w:id="283"/>
      <w:bookmarkEnd w:id="284"/>
      <w:bookmarkEnd w:id="285"/>
      <w:bookmarkEnd w:id="286"/>
      <w:bookmarkEnd w:id="287"/>
      <w:bookmarkEnd w:id="288"/>
      <w:bookmarkEnd w:id="289"/>
      <w:bookmarkEnd w:id="290"/>
      <w:bookmarkEnd w:id="291"/>
      <w:bookmarkStart w:id="292" w:name="_Toc16623"/>
      <w:bookmarkStart w:id="293" w:name="_Toc369531526"/>
      <w:bookmarkStart w:id="294" w:name="_Toc300834960"/>
      <w:bookmarkStart w:id="295" w:name="_Toc247513963"/>
      <w:bookmarkStart w:id="296" w:name="_Toc361508595"/>
      <w:bookmarkStart w:id="297" w:name="_Toc144974508"/>
      <w:bookmarkStart w:id="298" w:name="_Toc384308220"/>
      <w:bookmarkStart w:id="299" w:name="_Toc247527564"/>
      <w:bookmarkStart w:id="300" w:name="_Toc152045540"/>
      <w:bookmarkStart w:id="301" w:name="_Toc352691484"/>
      <w:bookmarkStart w:id="302" w:name="_Toc152042316"/>
      <w:r>
        <w:rPr>
          <w:rFonts w:hint="eastAsia" w:ascii="宋体" w:hAnsi="宋体"/>
          <w:color w:val="auto"/>
          <w:highlight w:val="none"/>
        </w:rPr>
        <w:t>应按投标人须知前附表规定的时间和形式通知招标人，确认已收到该修改。</w:t>
      </w:r>
    </w:p>
    <w:p w14:paraId="628A39F9">
      <w:pPr>
        <w:pStyle w:val="5"/>
        <w:spacing w:line="240" w:lineRule="auto"/>
        <w:ind w:firstLine="0" w:firstLineChars="0"/>
        <w:rPr>
          <w:rFonts w:ascii="_x000B__x000C_" w:hAnsi="_x000B__x000C_" w:eastAsia="宋体"/>
          <w:b/>
          <w:bCs/>
          <w:color w:val="auto"/>
          <w:szCs w:val="28"/>
          <w:highlight w:val="none"/>
        </w:rPr>
      </w:pPr>
      <w:bookmarkStart w:id="303" w:name="_Toc492300581"/>
      <w:bookmarkStart w:id="304" w:name="_Toc14357"/>
      <w:bookmarkStart w:id="305" w:name="_Toc23338"/>
      <w:r>
        <w:rPr>
          <w:rFonts w:ascii="Times New Roman" w:hAnsi="Times New Roman" w:eastAsia="宋体"/>
          <w:b/>
          <w:bCs/>
          <w:color w:val="auto"/>
          <w:szCs w:val="28"/>
          <w:highlight w:val="none"/>
        </w:rPr>
        <w:t>2</w:t>
      </w:r>
      <w:r>
        <w:rPr>
          <w:rFonts w:ascii="_x000B__x000C_" w:hAnsi="_x000B__x000C_" w:eastAsia="宋体"/>
          <w:b/>
          <w:bCs/>
          <w:color w:val="auto"/>
          <w:szCs w:val="28"/>
          <w:highlight w:val="none"/>
        </w:rPr>
        <w:t>.</w:t>
      </w:r>
      <w:bookmarkEnd w:id="292"/>
      <w:bookmarkEnd w:id="293"/>
      <w:bookmarkEnd w:id="294"/>
      <w:bookmarkEnd w:id="295"/>
      <w:bookmarkEnd w:id="296"/>
      <w:bookmarkEnd w:id="297"/>
      <w:bookmarkEnd w:id="298"/>
      <w:bookmarkEnd w:id="299"/>
      <w:bookmarkEnd w:id="300"/>
      <w:bookmarkEnd w:id="301"/>
      <w:bookmarkEnd w:id="302"/>
      <w:r>
        <w:rPr>
          <w:rFonts w:ascii="Times New Roman" w:hAnsi="Times New Roman" w:eastAsia="宋体"/>
          <w:b/>
          <w:bCs/>
          <w:color w:val="auto"/>
          <w:szCs w:val="28"/>
          <w:highlight w:val="none"/>
        </w:rPr>
        <w:t>4</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招标文件的异议</w:t>
      </w:r>
      <w:bookmarkEnd w:id="303"/>
      <w:bookmarkEnd w:id="304"/>
      <w:bookmarkEnd w:id="305"/>
    </w:p>
    <w:p w14:paraId="5C152ABA">
      <w:pPr>
        <w:spacing w:line="400" w:lineRule="exact"/>
        <w:ind w:firstLine="420" w:firstLineChars="200"/>
        <w:rPr>
          <w:rFonts w:ascii="宋体" w:hAnsi="宋体"/>
          <w:color w:val="auto"/>
          <w:highlight w:val="none"/>
        </w:rPr>
      </w:pPr>
      <w:r>
        <w:rPr>
          <w:rFonts w:hint="eastAsia" w:ascii="宋体" w:hAnsi="宋体"/>
          <w:color w:val="auto"/>
          <w:highlight w:val="none"/>
        </w:rPr>
        <w:t>投标人或者其他利害关系人对招标文件有异议的，应当在投标截止时间</w:t>
      </w:r>
      <w:r>
        <w:rPr>
          <w:rFonts w:ascii="Times New Roman" w:hAnsi="Times New Roman"/>
          <w:color w:val="auto"/>
          <w:highlight w:val="none"/>
        </w:rPr>
        <w:t>10</w:t>
      </w:r>
      <w:r>
        <w:rPr>
          <w:rFonts w:hint="eastAsia" w:ascii="宋体" w:hAnsi="宋体"/>
          <w:color w:val="auto"/>
          <w:highlight w:val="none"/>
        </w:rPr>
        <w:t>日前以书面形式提出。招标人将在收到异议之日起</w:t>
      </w:r>
      <w:r>
        <w:rPr>
          <w:rFonts w:ascii="Times New Roman" w:hAnsi="Times New Roman"/>
          <w:color w:val="auto"/>
          <w:highlight w:val="none"/>
        </w:rPr>
        <w:t>3</w:t>
      </w:r>
      <w:r>
        <w:rPr>
          <w:rFonts w:hint="eastAsia" w:ascii="宋体" w:hAnsi="宋体"/>
          <w:color w:val="auto"/>
          <w:highlight w:val="none"/>
        </w:rPr>
        <w:t>日内作出答复；作出答复前，将暂停招标投标活动。</w:t>
      </w:r>
    </w:p>
    <w:p w14:paraId="22E234A6">
      <w:pPr>
        <w:pStyle w:val="4"/>
        <w:adjustRightInd w:val="0"/>
        <w:snapToGrid w:val="0"/>
        <w:spacing w:before="120" w:beforeLines="50" w:after="120" w:afterLines="50" w:line="600" w:lineRule="exact"/>
        <w:rPr>
          <w:rFonts w:ascii="宋体" w:hAnsi="宋体" w:eastAsia="宋体"/>
          <w:bCs/>
          <w:color w:val="auto"/>
          <w:szCs w:val="32"/>
          <w:highlight w:val="none"/>
        </w:rPr>
      </w:pPr>
      <w:bookmarkStart w:id="306" w:name="_Toc492300582"/>
      <w:bookmarkStart w:id="307" w:name="_Toc26296"/>
      <w:bookmarkStart w:id="308" w:name="_Toc23861"/>
      <w:bookmarkStart w:id="309" w:name="_Toc2423"/>
      <w:r>
        <w:rPr>
          <w:rFonts w:ascii="Times New Roman" w:hAnsi="Times New Roman" w:eastAsia="宋体"/>
          <w:bCs/>
          <w:color w:val="auto"/>
          <w:szCs w:val="32"/>
          <w:highlight w:val="none"/>
        </w:rPr>
        <w:t>3</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投标文件</w:t>
      </w:r>
      <w:bookmarkEnd w:id="306"/>
      <w:bookmarkEnd w:id="307"/>
      <w:bookmarkEnd w:id="308"/>
      <w:bookmarkEnd w:id="309"/>
    </w:p>
    <w:p w14:paraId="32AC71AC">
      <w:pPr>
        <w:pStyle w:val="5"/>
        <w:spacing w:line="240" w:lineRule="auto"/>
        <w:ind w:firstLine="0" w:firstLineChars="0"/>
        <w:rPr>
          <w:rFonts w:ascii="_x000B__x000C_" w:hAnsi="_x000B__x000C_" w:eastAsia="宋体"/>
          <w:b/>
          <w:bCs/>
          <w:color w:val="auto"/>
          <w:szCs w:val="28"/>
          <w:highlight w:val="none"/>
        </w:rPr>
      </w:pPr>
      <w:bookmarkStart w:id="310" w:name="_Toc492300583"/>
      <w:bookmarkStart w:id="311" w:name="_Toc20266"/>
      <w:bookmarkStart w:id="312" w:name="_Toc3072"/>
      <w:r>
        <w:rPr>
          <w:rFonts w:ascii="Times New Roman" w:hAnsi="Times New Roman" w:eastAsia="宋体"/>
          <w:b/>
          <w:bCs/>
          <w:color w:val="auto"/>
          <w:szCs w:val="28"/>
          <w:highlight w:val="none"/>
        </w:rPr>
        <w:t>3</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投标文件的组成</w:t>
      </w:r>
      <w:bookmarkEnd w:id="310"/>
      <w:bookmarkEnd w:id="311"/>
      <w:bookmarkEnd w:id="312"/>
    </w:p>
    <w:p w14:paraId="1995EDCB">
      <w:pPr>
        <w:spacing w:line="400" w:lineRule="exact"/>
        <w:rPr>
          <w:rFonts w:ascii="宋体" w:hAnsi="宋体"/>
          <w:color w:val="auto"/>
          <w:highlight w:val="none"/>
        </w:rPr>
      </w:pPr>
      <w:r>
        <w:rPr>
          <w:rFonts w:hint="eastAsia" w:ascii="宋体" w:hAnsi="宋体"/>
          <w:color w:val="auto"/>
          <w:highlight w:val="none"/>
        </w:rPr>
        <w:t>　　</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投标文件应包括下列内容：</w:t>
      </w:r>
    </w:p>
    <w:p w14:paraId="4057E8CC">
      <w:pPr>
        <w:wordWrap w:val="0"/>
        <w:spacing w:line="400" w:lineRule="exact"/>
        <w:ind w:firstLine="422"/>
        <w:rPr>
          <w:rFonts w:ascii="宋体" w:hAnsi="宋体" w:cs="宋体"/>
          <w:b/>
          <w:color w:val="auto"/>
          <w:highlight w:val="none"/>
        </w:rPr>
      </w:pPr>
      <w:r>
        <w:rPr>
          <w:rFonts w:hint="eastAsia" w:ascii="宋体" w:hAnsi="宋体" w:cs="宋体"/>
          <w:b/>
          <w:color w:val="auto"/>
          <w:highlight w:val="none"/>
          <w:lang w:val="en-US" w:eastAsia="zh-CN"/>
        </w:rPr>
        <w:t xml:space="preserve">第一部分 </w:t>
      </w:r>
      <w:r>
        <w:rPr>
          <w:rFonts w:hint="eastAsia" w:ascii="宋体" w:hAnsi="宋体" w:cs="宋体"/>
          <w:b/>
          <w:color w:val="auto"/>
          <w:highlight w:val="none"/>
        </w:rPr>
        <w:t>商务文件：</w:t>
      </w:r>
    </w:p>
    <w:p w14:paraId="03A3C202">
      <w:pPr>
        <w:wordWrap w:val="0"/>
        <w:spacing w:line="400" w:lineRule="exact"/>
        <w:ind w:firstLine="420"/>
        <w:rPr>
          <w:rFonts w:hint="eastAsia" w:ascii="宋体" w:hAnsi="宋体" w:cs="宋体"/>
          <w:color w:val="auto"/>
          <w:highlight w:val="none"/>
        </w:rPr>
      </w:pPr>
      <w:r>
        <w:rPr>
          <w:rFonts w:hint="eastAsia" w:ascii="宋体" w:hAnsi="宋体" w:cs="宋体"/>
          <w:color w:val="auto"/>
          <w:highlight w:val="none"/>
        </w:rPr>
        <w:t>（1）投标函；</w:t>
      </w:r>
    </w:p>
    <w:p w14:paraId="166B7A5D">
      <w:pPr>
        <w:wordWrap w:val="0"/>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（2）法定代表人（单位负责人）身份证明或授权委托书；</w:t>
      </w:r>
    </w:p>
    <w:p w14:paraId="71C90868">
      <w:pPr>
        <w:wordWrap w:val="0"/>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（3）联合体协议书； </w:t>
      </w:r>
    </w:p>
    <w:p w14:paraId="444666A2">
      <w:pPr>
        <w:wordWrap w:val="0"/>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（4）投标保证金；</w:t>
      </w:r>
    </w:p>
    <w:p w14:paraId="23CFB1C0">
      <w:pPr>
        <w:wordWrap w:val="0"/>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5</w:t>
      </w:r>
      <w:r>
        <w:rPr>
          <w:rFonts w:hint="eastAsia" w:ascii="宋体" w:hAnsi="宋体" w:cs="宋体"/>
          <w:color w:val="auto"/>
          <w:highlight w:val="none"/>
        </w:rPr>
        <w:t>）资格审查资料；</w:t>
      </w:r>
    </w:p>
    <w:p w14:paraId="19753E4B">
      <w:pPr>
        <w:wordWrap w:val="0"/>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6</w:t>
      </w:r>
      <w:r>
        <w:rPr>
          <w:rFonts w:hint="eastAsia" w:ascii="宋体" w:hAnsi="宋体" w:cs="宋体"/>
          <w:color w:val="auto"/>
          <w:highlight w:val="none"/>
        </w:rPr>
        <w:t>）其他资料；</w:t>
      </w:r>
    </w:p>
    <w:p w14:paraId="596EEEC6">
      <w:pPr>
        <w:wordWrap w:val="0"/>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hint="eastAsia" w:ascii="宋体" w:hAnsi="宋体" w:cs="宋体"/>
          <w:color w:val="auto"/>
          <w:highlight w:val="none"/>
          <w:lang w:val="en-US" w:eastAsia="zh-CN"/>
        </w:rPr>
        <w:t>7</w:t>
      </w:r>
      <w:r>
        <w:rPr>
          <w:rFonts w:hint="eastAsia" w:ascii="宋体" w:hAnsi="宋体" w:cs="宋体"/>
          <w:color w:val="auto"/>
          <w:highlight w:val="none"/>
        </w:rPr>
        <w:t>）投标人须知前附表规定的其他资料。</w:t>
      </w:r>
    </w:p>
    <w:p w14:paraId="6E0423C5">
      <w:pPr>
        <w:wordWrap w:val="0"/>
        <w:spacing w:line="400" w:lineRule="exact"/>
        <w:ind w:firstLine="422" w:firstLineChars="200"/>
        <w:rPr>
          <w:rFonts w:hint="eastAsia" w:ascii="宋体" w:hAnsi="宋体" w:cs="宋体"/>
          <w:b/>
          <w:color w:val="auto"/>
          <w:highlight w:val="none"/>
        </w:rPr>
      </w:pPr>
      <w:r>
        <w:rPr>
          <w:rFonts w:hint="eastAsia" w:ascii="宋体" w:hAnsi="宋体" w:cs="宋体"/>
          <w:b/>
          <w:color w:val="auto"/>
          <w:highlight w:val="none"/>
          <w:lang w:val="en-US" w:eastAsia="zh-CN"/>
        </w:rPr>
        <w:t xml:space="preserve">第二部分 </w:t>
      </w:r>
      <w:r>
        <w:rPr>
          <w:rFonts w:hint="eastAsia" w:ascii="宋体" w:hAnsi="宋体" w:cs="宋体"/>
          <w:b/>
          <w:color w:val="auto"/>
          <w:highlight w:val="none"/>
        </w:rPr>
        <w:t>技术文件：</w:t>
      </w:r>
    </w:p>
    <w:p w14:paraId="19BEB7AA">
      <w:pPr>
        <w:wordWrap w:val="0"/>
        <w:spacing w:line="400" w:lineRule="exact"/>
        <w:ind w:firstLine="420" w:firstLineChars="20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监理大纲。</w:t>
      </w:r>
    </w:p>
    <w:p w14:paraId="5A4AB62E">
      <w:pPr>
        <w:wordWrap w:val="0"/>
        <w:spacing w:line="400" w:lineRule="exact"/>
        <w:ind w:firstLine="422" w:firstLineChars="200"/>
        <w:rPr>
          <w:rFonts w:hint="eastAsia" w:ascii="宋体" w:hAnsi="宋体" w:cs="宋体"/>
          <w:b/>
          <w:bCs/>
          <w:color w:val="auto"/>
          <w:highlight w:val="none"/>
        </w:rPr>
      </w:pPr>
      <w:r>
        <w:rPr>
          <w:rFonts w:hint="eastAsia" w:ascii="宋体" w:hAnsi="宋体" w:cs="宋体"/>
          <w:b/>
          <w:color w:val="auto"/>
          <w:highlight w:val="none"/>
          <w:lang w:val="en-US" w:eastAsia="zh-CN"/>
        </w:rPr>
        <w:t xml:space="preserve">第三部分 </w:t>
      </w:r>
      <w:r>
        <w:rPr>
          <w:rFonts w:hint="eastAsia" w:ascii="宋体" w:hAnsi="宋体" w:cs="宋体"/>
          <w:b/>
          <w:bCs/>
          <w:color w:val="auto"/>
          <w:highlight w:val="none"/>
        </w:rPr>
        <w:t>报价文件：</w:t>
      </w:r>
    </w:p>
    <w:p w14:paraId="59AC7D9B">
      <w:pPr>
        <w:wordWrap w:val="0"/>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监理报酬</w:t>
      </w:r>
      <w:r>
        <w:rPr>
          <w:rFonts w:hint="eastAsia" w:ascii="宋体" w:hAnsi="宋体" w:cs="宋体"/>
          <w:color w:val="auto"/>
          <w:highlight w:val="none"/>
        </w:rPr>
        <w:t>清单。</w:t>
      </w:r>
    </w:p>
    <w:p w14:paraId="32D32F13">
      <w:pPr>
        <w:spacing w:line="400" w:lineRule="exact"/>
        <w:ind w:firstLine="420" w:firstLineChars="200"/>
        <w:rPr>
          <w:rFonts w:ascii="宋体" w:hAnsi="宋体"/>
          <w:color w:val="auto"/>
          <w:highlight w:val="none"/>
        </w:rPr>
      </w:pPr>
      <w:r>
        <w:rPr>
          <w:rFonts w:hint="eastAsia" w:ascii="宋体" w:hAnsi="宋体"/>
          <w:color w:val="auto"/>
          <w:highlight w:val="none"/>
        </w:rPr>
        <w:t>投标人在评标过程中作出的符合法律法规和招标文件规定的澄清确认，构成投标文件的组成部分。</w:t>
      </w:r>
    </w:p>
    <w:p w14:paraId="4FB8CCB3">
      <w:pPr>
        <w:spacing w:line="400" w:lineRule="exact"/>
        <w:ind w:firstLine="359" w:firstLineChars="171"/>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投标人须知前附表规定不接受联合体投标的，或投标人没有组成联合体的，投标文件不包括本章第</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hint="eastAsia" w:ascii="Times New Roman" w:hAnsi="Times New Roman" w:cs="宋体"/>
          <w:color w:val="auto"/>
          <w:highlight w:val="none"/>
          <w:lang w:val="en-US" w:eastAsia="zh-CN"/>
        </w:rPr>
        <w:t>项商务文件第</w:t>
      </w:r>
      <w:r>
        <w:rPr>
          <w:rFonts w:hint="eastAsia"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）目所指的联合体协议书。</w:t>
      </w:r>
    </w:p>
    <w:p w14:paraId="22C016EC">
      <w:pPr>
        <w:spacing w:line="400" w:lineRule="exact"/>
        <w:ind w:firstLine="359" w:firstLineChars="171"/>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投标人须知前附表未要求提交投标保证金的，投标文件不包括本章第</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hint="eastAsia" w:ascii="Times New Roman" w:hAnsi="Times New Roman" w:cs="宋体"/>
          <w:color w:val="auto"/>
          <w:highlight w:val="none"/>
          <w:lang w:val="en-US" w:eastAsia="zh-CN"/>
        </w:rPr>
        <w:t>项商务文件第</w:t>
      </w:r>
      <w:r>
        <w:rPr>
          <w:rFonts w:hint="eastAsia" w:ascii="宋体" w:hAnsi="宋体"/>
          <w:color w:val="auto"/>
          <w:highlight w:val="none"/>
        </w:rPr>
        <w:t>（</w:t>
      </w:r>
      <w:r>
        <w:rPr>
          <w:rFonts w:ascii="Times New Roman" w:hAnsi="Times New Roman"/>
          <w:color w:val="auto"/>
          <w:highlight w:val="none"/>
        </w:rPr>
        <w:t>4</w:t>
      </w:r>
      <w:r>
        <w:rPr>
          <w:rFonts w:hint="eastAsia" w:ascii="宋体" w:hAnsi="宋体"/>
          <w:color w:val="auto"/>
          <w:highlight w:val="none"/>
        </w:rPr>
        <w:t>）目所指的投标保证金。</w:t>
      </w:r>
    </w:p>
    <w:p w14:paraId="73967120">
      <w:pPr>
        <w:pStyle w:val="5"/>
        <w:spacing w:line="240" w:lineRule="auto"/>
        <w:ind w:firstLine="0" w:firstLineChars="0"/>
        <w:rPr>
          <w:rFonts w:ascii="_x000B__x000C_" w:hAnsi="_x000B__x000C_" w:eastAsia="宋体"/>
          <w:b/>
          <w:bCs/>
          <w:color w:val="auto"/>
          <w:szCs w:val="28"/>
          <w:highlight w:val="none"/>
        </w:rPr>
      </w:pPr>
      <w:bookmarkStart w:id="313" w:name="_Toc23882"/>
      <w:bookmarkStart w:id="314" w:name="_Toc492300584"/>
      <w:bookmarkStart w:id="315" w:name="_Toc7731"/>
      <w:r>
        <w:rPr>
          <w:rFonts w:ascii="Times New Roman" w:hAnsi="Times New Roman" w:eastAsia="宋体"/>
          <w:b/>
          <w:bCs/>
          <w:color w:val="auto"/>
          <w:szCs w:val="28"/>
          <w:highlight w:val="none"/>
        </w:rPr>
        <w:t>3</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2</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投标报价</w:t>
      </w:r>
      <w:bookmarkEnd w:id="313"/>
      <w:bookmarkEnd w:id="314"/>
      <w:bookmarkEnd w:id="315"/>
    </w:p>
    <w:p w14:paraId="1A11AA17">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投标报价应包括国家规定的增值税税金，除投标人须知前附表另有规定外，增值税税金按一般计税方法计算。投标人应按第六章</w:t>
      </w:r>
      <w:r>
        <w:rPr>
          <w:rFonts w:ascii="宋体" w:hAnsi="宋体"/>
          <w:color w:val="auto"/>
          <w:highlight w:val="none"/>
        </w:rPr>
        <w:t>“</w:t>
      </w:r>
      <w:r>
        <w:rPr>
          <w:rFonts w:hint="eastAsia" w:ascii="宋体" w:hAnsi="宋体"/>
          <w:color w:val="auto"/>
          <w:highlight w:val="none"/>
        </w:rPr>
        <w:t>投标文件格式</w:t>
      </w:r>
      <w:r>
        <w:rPr>
          <w:rFonts w:ascii="宋体" w:hAnsi="宋体"/>
          <w:color w:val="auto"/>
          <w:highlight w:val="none"/>
        </w:rPr>
        <w:t>”</w:t>
      </w:r>
      <w:r>
        <w:rPr>
          <w:rFonts w:hint="eastAsia" w:ascii="宋体" w:hAnsi="宋体"/>
          <w:color w:val="auto"/>
          <w:highlight w:val="none"/>
        </w:rPr>
        <w:t>的要求在投标函中进行报价并填写监理报酬清单。</w:t>
      </w:r>
    </w:p>
    <w:p w14:paraId="70B39393">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投标人应充分了解该项目的总体情况以及影响投标报价的其他要素。</w:t>
      </w:r>
    </w:p>
    <w:p w14:paraId="7B0C7B9E">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3</w:t>
      </w:r>
      <w:bookmarkStart w:id="316" w:name="_Toc300834964"/>
      <w:bookmarkEnd w:id="316"/>
      <w:bookmarkStart w:id="317" w:name="_Toc352691487"/>
      <w:bookmarkEnd w:id="317"/>
      <w:bookmarkStart w:id="318" w:name="_Toc15242"/>
      <w:bookmarkEnd w:id="318"/>
      <w:bookmarkStart w:id="319" w:name="_Toc144974511"/>
      <w:bookmarkEnd w:id="319"/>
      <w:bookmarkStart w:id="320" w:name="_Toc384308224"/>
      <w:bookmarkEnd w:id="320"/>
      <w:bookmarkStart w:id="321" w:name="_Toc247513967"/>
      <w:bookmarkEnd w:id="321"/>
      <w:bookmarkStart w:id="322" w:name="_Toc361508599"/>
      <w:bookmarkEnd w:id="322"/>
      <w:bookmarkStart w:id="323" w:name="_Toc152042319"/>
      <w:bookmarkEnd w:id="323"/>
      <w:bookmarkStart w:id="324" w:name="_Toc247527568"/>
      <w:bookmarkEnd w:id="324"/>
      <w:bookmarkStart w:id="325" w:name="_Toc152045543"/>
      <w:bookmarkEnd w:id="325"/>
      <w:bookmarkStart w:id="326" w:name="_Toc369531530"/>
      <w:bookmarkEnd w:id="326"/>
      <w:r>
        <w:rPr>
          <w:rFonts w:ascii="宋体" w:hAnsi="宋体"/>
          <w:color w:val="auto"/>
          <w:highlight w:val="none"/>
        </w:rPr>
        <w:t xml:space="preserve"> </w:t>
      </w:r>
      <w:r>
        <w:rPr>
          <w:rFonts w:hint="eastAsia" w:ascii="宋体" w:hAnsi="宋体"/>
          <w:color w:val="auto"/>
          <w:highlight w:val="none"/>
        </w:rPr>
        <w:t>本项目的报价方式见投标人须知前附表。投标人在投标截止时间前修改投标函中的投标报价总额，应同时修改投标文件</w:t>
      </w:r>
      <w:r>
        <w:rPr>
          <w:rFonts w:ascii="宋体" w:hAnsi="宋体"/>
          <w:color w:val="auto"/>
          <w:highlight w:val="none"/>
        </w:rPr>
        <w:t>“</w:t>
      </w:r>
      <w:r>
        <w:rPr>
          <w:rFonts w:hint="eastAsia" w:ascii="宋体" w:hAnsi="宋体"/>
          <w:color w:val="auto"/>
          <w:highlight w:val="none"/>
        </w:rPr>
        <w:t>监理报酬清单</w:t>
      </w:r>
      <w:r>
        <w:rPr>
          <w:rFonts w:ascii="宋体" w:hAnsi="宋体"/>
          <w:color w:val="auto"/>
          <w:highlight w:val="none"/>
        </w:rPr>
        <w:t>”</w:t>
      </w:r>
      <w:r>
        <w:rPr>
          <w:rFonts w:hint="eastAsia" w:ascii="宋体" w:hAnsi="宋体"/>
          <w:color w:val="auto"/>
          <w:highlight w:val="none"/>
        </w:rPr>
        <w:t>中的相应报价。此修改须符合本章第</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款的有关要求。</w:t>
      </w:r>
    </w:p>
    <w:p w14:paraId="0E799699">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 xml:space="preserve"> </w:t>
      </w:r>
      <w:r>
        <w:rPr>
          <w:rFonts w:hint="eastAsia" w:ascii="宋体" w:hAnsi="宋体"/>
          <w:color w:val="auto"/>
          <w:highlight w:val="none"/>
        </w:rPr>
        <w:t>招标人设有最高投标限价的，投标人的投标报价不得超过最高投标限价，最高投标限价在投标</w:t>
      </w:r>
      <w:bookmarkStart w:id="327" w:name="_Toc152042320"/>
      <w:bookmarkStart w:id="328" w:name="_Toc361508600"/>
      <w:bookmarkStart w:id="329" w:name="_Toc152045544"/>
      <w:bookmarkStart w:id="330" w:name="_Toc247513968"/>
      <w:bookmarkStart w:id="331" w:name="_Toc352691488"/>
      <w:bookmarkStart w:id="332" w:name="_Toc144974512"/>
      <w:bookmarkStart w:id="333" w:name="_Toc10429"/>
      <w:bookmarkStart w:id="334" w:name="_Toc384308225"/>
      <w:bookmarkStart w:id="335" w:name="_Toc247527569"/>
      <w:bookmarkStart w:id="336" w:name="_Toc300834965"/>
      <w:bookmarkStart w:id="337" w:name="_Toc369531531"/>
      <w:r>
        <w:rPr>
          <w:rFonts w:hint="eastAsia" w:ascii="宋体" w:hAnsi="宋体"/>
          <w:color w:val="auto"/>
          <w:highlight w:val="none"/>
        </w:rPr>
        <w:t>人须知前附表中载明。</w:t>
      </w:r>
      <w:bookmarkEnd w:id="327"/>
      <w:bookmarkEnd w:id="328"/>
      <w:bookmarkEnd w:id="329"/>
      <w:bookmarkEnd w:id="330"/>
      <w:bookmarkEnd w:id="331"/>
      <w:bookmarkEnd w:id="332"/>
      <w:bookmarkEnd w:id="333"/>
      <w:bookmarkEnd w:id="334"/>
      <w:bookmarkEnd w:id="335"/>
      <w:bookmarkEnd w:id="336"/>
      <w:bookmarkEnd w:id="337"/>
    </w:p>
    <w:p w14:paraId="723AD66E">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 xml:space="preserve"> </w:t>
      </w:r>
      <w:r>
        <w:rPr>
          <w:rFonts w:hint="eastAsia" w:ascii="宋体" w:hAnsi="宋体"/>
          <w:color w:val="auto"/>
          <w:highlight w:val="none"/>
        </w:rPr>
        <w:t>投标报价的其他要求见投标人须知前附表。</w:t>
      </w:r>
    </w:p>
    <w:p w14:paraId="4BBD6FAD">
      <w:pPr>
        <w:pStyle w:val="5"/>
        <w:spacing w:line="240" w:lineRule="auto"/>
        <w:ind w:firstLine="0" w:firstLineChars="0"/>
        <w:rPr>
          <w:rFonts w:ascii="_x000B__x000C_" w:hAnsi="_x000B__x000C_" w:eastAsia="宋体"/>
          <w:b/>
          <w:bCs/>
          <w:color w:val="auto"/>
          <w:szCs w:val="28"/>
          <w:highlight w:val="none"/>
        </w:rPr>
      </w:pPr>
      <w:bookmarkStart w:id="338" w:name="_Toc492300585"/>
      <w:bookmarkStart w:id="339" w:name="_Toc6959"/>
      <w:bookmarkStart w:id="340" w:name="_Toc10152"/>
      <w:r>
        <w:rPr>
          <w:rFonts w:ascii="Times New Roman" w:hAnsi="Times New Roman" w:eastAsia="宋体"/>
          <w:b/>
          <w:bCs/>
          <w:color w:val="auto"/>
          <w:szCs w:val="28"/>
          <w:highlight w:val="none"/>
        </w:rPr>
        <w:t>3</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3</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投标有效期</w:t>
      </w:r>
      <w:bookmarkEnd w:id="338"/>
      <w:bookmarkEnd w:id="339"/>
      <w:bookmarkEnd w:id="340"/>
    </w:p>
    <w:p w14:paraId="47050A3F">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除投标人须知前附表另有规定外，投标有效期为</w:t>
      </w:r>
      <w:r>
        <w:rPr>
          <w:rFonts w:ascii="Times New Roman" w:hAnsi="Times New Roman"/>
          <w:color w:val="auto"/>
          <w:highlight w:val="none"/>
        </w:rPr>
        <w:t>90</w:t>
      </w:r>
      <w:r>
        <w:rPr>
          <w:rFonts w:hint="eastAsia" w:ascii="宋体" w:hAnsi="宋体"/>
          <w:color w:val="auto"/>
          <w:highlight w:val="none"/>
        </w:rPr>
        <w:t>日。</w:t>
      </w:r>
    </w:p>
    <w:p w14:paraId="6075DC94">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在投标有效期内，投标人撤销投标文件的，应承担招标文件和法律规定的责任。</w:t>
      </w:r>
    </w:p>
    <w:p w14:paraId="0C86F2B8">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14:paraId="58E4EE40">
      <w:pPr>
        <w:pStyle w:val="5"/>
        <w:spacing w:line="240" w:lineRule="auto"/>
        <w:ind w:firstLine="0" w:firstLineChars="0"/>
        <w:rPr>
          <w:rFonts w:ascii="_x000B__x000C_" w:hAnsi="_x000B__x000C_" w:eastAsia="宋体"/>
          <w:b/>
          <w:bCs/>
          <w:color w:val="auto"/>
          <w:szCs w:val="28"/>
          <w:highlight w:val="none"/>
        </w:rPr>
      </w:pPr>
      <w:bookmarkStart w:id="341" w:name="_Toc22246"/>
      <w:bookmarkStart w:id="342" w:name="_Toc14476"/>
      <w:bookmarkStart w:id="343" w:name="_Toc492300586"/>
      <w:r>
        <w:rPr>
          <w:rFonts w:ascii="Times New Roman" w:hAnsi="Times New Roman" w:eastAsia="宋体"/>
          <w:b/>
          <w:bCs/>
          <w:color w:val="auto"/>
          <w:szCs w:val="28"/>
          <w:highlight w:val="none"/>
        </w:rPr>
        <w:t>3</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4</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投标保证金</w:t>
      </w:r>
      <w:bookmarkEnd w:id="341"/>
      <w:bookmarkEnd w:id="342"/>
      <w:bookmarkEnd w:id="343"/>
    </w:p>
    <w:p w14:paraId="5763B3F8">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投标人在递交投标文件的同时，应按投标人须知前附表规定的金额</w:t>
      </w:r>
      <w:bookmarkStart w:id="344" w:name="_Toc247527570"/>
      <w:bookmarkStart w:id="345" w:name="_Toc4592"/>
      <w:bookmarkStart w:id="346" w:name="_Toc144974513"/>
      <w:bookmarkStart w:id="347" w:name="_Toc369531532"/>
      <w:bookmarkStart w:id="348" w:name="_Toc152045545"/>
      <w:bookmarkStart w:id="349" w:name="_Toc361508601"/>
      <w:bookmarkStart w:id="350" w:name="_Toc352691489"/>
      <w:bookmarkStart w:id="351" w:name="_Toc300834966"/>
      <w:bookmarkStart w:id="352" w:name="_Toc384308226"/>
      <w:bookmarkStart w:id="353" w:name="_Toc247513969"/>
      <w:bookmarkStart w:id="354" w:name="_Toc152042321"/>
      <w:r>
        <w:rPr>
          <w:rFonts w:hint="eastAsia" w:ascii="宋体" w:hAnsi="宋体"/>
          <w:color w:val="auto"/>
          <w:highlight w:val="none"/>
        </w:rPr>
        <w:t>、形式和第六章</w:t>
      </w:r>
      <w:r>
        <w:rPr>
          <w:rFonts w:ascii="宋体" w:hAnsi="宋体"/>
          <w:color w:val="auto"/>
          <w:highlight w:val="none"/>
        </w:rPr>
        <w:t>“</w:t>
      </w:r>
      <w:r>
        <w:rPr>
          <w:rFonts w:hint="eastAsia" w:ascii="宋体" w:hAnsi="宋体"/>
          <w:color w:val="auto"/>
          <w:highlight w:val="none"/>
        </w:rPr>
        <w:t>投标文</w:t>
      </w:r>
      <w:bookmarkEnd w:id="344"/>
      <w:bookmarkEnd w:id="345"/>
      <w:bookmarkEnd w:id="346"/>
      <w:bookmarkEnd w:id="347"/>
      <w:bookmarkEnd w:id="348"/>
      <w:bookmarkEnd w:id="349"/>
      <w:bookmarkEnd w:id="350"/>
      <w:bookmarkEnd w:id="351"/>
      <w:bookmarkEnd w:id="352"/>
      <w:bookmarkEnd w:id="353"/>
      <w:bookmarkEnd w:id="354"/>
      <w:r>
        <w:rPr>
          <w:rFonts w:hint="eastAsia" w:ascii="宋体" w:hAnsi="宋体"/>
          <w:color w:val="auto"/>
          <w:highlight w:val="none"/>
        </w:rPr>
        <w:t>件格式</w:t>
      </w:r>
      <w:r>
        <w:rPr>
          <w:rFonts w:ascii="宋体" w:hAnsi="宋体"/>
          <w:color w:val="auto"/>
          <w:highlight w:val="none"/>
        </w:rPr>
        <w:t>”</w:t>
      </w:r>
      <w:r>
        <w:rPr>
          <w:rFonts w:hint="eastAsia" w:ascii="宋体" w:hAnsi="宋体"/>
          <w:color w:val="auto"/>
          <w:highlight w:val="none"/>
        </w:rPr>
        <w:t>规定的投标保证金格式递交投标保证金，并作为其投标文件的组成部分。境内投标人以现金或者支票形式提交的投标保证金，应当从其基本账户转出并在投标文件中附上基本账户开户证明。联合体投标的，其投标保证金可以由牵头人递交，并应符合投标人须知前附表的规定。</w:t>
      </w:r>
    </w:p>
    <w:p w14:paraId="0029392A">
      <w:pPr>
        <w:spacing w:line="400" w:lineRule="exact"/>
        <w:ind w:firstLine="420" w:firstLineChars="200"/>
        <w:jc w:val="left"/>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投标人不按本章第</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w:t>
      </w:r>
      <w:bookmarkStart w:id="355" w:name="_Toc352691490"/>
      <w:bookmarkStart w:id="356" w:name="_Toc369531533"/>
      <w:bookmarkStart w:id="357" w:name="_Toc384308227"/>
      <w:bookmarkStart w:id="358" w:name="_Toc361508602"/>
      <w:bookmarkStart w:id="359" w:name="_Toc29025"/>
      <w:r>
        <w:rPr>
          <w:rFonts w:hint="eastAsia" w:ascii="宋体" w:hAnsi="宋体"/>
          <w:color w:val="auto"/>
          <w:highlight w:val="none"/>
        </w:rPr>
        <w:t>要求提交投标保证金的，</w:t>
      </w:r>
      <w:bookmarkEnd w:id="355"/>
      <w:bookmarkEnd w:id="356"/>
      <w:bookmarkEnd w:id="357"/>
      <w:bookmarkEnd w:id="358"/>
      <w:bookmarkEnd w:id="359"/>
      <w:r>
        <w:rPr>
          <w:rFonts w:hint="eastAsia" w:ascii="宋体" w:hAnsi="宋体"/>
          <w:color w:val="auto"/>
          <w:highlight w:val="none"/>
        </w:rPr>
        <w:t>评标委员会将否决其投标。</w:t>
      </w:r>
    </w:p>
    <w:p w14:paraId="4594B781">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招标人最迟将在中标通知书发出后</w:t>
      </w:r>
      <w:r>
        <w:rPr>
          <w:rFonts w:ascii="Times New Roman" w:hAnsi="Times New Roman"/>
          <w:color w:val="auto"/>
          <w:highlight w:val="none"/>
        </w:rPr>
        <w:t>5</w:t>
      </w:r>
      <w:r>
        <w:rPr>
          <w:rFonts w:hint="eastAsia" w:ascii="宋体" w:hAnsi="宋体"/>
          <w:color w:val="auto"/>
          <w:highlight w:val="none"/>
        </w:rPr>
        <w:t>日内向中标候选人以外的其他投标人退还投标保证金，与中标人签订合同后</w:t>
      </w:r>
      <w:r>
        <w:rPr>
          <w:rFonts w:ascii="Times New Roman" w:hAnsi="Times New Roman"/>
          <w:color w:val="auto"/>
          <w:highlight w:val="none"/>
        </w:rPr>
        <w:t>5</w:t>
      </w:r>
      <w:r>
        <w:rPr>
          <w:rFonts w:hint="eastAsia" w:ascii="宋体" w:hAnsi="宋体"/>
          <w:color w:val="auto"/>
          <w:highlight w:val="none"/>
        </w:rPr>
        <w:t>日内向中标人和其他中标候选人退还投标保证金。投标保证金以现金或者支票形式递交的，还应退还银行同期存款利息。</w:t>
      </w:r>
    </w:p>
    <w:p w14:paraId="5E746FAA">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 xml:space="preserve"> </w:t>
      </w:r>
      <w:r>
        <w:rPr>
          <w:rFonts w:hint="eastAsia" w:ascii="宋体" w:hAnsi="宋体"/>
          <w:color w:val="auto"/>
          <w:highlight w:val="none"/>
        </w:rPr>
        <w:t>有下列情形之一的，投标保证金将不予退还：</w:t>
      </w:r>
    </w:p>
    <w:p w14:paraId="265669E3">
      <w:pPr>
        <w:spacing w:line="400" w:lineRule="exact"/>
        <w:ind w:firstLine="315" w:firstLineChars="15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）投标人在投标有效期内撤销投标文件；</w:t>
      </w:r>
    </w:p>
    <w:p w14:paraId="6897E40E">
      <w:pPr>
        <w:spacing w:line="400" w:lineRule="exact"/>
        <w:ind w:firstLine="315" w:firstLineChars="15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）中标人在收到中标通知书后，无正当理由不与招标人订立合同，在签订合同时向招标人提出附加条件，或者不按照招标文件要求提交履约保证金；</w:t>
      </w:r>
    </w:p>
    <w:p w14:paraId="6747F82E">
      <w:pPr>
        <w:spacing w:line="400" w:lineRule="exact"/>
        <w:ind w:firstLine="315" w:firstLineChars="15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）发生投标人须知前附表</w:t>
      </w:r>
      <w:r>
        <w:rPr>
          <w:rFonts w:hint="eastAsia" w:ascii="宋体" w:hAnsi="宋体"/>
          <w:color w:val="auto"/>
          <w:szCs w:val="21"/>
          <w:highlight w:val="none"/>
        </w:rPr>
        <w:t>规定的其他可以不予退还投标保证金的情形。</w:t>
      </w:r>
    </w:p>
    <w:p w14:paraId="1CAED3DB">
      <w:pPr>
        <w:pStyle w:val="5"/>
        <w:spacing w:line="240" w:lineRule="auto"/>
        <w:ind w:firstLine="0" w:firstLineChars="0"/>
        <w:rPr>
          <w:rFonts w:ascii="_x000B__x000C_" w:hAnsi="_x000B__x000C_" w:eastAsia="宋体"/>
          <w:b/>
          <w:bCs/>
          <w:color w:val="auto"/>
          <w:szCs w:val="28"/>
          <w:highlight w:val="none"/>
        </w:rPr>
      </w:pPr>
      <w:bookmarkStart w:id="360" w:name="_Toc25467"/>
      <w:bookmarkStart w:id="361" w:name="_Toc2890"/>
      <w:bookmarkStart w:id="362" w:name="_Toc492300587"/>
      <w:r>
        <w:rPr>
          <w:rFonts w:ascii="Times New Roman" w:hAnsi="Times New Roman" w:eastAsia="宋体"/>
          <w:b/>
          <w:bCs/>
          <w:color w:val="auto"/>
          <w:szCs w:val="28"/>
          <w:highlight w:val="none"/>
        </w:rPr>
        <w:t>3</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5</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资格审查资料（适用于已进行资格预审的）</w:t>
      </w:r>
      <w:bookmarkEnd w:id="360"/>
      <w:bookmarkEnd w:id="361"/>
      <w:bookmarkEnd w:id="362"/>
    </w:p>
    <w:p w14:paraId="48AD1177">
      <w:pPr>
        <w:spacing w:line="400" w:lineRule="exact"/>
        <w:ind w:firstLine="420" w:firstLineChars="200"/>
        <w:jc w:val="left"/>
        <w:rPr>
          <w:rFonts w:ascii="宋体" w:hAnsi="宋体"/>
          <w:color w:val="auto"/>
          <w:highlight w:val="none"/>
        </w:rPr>
      </w:pPr>
      <w:r>
        <w:rPr>
          <w:rFonts w:hint="eastAsia" w:ascii="宋体" w:hAnsi="宋体"/>
          <w:color w:val="auto"/>
          <w:highlight w:val="none"/>
        </w:rPr>
        <w:t>投标人在递交投标文件前，发生可能影响其投标资格的新情况的，应更新或补充其在申请资格预审时提供的资料，以证实其各项资格条件仍能继续满足资格预审文件的要求，且没有</w:t>
      </w:r>
      <w:r>
        <w:rPr>
          <w:rFonts w:hint="eastAsia" w:ascii="Times New Roman" w:hAnsi="Times New Roman"/>
          <w:color w:val="auto"/>
          <w:highlight w:val="none"/>
        </w:rPr>
        <w:t>影响招标</w:t>
      </w:r>
      <w:r>
        <w:rPr>
          <w:rFonts w:ascii="Times New Roman" w:hAnsi="Times New Roman"/>
          <w:color w:val="auto"/>
          <w:highlight w:val="none"/>
        </w:rPr>
        <w:t>公正性</w:t>
      </w:r>
      <w:r>
        <w:rPr>
          <w:rFonts w:hint="eastAsia" w:ascii="宋体" w:hAnsi="宋体"/>
          <w:color w:val="auto"/>
          <w:highlight w:val="none"/>
        </w:rPr>
        <w:t>。</w:t>
      </w:r>
    </w:p>
    <w:p w14:paraId="28B19E51">
      <w:pPr>
        <w:pStyle w:val="5"/>
        <w:spacing w:line="240" w:lineRule="auto"/>
        <w:ind w:firstLine="0" w:firstLineChars="0"/>
        <w:rPr>
          <w:rFonts w:ascii="_x000B__x000C_" w:hAnsi="_x000B__x000C_" w:eastAsia="宋体"/>
          <w:b/>
          <w:bCs/>
          <w:color w:val="auto"/>
          <w:szCs w:val="28"/>
          <w:highlight w:val="none"/>
        </w:rPr>
      </w:pPr>
      <w:bookmarkStart w:id="363" w:name="_Toc492300588"/>
      <w:bookmarkStart w:id="364" w:name="_Toc6973"/>
      <w:bookmarkStart w:id="365" w:name="_Toc24254"/>
      <w:r>
        <w:rPr>
          <w:rFonts w:ascii="Times New Roman" w:hAnsi="Times New Roman" w:eastAsia="宋体"/>
          <w:b/>
          <w:bCs/>
          <w:color w:val="auto"/>
          <w:szCs w:val="28"/>
          <w:highlight w:val="none"/>
        </w:rPr>
        <w:t>3</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5</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资格审查资料（适用于未进行资格预审的）</w:t>
      </w:r>
      <w:bookmarkEnd w:id="363"/>
      <w:bookmarkEnd w:id="364"/>
      <w:bookmarkEnd w:id="365"/>
    </w:p>
    <w:p w14:paraId="1587545C">
      <w:pPr>
        <w:spacing w:line="400" w:lineRule="exact"/>
        <w:ind w:firstLine="420" w:firstLineChars="200"/>
        <w:rPr>
          <w:rFonts w:ascii="宋体" w:hAnsi="宋体"/>
          <w:color w:val="auto"/>
          <w:highlight w:val="none"/>
        </w:rPr>
      </w:pPr>
      <w:r>
        <w:rPr>
          <w:rFonts w:hint="eastAsia" w:ascii="宋体" w:hAnsi="宋体"/>
          <w:color w:val="auto"/>
          <w:highlight w:val="none"/>
        </w:rPr>
        <w:t>除投标人须知前附表另有规定外，投标人应按下列规定提供资格审查资料，以证明其满足本章第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hint="eastAsia" w:ascii="宋体" w:hAnsi="宋体"/>
          <w:color w:val="auto"/>
          <w:highlight w:val="none"/>
        </w:rPr>
        <w:t>款规定的资质、财务、业绩、信誉等要求。</w:t>
      </w:r>
    </w:p>
    <w:p w14:paraId="775B4521">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投标人基本情况表</w:t>
      </w:r>
      <w:r>
        <w:rPr>
          <w:rFonts w:ascii="宋体" w:hAnsi="宋体"/>
          <w:color w:val="auto"/>
          <w:highlight w:val="none"/>
        </w:rPr>
        <w:t>”</w:t>
      </w:r>
      <w:r>
        <w:rPr>
          <w:rFonts w:hint="eastAsia" w:ascii="宋体" w:hAnsi="宋体"/>
          <w:color w:val="auto"/>
          <w:highlight w:val="none"/>
        </w:rPr>
        <w:t>应附投标人营业执照和组织机构代码证的扫描件（按照</w:t>
      </w:r>
      <w:r>
        <w:rPr>
          <w:rFonts w:ascii="宋体" w:hAnsi="宋体"/>
          <w:color w:val="auto"/>
          <w:highlight w:val="none"/>
        </w:rPr>
        <w:t>“</w:t>
      </w:r>
      <w:r>
        <w:rPr>
          <w:rFonts w:hint="eastAsia" w:ascii="宋体" w:hAnsi="宋体"/>
          <w:color w:val="auto"/>
          <w:highlight w:val="none"/>
        </w:rPr>
        <w:t>三证合一</w:t>
      </w:r>
      <w:r>
        <w:rPr>
          <w:rFonts w:ascii="宋体" w:hAnsi="宋体"/>
          <w:color w:val="auto"/>
          <w:highlight w:val="none"/>
        </w:rPr>
        <w:t>”</w:t>
      </w:r>
      <w:r>
        <w:rPr>
          <w:rFonts w:hint="eastAsia" w:ascii="宋体" w:hAnsi="宋体"/>
          <w:color w:val="auto"/>
          <w:highlight w:val="none"/>
        </w:rPr>
        <w:t>或</w:t>
      </w:r>
      <w:r>
        <w:rPr>
          <w:rFonts w:ascii="宋体" w:hAnsi="宋体"/>
          <w:color w:val="auto"/>
          <w:highlight w:val="none"/>
        </w:rPr>
        <w:t>“</w:t>
      </w:r>
      <w:r>
        <w:rPr>
          <w:rFonts w:hint="eastAsia" w:ascii="宋体" w:hAnsi="宋体"/>
          <w:color w:val="auto"/>
          <w:highlight w:val="none"/>
        </w:rPr>
        <w:t>五证合一</w:t>
      </w:r>
      <w:r>
        <w:rPr>
          <w:rFonts w:ascii="宋体" w:hAnsi="宋体"/>
          <w:color w:val="auto"/>
          <w:highlight w:val="none"/>
        </w:rPr>
        <w:t>”</w:t>
      </w:r>
      <w:r>
        <w:rPr>
          <w:rFonts w:hint="eastAsia" w:ascii="宋体" w:hAnsi="宋体"/>
          <w:color w:val="auto"/>
          <w:highlight w:val="none"/>
        </w:rPr>
        <w:t>登记制度进行登记的，可仅提供营业执照扫描件）、投标人监理资质证书等材料的扫描件。</w:t>
      </w:r>
    </w:p>
    <w:p w14:paraId="3FDBFBA8">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近年财务状况表</w:t>
      </w:r>
      <w:r>
        <w:rPr>
          <w:rFonts w:ascii="宋体" w:hAnsi="宋体"/>
          <w:color w:val="auto"/>
          <w:highlight w:val="none"/>
        </w:rPr>
        <w:t>”</w:t>
      </w:r>
      <w:r>
        <w:rPr>
          <w:rFonts w:hint="eastAsia" w:ascii="宋体" w:hAnsi="宋体"/>
          <w:color w:val="auto"/>
          <w:highlight w:val="none"/>
        </w:rPr>
        <w:t>应附经会计师事务所或审计机构审计的财务会计报表，包括资产负债表、现金流量表、利润表的扫描件，具体年份要求见投标人须知前附表。投标人的成立时间少于投标人须知前附表规定年份的，应提供成立以来的财务状况表。</w:t>
      </w:r>
    </w:p>
    <w:p w14:paraId="22ECDCE1">
      <w:pPr>
        <w:spacing w:line="400" w:lineRule="exact"/>
        <w:ind w:firstLine="422" w:firstLineChars="200"/>
        <w:rPr>
          <w:rFonts w:ascii="宋体" w:hAnsi="宋体"/>
          <w:b/>
          <w:bCs/>
          <w:color w:val="auto"/>
          <w:highlight w:val="none"/>
        </w:rPr>
      </w:pPr>
      <w:r>
        <w:rPr>
          <w:rFonts w:ascii="Times New Roman" w:hAnsi="Times New Roman"/>
          <w:b/>
          <w:color w:val="auto"/>
          <w:highlight w:val="none"/>
        </w:rPr>
        <w:t>3</w:t>
      </w:r>
      <w:r>
        <w:rPr>
          <w:rFonts w:ascii="宋体" w:hAnsi="宋体"/>
          <w:b/>
          <w:color w:val="auto"/>
          <w:highlight w:val="none"/>
        </w:rPr>
        <w:t>.</w:t>
      </w:r>
      <w:r>
        <w:rPr>
          <w:rFonts w:ascii="Times New Roman" w:hAnsi="Times New Roman"/>
          <w:b/>
          <w:color w:val="auto"/>
          <w:highlight w:val="none"/>
        </w:rPr>
        <w:t>5</w:t>
      </w:r>
      <w:r>
        <w:rPr>
          <w:rFonts w:ascii="宋体" w:hAnsi="宋体"/>
          <w:b/>
          <w:color w:val="auto"/>
          <w:highlight w:val="none"/>
        </w:rPr>
        <w:t>.</w:t>
      </w:r>
      <w:r>
        <w:rPr>
          <w:rFonts w:ascii="Times New Roman" w:hAnsi="Times New Roman"/>
          <w:b/>
          <w:color w:val="auto"/>
          <w:highlight w:val="none"/>
        </w:rPr>
        <w:t>3</w:t>
      </w:r>
      <w:r>
        <w:rPr>
          <w:rFonts w:ascii="宋体" w:hAnsi="宋体"/>
          <w:b/>
          <w:color w:val="auto"/>
          <w:highlight w:val="none"/>
        </w:rPr>
        <w:t xml:space="preserve"> “</w:t>
      </w:r>
      <w:r>
        <w:rPr>
          <w:rFonts w:hint="eastAsia" w:ascii="宋体" w:hAnsi="宋体"/>
          <w:b/>
          <w:color w:val="auto"/>
          <w:highlight w:val="none"/>
        </w:rPr>
        <w:t>近年完成的类似项目情况表</w:t>
      </w:r>
      <w:r>
        <w:rPr>
          <w:rFonts w:ascii="宋体" w:hAnsi="宋体"/>
          <w:b/>
          <w:color w:val="auto"/>
          <w:highlight w:val="none"/>
        </w:rPr>
        <w:t>”</w:t>
      </w:r>
      <w:r>
        <w:rPr>
          <w:rFonts w:hint="eastAsia" w:ascii="宋体" w:hAnsi="宋体"/>
          <w:b/>
          <w:color w:val="auto"/>
          <w:highlight w:val="none"/>
        </w:rPr>
        <w:t>应附</w:t>
      </w:r>
      <w:r>
        <w:rPr>
          <w:rFonts w:hint="eastAsia" w:ascii="Times New Roman" w:hAnsi="Times New Roman" w:cs="Times New Roman"/>
          <w:b/>
          <w:bCs/>
          <w:color w:val="auto"/>
          <w:szCs w:val="21"/>
          <w:highlight w:val="none"/>
        </w:rPr>
        <w:t>合同协议书以及竣工验收鉴定书（或合同工程完工验收鉴定书或竣工验收报告）扫描件，若合同协议书、验收鉴定书</w:t>
      </w:r>
      <w:r>
        <w:rPr>
          <w:rFonts w:hint="eastAsia" w:ascii="Times New Roman" w:hAnsi="Times New Roman" w:cs="Times New Roman"/>
          <w:b/>
          <w:bCs/>
          <w:color w:val="auto"/>
          <w:szCs w:val="21"/>
          <w:highlight w:val="none"/>
          <w:lang w:eastAsia="zh-CN"/>
        </w:rPr>
        <w:t>（</w:t>
      </w:r>
      <w:r>
        <w:rPr>
          <w:rFonts w:hint="eastAsia" w:ascii="Times New Roman" w:hAnsi="Times New Roman" w:cs="Times New Roman"/>
          <w:b/>
          <w:bCs/>
          <w:color w:val="auto"/>
          <w:szCs w:val="21"/>
          <w:highlight w:val="none"/>
          <w:lang w:val="en-US" w:eastAsia="zh-CN"/>
        </w:rPr>
        <w:t>报告</w:t>
      </w:r>
      <w:r>
        <w:rPr>
          <w:rFonts w:hint="eastAsia" w:ascii="Times New Roman" w:hAnsi="Times New Roman" w:cs="Times New Roman"/>
          <w:b/>
          <w:bCs/>
          <w:color w:val="auto"/>
          <w:szCs w:val="21"/>
          <w:highlight w:val="none"/>
          <w:lang w:eastAsia="zh-CN"/>
        </w:rPr>
        <w:t>）</w:t>
      </w:r>
      <w:r>
        <w:rPr>
          <w:rFonts w:hint="eastAsia" w:ascii="Times New Roman" w:hAnsi="Times New Roman" w:cs="Times New Roman"/>
          <w:b/>
          <w:bCs/>
          <w:color w:val="auto"/>
          <w:szCs w:val="21"/>
          <w:highlight w:val="none"/>
        </w:rPr>
        <w:t>不能体现</w:t>
      </w:r>
      <w:r>
        <w:rPr>
          <w:rFonts w:ascii="Times New Roman" w:hAnsi="Times New Roman" w:cs="Times New Roman"/>
          <w:b/>
          <w:bCs/>
          <w:color w:val="auto"/>
          <w:highlight w:val="none"/>
        </w:rPr>
        <w:t>类似项目指标</w:t>
      </w:r>
      <w:r>
        <w:rPr>
          <w:rFonts w:hint="eastAsia" w:ascii="Times New Roman" w:hAnsi="Times New Roman" w:cs="Times New Roman"/>
          <w:b/>
          <w:bCs/>
          <w:color w:val="auto"/>
          <w:szCs w:val="21"/>
          <w:highlight w:val="none"/>
        </w:rPr>
        <w:t>相关要求，可补充提供</w:t>
      </w:r>
      <w:r>
        <w:rPr>
          <w:rFonts w:hint="eastAsia" w:ascii="Times New Roman" w:hAnsi="Times New Roman" w:cs="Times New Roman"/>
          <w:b/>
          <w:bCs/>
          <w:color w:val="auto"/>
          <w:szCs w:val="21"/>
          <w:highlight w:val="none"/>
          <w:lang w:val="en-US" w:eastAsia="zh-CN"/>
        </w:rPr>
        <w:t>委托人</w:t>
      </w:r>
      <w:r>
        <w:rPr>
          <w:rFonts w:hint="eastAsia" w:ascii="Times New Roman" w:hAnsi="Times New Roman" w:cs="Times New Roman"/>
          <w:b/>
          <w:bCs/>
          <w:color w:val="auto"/>
          <w:szCs w:val="21"/>
          <w:highlight w:val="none"/>
        </w:rPr>
        <w:t>出具的其他证明材料等扫描件</w:t>
      </w:r>
      <w:r>
        <w:rPr>
          <w:rFonts w:hint="eastAsia" w:ascii="Times New Roman" w:hAnsi="Times New Roman" w:cs="Times New Roman"/>
          <w:b/>
          <w:bCs/>
          <w:color w:val="auto"/>
          <w:szCs w:val="21"/>
          <w:highlight w:val="none"/>
          <w:lang w:eastAsia="zh-CN"/>
        </w:rPr>
        <w:t>，</w:t>
      </w:r>
      <w:r>
        <w:rPr>
          <w:rFonts w:hint="eastAsia" w:ascii="Times New Roman" w:hAnsi="Times New Roman" w:cs="Times New Roman"/>
          <w:b/>
          <w:bCs/>
          <w:color w:val="auto"/>
          <w:szCs w:val="21"/>
          <w:highlight w:val="none"/>
          <w:lang w:val="en-US" w:eastAsia="zh-CN"/>
        </w:rPr>
        <w:t>类似项目应在全国</w:t>
      </w:r>
      <w:r>
        <w:rPr>
          <w:rFonts w:ascii="Times New Roman" w:hAnsi="Times New Roman" w:cs="Times New Roman"/>
          <w:b/>
          <w:bCs/>
          <w:color w:val="auto"/>
          <w:szCs w:val="21"/>
          <w:highlight w:val="none"/>
        </w:rPr>
        <w:t>水利建设市场监管平台</w:t>
      </w:r>
      <w:r>
        <w:rPr>
          <w:rFonts w:hint="eastAsia" w:ascii="Times New Roman" w:hAnsi="Times New Roman" w:cs="Times New Roman"/>
          <w:b/>
          <w:bCs/>
          <w:color w:val="auto"/>
          <w:szCs w:val="21"/>
          <w:highlight w:val="none"/>
          <w:lang w:val="en-US" w:eastAsia="zh-CN"/>
        </w:rPr>
        <w:t>录入，投标文件中应附全国</w:t>
      </w:r>
      <w:r>
        <w:rPr>
          <w:rFonts w:ascii="Times New Roman" w:hAnsi="Times New Roman" w:cs="Times New Roman"/>
          <w:b/>
          <w:bCs/>
          <w:color w:val="auto"/>
          <w:szCs w:val="21"/>
          <w:highlight w:val="none"/>
        </w:rPr>
        <w:t>水利建设市场监管平台或</w:t>
      </w:r>
      <w:r>
        <w:rPr>
          <w:rFonts w:hint="eastAsia" w:ascii="Times New Roman" w:hAnsi="Times New Roman" w:cs="Times New Roman"/>
          <w:b/>
          <w:bCs/>
          <w:color w:val="auto"/>
          <w:szCs w:val="21"/>
          <w:highlight w:val="none"/>
        </w:rPr>
        <w:t>安徽省水利工程建设综合管理平台</w:t>
      </w:r>
      <w:r>
        <w:rPr>
          <w:rFonts w:hint="eastAsia" w:ascii="Times New Roman" w:hAnsi="Times New Roman" w:cs="Times New Roman"/>
          <w:b/>
          <w:bCs/>
          <w:color w:val="auto"/>
          <w:szCs w:val="21"/>
          <w:highlight w:val="none"/>
          <w:lang w:val="en-US" w:eastAsia="zh-CN"/>
        </w:rPr>
        <w:t>业绩信息网页截图；网页截图与扫描件不一致的，以扫描件为准</w:t>
      </w:r>
      <w:r>
        <w:rPr>
          <w:rFonts w:ascii="Times New Roman" w:hAnsi="Times New Roman" w:cs="Times New Roman"/>
          <w:b/>
          <w:bCs/>
          <w:color w:val="auto"/>
          <w:szCs w:val="21"/>
          <w:highlight w:val="none"/>
        </w:rPr>
        <w:t>。</w:t>
      </w:r>
      <w:r>
        <w:rPr>
          <w:rFonts w:hint="eastAsia" w:ascii="宋体" w:hAnsi="宋体"/>
          <w:b/>
          <w:color w:val="auto"/>
          <w:highlight w:val="none"/>
        </w:rPr>
        <w:t>具体时间要求见投标人须知前附表，每张表格只填写一个项目，并标明序号。</w:t>
      </w:r>
    </w:p>
    <w:p w14:paraId="21A71020">
      <w:pPr>
        <w:spacing w:line="400" w:lineRule="exact"/>
        <w:ind w:firstLine="420" w:firstLineChars="200"/>
        <w:rPr>
          <w:rFonts w:ascii="宋体" w:hAnsi="宋体"/>
          <w:b/>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w:t>
      </w:r>
      <w:r>
        <w:rPr>
          <w:rFonts w:hint="eastAsia" w:ascii="Times New Roman" w:hAnsi="Times New Roman"/>
          <w:color w:val="auto"/>
          <w:highlight w:val="none"/>
          <w:lang w:val="en-US" w:eastAsia="zh-CN"/>
        </w:rPr>
        <w:t>4</w:t>
      </w:r>
      <w:r>
        <w:rPr>
          <w:rFonts w:ascii="宋体" w:hAnsi="宋体"/>
          <w:color w:val="auto"/>
          <w:highlight w:val="none"/>
        </w:rPr>
        <w:t xml:space="preserve"> “</w:t>
      </w:r>
      <w:r>
        <w:rPr>
          <w:rFonts w:hint="eastAsia" w:ascii="宋体" w:hAnsi="宋体"/>
          <w:color w:val="auto"/>
          <w:highlight w:val="none"/>
        </w:rPr>
        <w:t>拟委任的监理人员汇总表</w:t>
      </w:r>
      <w:r>
        <w:rPr>
          <w:rFonts w:ascii="宋体" w:hAnsi="宋体"/>
          <w:color w:val="auto"/>
          <w:highlight w:val="none"/>
        </w:rPr>
        <w:t>”</w:t>
      </w:r>
      <w:r>
        <w:rPr>
          <w:rFonts w:hint="eastAsia" w:ascii="宋体" w:hAnsi="宋体"/>
          <w:color w:val="auto"/>
          <w:highlight w:val="none"/>
        </w:rPr>
        <w:t>应填报满足本章第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项规定的总监理工程师和其他</w:t>
      </w:r>
      <w:r>
        <w:rPr>
          <w:rFonts w:hint="eastAsia" w:ascii="宋体" w:hAnsi="宋体"/>
          <w:color w:val="auto"/>
          <w:highlight w:val="none"/>
          <w:lang w:val="en-US" w:eastAsia="zh-CN"/>
        </w:rPr>
        <w:t>监理</w:t>
      </w:r>
      <w:r>
        <w:rPr>
          <w:rFonts w:hint="eastAsia" w:ascii="宋体" w:hAnsi="宋体"/>
          <w:color w:val="auto"/>
          <w:highlight w:val="none"/>
        </w:rPr>
        <w:t>人员的相关信息。</w:t>
      </w:r>
      <w:r>
        <w:rPr>
          <w:rFonts w:ascii="宋体" w:hAnsi="宋体"/>
          <w:color w:val="auto"/>
          <w:highlight w:val="none"/>
        </w:rPr>
        <w:t>“</w:t>
      </w:r>
      <w:r>
        <w:rPr>
          <w:rFonts w:hint="eastAsia" w:ascii="宋体" w:hAnsi="宋体"/>
          <w:color w:val="auto"/>
          <w:highlight w:val="none"/>
          <w:lang w:val="en-US" w:eastAsia="zh-CN"/>
        </w:rPr>
        <w:t>主要</w:t>
      </w:r>
      <w:r>
        <w:rPr>
          <w:rFonts w:hint="eastAsia" w:ascii="宋体" w:hAnsi="宋体"/>
          <w:color w:val="auto"/>
          <w:highlight w:val="none"/>
        </w:rPr>
        <w:t>监理人员简历表</w:t>
      </w:r>
      <w:r>
        <w:rPr>
          <w:rFonts w:ascii="宋体" w:hAnsi="宋体"/>
          <w:color w:val="auto"/>
          <w:highlight w:val="none"/>
        </w:rPr>
        <w:t>”</w:t>
      </w:r>
      <w:r>
        <w:rPr>
          <w:rFonts w:hint="eastAsia" w:ascii="宋体" w:hAnsi="宋体"/>
          <w:color w:val="auto"/>
          <w:highlight w:val="none"/>
        </w:rPr>
        <w:t>应附</w:t>
      </w:r>
      <w:r>
        <w:rPr>
          <w:rFonts w:hint="eastAsia" w:ascii="宋体" w:hAnsi="宋体"/>
          <w:color w:val="auto"/>
          <w:highlight w:val="none"/>
          <w:lang w:val="en-US" w:eastAsia="zh-CN"/>
        </w:rPr>
        <w:t>总监理工程师、副总监理工程师（如要求）、专业监理工程师的</w:t>
      </w:r>
      <w:r>
        <w:rPr>
          <w:rFonts w:hint="eastAsia" w:ascii="宋体" w:hAnsi="宋体"/>
          <w:color w:val="auto"/>
          <w:highlight w:val="none"/>
        </w:rPr>
        <w:t>身份证、学历证、职称证、监理工程师</w:t>
      </w:r>
      <w:r>
        <w:rPr>
          <w:rFonts w:hint="eastAsia" w:ascii="宋体" w:hAnsi="宋体"/>
          <w:color w:val="auto"/>
          <w:highlight w:val="none"/>
          <w:lang w:val="en-US" w:eastAsia="zh-CN"/>
        </w:rPr>
        <w:t>注册</w:t>
      </w:r>
      <w:r>
        <w:rPr>
          <w:rFonts w:hint="eastAsia" w:ascii="宋体" w:hAnsi="宋体"/>
          <w:color w:val="auto"/>
          <w:highlight w:val="none"/>
        </w:rPr>
        <w:t>证书和社保缴费证明扫描件；</w:t>
      </w:r>
      <w:r>
        <w:rPr>
          <w:rFonts w:hint="eastAsia" w:ascii="宋体" w:hAnsi="宋体"/>
          <w:b/>
          <w:color w:val="auto"/>
          <w:highlight w:val="none"/>
        </w:rPr>
        <w:t>管理过的项目业绩</w:t>
      </w:r>
      <w:r>
        <w:rPr>
          <w:rFonts w:hint="eastAsia" w:ascii="Times New Roman" w:hAnsi="Times New Roman" w:cs="Times New Roman"/>
          <w:b/>
          <w:bCs/>
          <w:color w:val="auto"/>
          <w:highlight w:val="none"/>
        </w:rPr>
        <w:t>（如要求）</w:t>
      </w:r>
      <w:r>
        <w:rPr>
          <w:rFonts w:hint="eastAsia" w:ascii="宋体" w:hAnsi="宋体"/>
          <w:b/>
          <w:color w:val="auto"/>
          <w:highlight w:val="none"/>
          <w:lang w:val="en-US" w:eastAsia="zh-CN"/>
        </w:rPr>
        <w:t>应</w:t>
      </w:r>
      <w:r>
        <w:rPr>
          <w:rFonts w:hint="eastAsia" w:ascii="宋体" w:hAnsi="宋体"/>
          <w:b/>
          <w:color w:val="auto"/>
          <w:highlight w:val="none"/>
        </w:rPr>
        <w:t>附</w:t>
      </w:r>
      <w:r>
        <w:rPr>
          <w:rFonts w:hint="eastAsia" w:ascii="Times New Roman" w:hAnsi="Times New Roman" w:cs="Times New Roman"/>
          <w:b/>
          <w:bCs/>
          <w:color w:val="auto"/>
          <w:szCs w:val="21"/>
          <w:highlight w:val="none"/>
        </w:rPr>
        <w:t>合同协议书以及竣工验收鉴定书（或合同工程完工验收鉴定书或竣工验收报告）扫描件，若合同协议书、验收鉴定书</w:t>
      </w:r>
      <w:r>
        <w:rPr>
          <w:rFonts w:hint="eastAsia" w:ascii="Times New Roman" w:hAnsi="Times New Roman" w:cs="Times New Roman"/>
          <w:b/>
          <w:bCs/>
          <w:color w:val="auto"/>
          <w:szCs w:val="21"/>
          <w:highlight w:val="none"/>
          <w:lang w:eastAsia="zh-CN"/>
        </w:rPr>
        <w:t>（</w:t>
      </w:r>
      <w:r>
        <w:rPr>
          <w:rFonts w:hint="eastAsia" w:ascii="Times New Roman" w:hAnsi="Times New Roman" w:cs="Times New Roman"/>
          <w:b/>
          <w:bCs/>
          <w:color w:val="auto"/>
          <w:szCs w:val="21"/>
          <w:highlight w:val="none"/>
          <w:lang w:val="en-US" w:eastAsia="zh-CN"/>
        </w:rPr>
        <w:t>报告</w:t>
      </w:r>
      <w:r>
        <w:rPr>
          <w:rFonts w:hint="eastAsia" w:ascii="Times New Roman" w:hAnsi="Times New Roman" w:cs="Times New Roman"/>
          <w:b/>
          <w:bCs/>
          <w:color w:val="auto"/>
          <w:szCs w:val="21"/>
          <w:highlight w:val="none"/>
          <w:lang w:eastAsia="zh-CN"/>
        </w:rPr>
        <w:t>）</w:t>
      </w:r>
      <w:r>
        <w:rPr>
          <w:rFonts w:hint="eastAsia" w:ascii="Times New Roman" w:hAnsi="Times New Roman" w:cs="Times New Roman"/>
          <w:b/>
          <w:bCs/>
          <w:color w:val="auto"/>
          <w:szCs w:val="21"/>
          <w:highlight w:val="none"/>
        </w:rPr>
        <w:t>不能体现</w:t>
      </w:r>
      <w:r>
        <w:rPr>
          <w:rFonts w:hint="eastAsia" w:ascii="Times New Roman" w:hAnsi="Times New Roman" w:cs="Times New Roman"/>
          <w:b/>
          <w:bCs/>
          <w:color w:val="auto"/>
          <w:highlight w:val="none"/>
        </w:rPr>
        <w:t>其所在</w:t>
      </w:r>
      <w:r>
        <w:rPr>
          <w:rFonts w:ascii="Times New Roman" w:hAnsi="Times New Roman" w:cs="Times New Roman"/>
          <w:b/>
          <w:bCs/>
          <w:color w:val="auto"/>
          <w:highlight w:val="none"/>
        </w:rPr>
        <w:t>项目担任岗位以及对类似项目指标的要求</w:t>
      </w:r>
      <w:r>
        <w:rPr>
          <w:rFonts w:hint="eastAsia" w:ascii="Times New Roman" w:hAnsi="Times New Roman" w:cs="Times New Roman"/>
          <w:b/>
          <w:bCs/>
          <w:color w:val="auto"/>
          <w:szCs w:val="21"/>
          <w:highlight w:val="none"/>
        </w:rPr>
        <w:t>，可补充提供</w:t>
      </w:r>
      <w:r>
        <w:rPr>
          <w:rFonts w:hint="eastAsia" w:ascii="Times New Roman" w:hAnsi="Times New Roman" w:cs="Times New Roman"/>
          <w:b/>
          <w:bCs/>
          <w:color w:val="auto"/>
          <w:szCs w:val="21"/>
          <w:highlight w:val="none"/>
          <w:lang w:val="en-US" w:eastAsia="zh-CN"/>
        </w:rPr>
        <w:t>委托人</w:t>
      </w:r>
      <w:r>
        <w:rPr>
          <w:rFonts w:hint="eastAsia" w:ascii="Times New Roman" w:hAnsi="Times New Roman" w:cs="Times New Roman"/>
          <w:b/>
          <w:bCs/>
          <w:color w:val="auto"/>
          <w:szCs w:val="21"/>
          <w:highlight w:val="none"/>
        </w:rPr>
        <w:t>出具的其他证明材料等扫描件</w:t>
      </w:r>
      <w:r>
        <w:rPr>
          <w:rFonts w:hint="eastAsia" w:ascii="Times New Roman" w:hAnsi="Times New Roman" w:cs="Times New Roman"/>
          <w:b/>
          <w:bCs/>
          <w:color w:val="auto"/>
          <w:szCs w:val="21"/>
          <w:highlight w:val="none"/>
          <w:lang w:eastAsia="zh-CN"/>
        </w:rPr>
        <w:t>，</w:t>
      </w:r>
      <w:r>
        <w:rPr>
          <w:rFonts w:hint="eastAsia" w:ascii="Times New Roman" w:hAnsi="Times New Roman" w:cs="Times New Roman"/>
          <w:b/>
          <w:bCs/>
          <w:color w:val="auto"/>
          <w:szCs w:val="21"/>
          <w:highlight w:val="none"/>
          <w:lang w:val="en-US" w:eastAsia="zh-CN"/>
        </w:rPr>
        <w:t>类似项目应在全国</w:t>
      </w:r>
      <w:r>
        <w:rPr>
          <w:rFonts w:ascii="Times New Roman" w:hAnsi="Times New Roman" w:cs="Times New Roman"/>
          <w:b/>
          <w:bCs/>
          <w:color w:val="auto"/>
          <w:szCs w:val="21"/>
          <w:highlight w:val="none"/>
        </w:rPr>
        <w:t>水利建设市场监管平台</w:t>
      </w:r>
      <w:r>
        <w:rPr>
          <w:rFonts w:hint="eastAsia" w:ascii="Times New Roman" w:hAnsi="Times New Roman" w:cs="Times New Roman"/>
          <w:b/>
          <w:bCs/>
          <w:color w:val="auto"/>
          <w:szCs w:val="21"/>
          <w:highlight w:val="none"/>
          <w:lang w:val="en-US" w:eastAsia="zh-CN"/>
        </w:rPr>
        <w:t>录入，投标文件中应附全国</w:t>
      </w:r>
      <w:r>
        <w:rPr>
          <w:rFonts w:ascii="Times New Roman" w:hAnsi="Times New Roman" w:cs="Times New Roman"/>
          <w:b/>
          <w:bCs/>
          <w:color w:val="auto"/>
          <w:szCs w:val="21"/>
          <w:highlight w:val="none"/>
        </w:rPr>
        <w:t>水利建设市场监管平台或</w:t>
      </w:r>
      <w:r>
        <w:rPr>
          <w:rFonts w:hint="eastAsia" w:ascii="Times New Roman" w:hAnsi="Times New Roman" w:cs="Times New Roman"/>
          <w:b/>
          <w:bCs/>
          <w:color w:val="auto"/>
          <w:szCs w:val="21"/>
          <w:highlight w:val="none"/>
        </w:rPr>
        <w:t>安徽省水利工程建设综合管理平台</w:t>
      </w:r>
      <w:r>
        <w:rPr>
          <w:rFonts w:hint="eastAsia" w:ascii="Times New Roman" w:hAnsi="Times New Roman" w:cs="Times New Roman"/>
          <w:b/>
          <w:bCs/>
          <w:color w:val="auto"/>
          <w:szCs w:val="21"/>
          <w:highlight w:val="none"/>
          <w:lang w:val="en-US" w:eastAsia="zh-CN"/>
        </w:rPr>
        <w:t>业绩信息网页截图；网页截图与扫描件不一致的，以扫描件为准</w:t>
      </w:r>
      <w:r>
        <w:rPr>
          <w:rFonts w:hint="eastAsia" w:ascii="宋体" w:hAnsi="宋体"/>
          <w:b/>
          <w:color w:val="auto"/>
          <w:highlight w:val="none"/>
        </w:rPr>
        <w:t>。</w:t>
      </w:r>
    </w:p>
    <w:p w14:paraId="44D053A1">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w:t>
      </w:r>
      <w:r>
        <w:rPr>
          <w:rFonts w:hint="eastAsia" w:ascii="Times New Roman" w:hAnsi="Times New Roman"/>
          <w:color w:val="auto"/>
          <w:highlight w:val="none"/>
          <w:lang w:val="en-US" w:eastAsia="zh-CN"/>
        </w:rPr>
        <w:t>5</w:t>
      </w:r>
      <w:r>
        <w:rPr>
          <w:rFonts w:ascii="宋体" w:hAnsi="宋体"/>
          <w:color w:val="auto"/>
          <w:highlight w:val="none"/>
        </w:rPr>
        <w:t xml:space="preserve"> “</w:t>
      </w:r>
      <w:r>
        <w:rPr>
          <w:rFonts w:hint="eastAsia" w:ascii="宋体" w:hAnsi="宋体"/>
          <w:color w:val="auto"/>
          <w:highlight w:val="none"/>
        </w:rPr>
        <w:t>拟投入本项目的主要试验检测仪器设备表</w:t>
      </w:r>
      <w:r>
        <w:rPr>
          <w:rFonts w:ascii="宋体" w:hAnsi="宋体"/>
          <w:color w:val="auto"/>
          <w:highlight w:val="none"/>
        </w:rPr>
        <w:t>”</w:t>
      </w:r>
      <w:r>
        <w:rPr>
          <w:rFonts w:hint="eastAsia" w:ascii="宋体" w:hAnsi="宋体"/>
          <w:color w:val="auto"/>
          <w:highlight w:val="none"/>
        </w:rPr>
        <w:t>应填报满足本章第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项规定的试验检测仪器设备。</w:t>
      </w:r>
    </w:p>
    <w:p w14:paraId="556DFC6E">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w:t>
      </w:r>
      <w:r>
        <w:rPr>
          <w:rFonts w:hint="eastAsia" w:ascii="Times New Roman" w:hAnsi="Times New Roman"/>
          <w:color w:val="auto"/>
          <w:highlight w:val="none"/>
          <w:lang w:val="en-US" w:eastAsia="zh-CN"/>
        </w:rPr>
        <w:t>6</w:t>
      </w:r>
      <w:r>
        <w:rPr>
          <w:rFonts w:hint="default" w:ascii="宋体" w:hAnsi="宋体"/>
          <w:color w:val="auto"/>
          <w:highlight w:val="none"/>
          <w:lang w:val="en-US"/>
        </w:rPr>
        <w:t xml:space="preserve"> </w:t>
      </w:r>
      <w:r>
        <w:rPr>
          <w:rFonts w:hint="eastAsia" w:ascii="宋体" w:hAnsi="宋体"/>
          <w:color w:val="auto"/>
          <w:highlight w:val="none"/>
        </w:rPr>
        <w:t>投标人须知前附表规定接受联合体投标的，本章第</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项至第</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w:t>
      </w:r>
      <w:r>
        <w:rPr>
          <w:rFonts w:hint="eastAsia" w:ascii="Times New Roman" w:hAnsi="Times New Roman"/>
          <w:color w:val="auto"/>
          <w:highlight w:val="none"/>
          <w:lang w:val="en-US" w:eastAsia="zh-CN"/>
        </w:rPr>
        <w:t>5</w:t>
      </w:r>
      <w:r>
        <w:rPr>
          <w:rFonts w:hint="eastAsia" w:ascii="宋体" w:hAnsi="宋体"/>
          <w:color w:val="auto"/>
          <w:highlight w:val="none"/>
        </w:rPr>
        <w:t>项规定的表格和资料应包括联合体各方相关情况。</w:t>
      </w:r>
    </w:p>
    <w:p w14:paraId="1995DB0B">
      <w:pPr>
        <w:pStyle w:val="5"/>
        <w:spacing w:line="240" w:lineRule="auto"/>
        <w:ind w:firstLine="0" w:firstLineChars="0"/>
        <w:rPr>
          <w:rFonts w:ascii="_x000B__x000C_" w:hAnsi="_x000B__x000C_" w:eastAsia="宋体"/>
          <w:b/>
          <w:bCs/>
          <w:color w:val="auto"/>
          <w:szCs w:val="28"/>
          <w:highlight w:val="none"/>
        </w:rPr>
      </w:pPr>
      <w:bookmarkStart w:id="366" w:name="_Toc10594"/>
      <w:bookmarkStart w:id="367" w:name="_Toc492300589"/>
      <w:bookmarkStart w:id="368" w:name="_Toc18828"/>
      <w:r>
        <w:rPr>
          <w:rFonts w:ascii="Times New Roman" w:hAnsi="Times New Roman" w:eastAsia="宋体"/>
          <w:b/>
          <w:bCs/>
          <w:color w:val="auto"/>
          <w:szCs w:val="28"/>
          <w:highlight w:val="none"/>
        </w:rPr>
        <w:t>3</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6</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备选投标方案</w:t>
      </w:r>
      <w:bookmarkEnd w:id="366"/>
      <w:bookmarkEnd w:id="367"/>
      <w:bookmarkEnd w:id="368"/>
    </w:p>
    <w:p w14:paraId="550B6C3B">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除投标人须知前附表规定允许外，投标人不得递交备选投标方案，否则其投标将被否决。</w:t>
      </w:r>
    </w:p>
    <w:p w14:paraId="30934BEE">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允许投标人递交备选投标方案的，只有中标人所递交的备选投标方案方可予以考虑。评标委员会认为中标人的备选投标方案优于其按照招标文件要求编制的投标方案的，招标人可以接受该备选投标方案。</w:t>
      </w:r>
    </w:p>
    <w:p w14:paraId="106B1888">
      <w:pPr>
        <w:pStyle w:val="5"/>
        <w:spacing w:line="240" w:lineRule="auto"/>
        <w:ind w:firstLine="0" w:firstLineChars="0"/>
        <w:rPr>
          <w:rFonts w:ascii="_x000B__x000C_" w:hAnsi="_x000B__x000C_" w:eastAsia="宋体"/>
          <w:b/>
          <w:bCs/>
          <w:color w:val="auto"/>
          <w:szCs w:val="28"/>
          <w:highlight w:val="none"/>
        </w:rPr>
      </w:pPr>
      <w:bookmarkStart w:id="369" w:name="_Toc492300590"/>
      <w:bookmarkStart w:id="370" w:name="_Toc29"/>
      <w:bookmarkStart w:id="371" w:name="_Toc30176"/>
      <w:r>
        <w:rPr>
          <w:rFonts w:ascii="Times New Roman" w:hAnsi="Times New Roman" w:eastAsia="宋体"/>
          <w:b/>
          <w:bCs/>
          <w:color w:val="auto"/>
          <w:szCs w:val="28"/>
          <w:highlight w:val="none"/>
        </w:rPr>
        <w:t>3</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7</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投标文件的编制</w:t>
      </w:r>
      <w:bookmarkEnd w:id="369"/>
      <w:bookmarkEnd w:id="370"/>
      <w:bookmarkEnd w:id="371"/>
    </w:p>
    <w:p w14:paraId="57D9F4FC">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投标文件应按第六章</w:t>
      </w:r>
      <w:r>
        <w:rPr>
          <w:rFonts w:ascii="宋体" w:hAnsi="宋体"/>
          <w:color w:val="auto"/>
          <w:highlight w:val="none"/>
        </w:rPr>
        <w:t>“</w:t>
      </w:r>
      <w:r>
        <w:rPr>
          <w:rFonts w:hint="eastAsia" w:ascii="宋体" w:hAnsi="宋体"/>
          <w:color w:val="auto"/>
          <w:highlight w:val="none"/>
        </w:rPr>
        <w:t>投标文件格式</w:t>
      </w:r>
      <w:r>
        <w:rPr>
          <w:rFonts w:ascii="宋体" w:hAnsi="宋体"/>
          <w:color w:val="auto"/>
          <w:highlight w:val="none"/>
        </w:rPr>
        <w:t>”</w:t>
      </w:r>
      <w:r>
        <w:rPr>
          <w:rFonts w:hint="eastAsia" w:ascii="宋体" w:hAnsi="宋体"/>
          <w:color w:val="auto"/>
          <w:highlight w:val="none"/>
        </w:rPr>
        <w:t>进行编写，如有必要，可以增加附页，作为投标文件的组成部分。其中，投标函附录在满足招标文件实质性要求的基础上，可以提出比招标文件要求更有利于招标人的承诺。</w:t>
      </w:r>
    </w:p>
    <w:p w14:paraId="432CA477">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投标文件应当对招标文件有关监理服务期限、投标有效期、委托人要求、招标范围等实质性内容作出响应。</w:t>
      </w:r>
    </w:p>
    <w:p w14:paraId="0ADFB61D">
      <w:pPr>
        <w:spacing w:line="360" w:lineRule="auto"/>
        <w:ind w:firstLine="420" w:firstLineChars="200"/>
        <w:rPr>
          <w:rFonts w:hint="eastAsia" w:ascii="宋体" w:hAnsi="宋体" w:eastAsia="宋体" w:cs="宋体"/>
          <w:snapToGrid w:val="0"/>
          <w:color w:val="auto"/>
          <w:kern w:val="0"/>
          <w:szCs w:val="21"/>
          <w:highlight w:val="none"/>
          <w:shd w:val="clear" w:color="auto" w:fill="FFFFFF"/>
        </w:rPr>
      </w:pPr>
      <w:r>
        <w:rPr>
          <w:rFonts w:hint="eastAsia" w:ascii="Times New Roman" w:hAnsi="Times New Roman" w:eastAsia="宋体" w:cs="宋体"/>
          <w:snapToGrid w:val="0"/>
          <w:color w:val="auto"/>
          <w:kern w:val="0"/>
          <w:szCs w:val="21"/>
          <w:highlight w:val="none"/>
          <w:shd w:val="clear" w:color="auto" w:fill="FFFFFF"/>
        </w:rPr>
        <w:t>3</w:t>
      </w:r>
      <w:r>
        <w:rPr>
          <w:rFonts w:hint="eastAsia" w:ascii="宋体" w:hAnsi="宋体" w:eastAsia="宋体" w:cs="宋体"/>
          <w:snapToGrid w:val="0"/>
          <w:color w:val="auto"/>
          <w:kern w:val="0"/>
          <w:szCs w:val="21"/>
          <w:highlight w:val="none"/>
          <w:shd w:val="clear" w:color="auto" w:fill="FFFFFF"/>
        </w:rPr>
        <w:t>.</w:t>
      </w:r>
      <w:r>
        <w:rPr>
          <w:rFonts w:hint="eastAsia" w:ascii="Times New Roman" w:hAnsi="Times New Roman" w:eastAsia="宋体" w:cs="宋体"/>
          <w:snapToGrid w:val="0"/>
          <w:color w:val="auto"/>
          <w:kern w:val="0"/>
          <w:szCs w:val="21"/>
          <w:highlight w:val="none"/>
          <w:shd w:val="clear" w:color="auto" w:fill="FFFFFF"/>
        </w:rPr>
        <w:t>7</w:t>
      </w:r>
      <w:r>
        <w:rPr>
          <w:rFonts w:hint="eastAsia" w:ascii="宋体" w:hAnsi="宋体" w:eastAsia="宋体" w:cs="宋体"/>
          <w:snapToGrid w:val="0"/>
          <w:color w:val="auto"/>
          <w:kern w:val="0"/>
          <w:szCs w:val="21"/>
          <w:highlight w:val="none"/>
          <w:shd w:val="clear" w:color="auto" w:fill="FFFFFF"/>
        </w:rPr>
        <w:t>.</w:t>
      </w:r>
      <w:r>
        <w:rPr>
          <w:rFonts w:hint="eastAsia" w:ascii="Times New Roman" w:hAnsi="Times New Roman" w:eastAsia="宋体" w:cs="宋体"/>
          <w:snapToGrid w:val="0"/>
          <w:color w:val="auto"/>
          <w:kern w:val="0"/>
          <w:szCs w:val="21"/>
          <w:highlight w:val="none"/>
          <w:shd w:val="clear" w:color="auto" w:fill="FFFFFF"/>
        </w:rPr>
        <w:t>3</w:t>
      </w:r>
      <w:r>
        <w:rPr>
          <w:rFonts w:hint="eastAsia" w:ascii="宋体" w:hAnsi="宋体" w:eastAsia="宋体" w:cs="宋体"/>
          <w:snapToGrid w:val="0"/>
          <w:color w:val="auto"/>
          <w:kern w:val="0"/>
          <w:szCs w:val="21"/>
          <w:highlight w:val="none"/>
          <w:shd w:val="clear" w:color="auto" w:fill="FFFFFF"/>
        </w:rPr>
        <w:t xml:space="preserve"> 投标文件的制作应满足以下规定：</w:t>
      </w:r>
    </w:p>
    <w:p w14:paraId="092CA940">
      <w:pPr>
        <w:spacing w:line="360" w:lineRule="auto"/>
        <w:ind w:firstLine="500"/>
        <w:rPr>
          <w:rFonts w:hint="eastAsia" w:ascii="宋体" w:hAnsi="宋体" w:eastAsia="宋体" w:cs="宋体"/>
          <w:snapToGrid w:val="0"/>
          <w:color w:val="auto"/>
          <w:kern w:val="0"/>
          <w:szCs w:val="21"/>
          <w:highlight w:val="none"/>
          <w:shd w:val="clear" w:color="auto" w:fill="FFFFFF"/>
        </w:rPr>
      </w:pPr>
      <w:r>
        <w:rPr>
          <w:rFonts w:hint="eastAsia" w:ascii="宋体" w:hAnsi="宋体" w:eastAsia="宋体" w:cs="宋体"/>
          <w:snapToGrid w:val="0"/>
          <w:color w:val="auto"/>
          <w:kern w:val="0"/>
          <w:szCs w:val="21"/>
          <w:highlight w:val="none"/>
          <w:shd w:val="clear" w:color="auto" w:fill="FFFFFF"/>
        </w:rPr>
        <w:t>（</w:t>
      </w:r>
      <w:r>
        <w:rPr>
          <w:rFonts w:hint="eastAsia" w:ascii="Times New Roman" w:hAnsi="Times New Roman" w:eastAsia="宋体" w:cs="宋体"/>
          <w:snapToGrid w:val="0"/>
          <w:color w:val="auto"/>
          <w:kern w:val="0"/>
          <w:szCs w:val="21"/>
          <w:highlight w:val="none"/>
          <w:shd w:val="clear" w:color="auto" w:fill="FFFFFF"/>
        </w:rPr>
        <w:t>1</w:t>
      </w:r>
      <w:r>
        <w:rPr>
          <w:rFonts w:hint="eastAsia" w:ascii="宋体" w:hAnsi="宋体" w:eastAsia="宋体" w:cs="宋体"/>
          <w:snapToGrid w:val="0"/>
          <w:color w:val="auto"/>
          <w:kern w:val="0"/>
          <w:szCs w:val="21"/>
          <w:highlight w:val="none"/>
          <w:shd w:val="clear" w:color="auto" w:fill="FFFFFF"/>
        </w:rPr>
        <w:t>）投标文件由投标人使用电子交易系统提供的“投标文件制作工具”制作生成。“投标文件制作工具”可以通过电子交易系统下载。投标人应当在互联网络通畅状态下启用最新版投标文件制作工具制作投标文件。</w:t>
      </w:r>
    </w:p>
    <w:p w14:paraId="7FCEB900">
      <w:pPr>
        <w:spacing w:line="360" w:lineRule="auto"/>
        <w:ind w:firstLine="500"/>
        <w:rPr>
          <w:rFonts w:hint="eastAsia" w:ascii="宋体" w:hAnsi="宋体" w:eastAsia="宋体" w:cs="宋体"/>
          <w:snapToGrid w:val="0"/>
          <w:color w:val="auto"/>
          <w:kern w:val="0"/>
          <w:szCs w:val="21"/>
          <w:highlight w:val="none"/>
          <w:shd w:val="clear" w:color="auto" w:fill="FFFFFF"/>
        </w:rPr>
      </w:pPr>
      <w:r>
        <w:rPr>
          <w:rFonts w:hint="eastAsia" w:ascii="宋体" w:hAnsi="宋体" w:eastAsia="宋体" w:cs="宋体"/>
          <w:snapToGrid w:val="0"/>
          <w:color w:val="auto"/>
          <w:kern w:val="0"/>
          <w:szCs w:val="21"/>
          <w:highlight w:val="none"/>
          <w:shd w:val="clear" w:color="auto" w:fill="FFFFFF"/>
        </w:rPr>
        <w:t>（</w:t>
      </w:r>
      <w:r>
        <w:rPr>
          <w:rFonts w:hint="eastAsia" w:ascii="Times New Roman" w:hAnsi="Times New Roman" w:eastAsia="宋体" w:cs="宋体"/>
          <w:snapToGrid w:val="0"/>
          <w:color w:val="auto"/>
          <w:kern w:val="0"/>
          <w:szCs w:val="21"/>
          <w:highlight w:val="none"/>
          <w:shd w:val="clear" w:color="auto" w:fill="FFFFFF"/>
        </w:rPr>
        <w:t>2</w:t>
      </w:r>
      <w:r>
        <w:rPr>
          <w:rFonts w:hint="eastAsia" w:ascii="宋体" w:hAnsi="宋体" w:eastAsia="宋体" w:cs="宋体"/>
          <w:snapToGrid w:val="0"/>
          <w:color w:val="auto"/>
          <w:kern w:val="0"/>
          <w:szCs w:val="21"/>
          <w:highlight w:val="none"/>
          <w:shd w:val="clear" w:color="auto" w:fill="FFFFFF"/>
        </w:rPr>
        <w:t>）在第六章“投标文件格式”中要求盖单位章和（或）签字处，投标人应加盖投标人单位电子印章和（或）法定代表人的个人电子印章/电子签名章。联合体投标的，除联合体协议书外（联合体各方均应加盖单位章并由法定代表人或</w:t>
      </w:r>
      <w:r>
        <w:rPr>
          <w:rFonts w:hint="eastAsia" w:ascii="宋体" w:hAnsi="宋体" w:eastAsia="宋体" w:cs="宋体"/>
          <w:color w:val="auto"/>
          <w:highlight w:val="none"/>
        </w:rPr>
        <w:t>其委托代理人签字</w:t>
      </w:r>
      <w:r>
        <w:rPr>
          <w:rFonts w:hint="eastAsia" w:ascii="宋体" w:hAnsi="宋体" w:eastAsia="宋体" w:cs="宋体"/>
          <w:snapToGrid w:val="0"/>
          <w:color w:val="auto"/>
          <w:kern w:val="0"/>
          <w:szCs w:val="21"/>
          <w:highlight w:val="none"/>
          <w:shd w:val="clear" w:color="auto" w:fill="FFFFFF"/>
        </w:rPr>
        <w:t>），投标文件由联合体牵头人按上述规定加盖联合体牵头人单位电子印章和（或）法定代表人的个人电子印章/电子签名章。</w:t>
      </w:r>
    </w:p>
    <w:p w14:paraId="3EB3AC4C">
      <w:pPr>
        <w:spacing w:line="360" w:lineRule="auto"/>
        <w:ind w:firstLine="500"/>
        <w:rPr>
          <w:rFonts w:hint="eastAsia" w:ascii="宋体" w:hAnsi="宋体" w:eastAsia="宋体" w:cs="宋体"/>
          <w:snapToGrid w:val="0"/>
          <w:color w:val="auto"/>
          <w:kern w:val="0"/>
          <w:szCs w:val="21"/>
          <w:highlight w:val="none"/>
          <w:shd w:val="clear" w:color="auto" w:fill="FFFFFF"/>
        </w:rPr>
      </w:pPr>
      <w:r>
        <w:rPr>
          <w:rFonts w:hint="eastAsia" w:ascii="宋体" w:hAnsi="宋体" w:eastAsia="宋体" w:cs="宋体"/>
          <w:snapToGrid w:val="0"/>
          <w:color w:val="auto"/>
          <w:kern w:val="0"/>
          <w:szCs w:val="21"/>
          <w:highlight w:val="none"/>
          <w:shd w:val="clear" w:color="auto" w:fill="FFFFFF"/>
        </w:rPr>
        <w:t>（</w:t>
      </w:r>
      <w:r>
        <w:rPr>
          <w:rFonts w:hint="eastAsia" w:ascii="Times New Roman" w:hAnsi="Times New Roman" w:eastAsia="宋体" w:cs="宋体"/>
          <w:snapToGrid w:val="0"/>
          <w:color w:val="auto"/>
          <w:kern w:val="0"/>
          <w:szCs w:val="21"/>
          <w:highlight w:val="none"/>
          <w:shd w:val="clear" w:color="auto" w:fill="FFFFFF"/>
        </w:rPr>
        <w:t>3</w:t>
      </w:r>
      <w:r>
        <w:rPr>
          <w:rFonts w:hint="eastAsia" w:ascii="宋体" w:hAnsi="宋体" w:eastAsia="宋体" w:cs="宋体"/>
          <w:snapToGrid w:val="0"/>
          <w:color w:val="auto"/>
          <w:kern w:val="0"/>
          <w:szCs w:val="21"/>
          <w:highlight w:val="none"/>
          <w:shd w:val="clear" w:color="auto" w:fill="FFFFFF"/>
        </w:rPr>
        <w:t>）投标文件制作完成后，投标人应对投标文件进行文件加密，形成加密的投标文件。采用数字证书加密的，加密时投标文件的所有内容均只能使用同一把数字证书进行加密，否则引起的解密失败责任由投标人自行承担。</w:t>
      </w:r>
    </w:p>
    <w:p w14:paraId="6CC53358">
      <w:pPr>
        <w:spacing w:line="360" w:lineRule="auto"/>
        <w:ind w:firstLine="500"/>
        <w:rPr>
          <w:rFonts w:hint="eastAsia" w:ascii="宋体" w:hAnsi="宋体" w:eastAsia="宋体" w:cs="宋体"/>
          <w:snapToGrid w:val="0"/>
          <w:color w:val="auto"/>
          <w:kern w:val="0"/>
          <w:szCs w:val="21"/>
          <w:highlight w:val="none"/>
          <w:shd w:val="clear" w:color="auto" w:fill="FFFFFF"/>
        </w:rPr>
      </w:pPr>
      <w:r>
        <w:rPr>
          <w:rFonts w:hint="eastAsia" w:ascii="宋体" w:hAnsi="宋体" w:eastAsia="宋体" w:cs="宋体"/>
          <w:snapToGrid w:val="0"/>
          <w:color w:val="auto"/>
          <w:kern w:val="0"/>
          <w:szCs w:val="21"/>
          <w:highlight w:val="none"/>
          <w:shd w:val="clear" w:color="auto" w:fill="FFFFFF"/>
        </w:rPr>
        <w:t>（</w:t>
      </w:r>
      <w:r>
        <w:rPr>
          <w:rFonts w:hint="eastAsia" w:ascii="Times New Roman" w:hAnsi="Times New Roman" w:eastAsia="宋体" w:cs="宋体"/>
          <w:snapToGrid w:val="0"/>
          <w:color w:val="auto"/>
          <w:kern w:val="0"/>
          <w:szCs w:val="21"/>
          <w:highlight w:val="none"/>
          <w:shd w:val="clear" w:color="auto" w:fill="FFFFFF"/>
        </w:rPr>
        <w:t>4</w:t>
      </w:r>
      <w:r>
        <w:rPr>
          <w:rFonts w:hint="eastAsia" w:ascii="宋体" w:hAnsi="宋体" w:eastAsia="宋体" w:cs="宋体"/>
          <w:snapToGrid w:val="0"/>
          <w:color w:val="auto"/>
          <w:kern w:val="0"/>
          <w:szCs w:val="21"/>
          <w:highlight w:val="none"/>
          <w:shd w:val="clear" w:color="auto" w:fill="FFFFFF"/>
        </w:rPr>
        <w:t>）投标文件制作的具体方法详见“投标文件制作工具”中的帮助文档。</w:t>
      </w:r>
    </w:p>
    <w:p w14:paraId="7957648C">
      <w:pPr>
        <w:pStyle w:val="4"/>
        <w:adjustRightInd w:val="0"/>
        <w:snapToGrid w:val="0"/>
        <w:spacing w:before="120" w:beforeLines="50" w:after="120" w:afterLines="50" w:line="600" w:lineRule="exact"/>
        <w:rPr>
          <w:rFonts w:ascii="宋体" w:hAnsi="宋体" w:eastAsia="宋体"/>
          <w:bCs/>
          <w:color w:val="auto"/>
          <w:szCs w:val="32"/>
          <w:highlight w:val="none"/>
        </w:rPr>
      </w:pPr>
      <w:bookmarkStart w:id="372" w:name="_Toc17442"/>
      <w:bookmarkStart w:id="373" w:name="_Toc492300591"/>
      <w:bookmarkStart w:id="374" w:name="_Toc9750"/>
      <w:bookmarkStart w:id="375" w:name="_Toc19551"/>
      <w:r>
        <w:rPr>
          <w:rFonts w:ascii="Times New Roman" w:hAnsi="Times New Roman" w:eastAsia="宋体"/>
          <w:bCs/>
          <w:color w:val="auto"/>
          <w:szCs w:val="32"/>
          <w:highlight w:val="none"/>
        </w:rPr>
        <w:t>4</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投标</w:t>
      </w:r>
      <w:bookmarkEnd w:id="372"/>
      <w:bookmarkEnd w:id="373"/>
      <w:bookmarkEnd w:id="374"/>
      <w:bookmarkEnd w:id="375"/>
    </w:p>
    <w:p w14:paraId="75341096">
      <w:pPr>
        <w:pStyle w:val="5"/>
        <w:spacing w:line="240" w:lineRule="auto"/>
        <w:ind w:firstLine="0" w:firstLineChars="0"/>
        <w:rPr>
          <w:rFonts w:ascii="_x000B__x000C_" w:hAnsi="_x000B__x000C_" w:eastAsia="宋体"/>
          <w:b/>
          <w:bCs/>
          <w:color w:val="auto"/>
          <w:szCs w:val="28"/>
          <w:highlight w:val="none"/>
        </w:rPr>
      </w:pPr>
      <w:bookmarkStart w:id="376" w:name="_Toc17295"/>
      <w:bookmarkStart w:id="377" w:name="_Toc492300592"/>
      <w:bookmarkStart w:id="378" w:name="_Toc31834"/>
      <w:r>
        <w:rPr>
          <w:rFonts w:ascii="Times New Roman" w:hAnsi="Times New Roman" w:eastAsia="宋体"/>
          <w:b/>
          <w:bCs/>
          <w:color w:val="auto"/>
          <w:szCs w:val="28"/>
          <w:highlight w:val="none"/>
        </w:rPr>
        <w:t>4</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投标文件的</w:t>
      </w:r>
      <w:r>
        <w:rPr>
          <w:rFonts w:hint="eastAsia" w:ascii="_x000B__x000C_" w:hAnsi="_x000B__x000C_"/>
          <w:color w:val="auto"/>
          <w:szCs w:val="28"/>
          <w:highlight w:val="none"/>
        </w:rPr>
        <w:t>加密</w:t>
      </w:r>
      <w:bookmarkEnd w:id="376"/>
      <w:bookmarkEnd w:id="377"/>
      <w:bookmarkEnd w:id="378"/>
    </w:p>
    <w:p w14:paraId="21C28BC6">
      <w:pPr>
        <w:spacing w:line="360" w:lineRule="auto"/>
        <w:ind w:firstLine="420" w:firstLineChars="200"/>
        <w:rPr>
          <w:rFonts w:hint="eastAsia" w:ascii="宋体" w:hAnsi="宋体"/>
          <w:snapToGrid w:val="0"/>
          <w:color w:val="auto"/>
          <w:kern w:val="0"/>
          <w:szCs w:val="21"/>
          <w:highlight w:val="none"/>
          <w:shd w:val="clear" w:color="auto" w:fill="FFFFFF"/>
        </w:rPr>
      </w:pPr>
      <w:r>
        <w:rPr>
          <w:rFonts w:hint="eastAsia" w:ascii="Times New Roman" w:hAnsi="Times New Roman"/>
          <w:snapToGrid w:val="0"/>
          <w:color w:val="auto"/>
          <w:kern w:val="0"/>
          <w:szCs w:val="21"/>
          <w:highlight w:val="none"/>
          <w:shd w:val="clear" w:color="auto" w:fill="FFFFFF"/>
        </w:rPr>
        <w:t>4</w:t>
      </w:r>
      <w:r>
        <w:rPr>
          <w:rFonts w:hint="eastAsia" w:ascii="宋体" w:hAnsi="宋体"/>
          <w:snapToGrid w:val="0"/>
          <w:color w:val="auto"/>
          <w:kern w:val="0"/>
          <w:szCs w:val="21"/>
          <w:highlight w:val="none"/>
          <w:shd w:val="clear" w:color="auto" w:fill="FFFFFF"/>
        </w:rPr>
        <w:t>.</w:t>
      </w:r>
      <w:r>
        <w:rPr>
          <w:rFonts w:hint="eastAsia" w:ascii="Times New Roman" w:hAnsi="Times New Roman"/>
          <w:snapToGrid w:val="0"/>
          <w:color w:val="auto"/>
          <w:kern w:val="0"/>
          <w:szCs w:val="21"/>
          <w:highlight w:val="none"/>
          <w:shd w:val="clear" w:color="auto" w:fill="FFFFFF"/>
        </w:rPr>
        <w:t>1</w:t>
      </w:r>
      <w:r>
        <w:rPr>
          <w:rFonts w:hint="eastAsia" w:ascii="宋体" w:hAnsi="宋体"/>
          <w:snapToGrid w:val="0"/>
          <w:color w:val="auto"/>
          <w:kern w:val="0"/>
          <w:szCs w:val="21"/>
          <w:highlight w:val="none"/>
          <w:shd w:val="clear" w:color="auto" w:fill="FFFFFF"/>
        </w:rPr>
        <w:t>.</w:t>
      </w:r>
      <w:r>
        <w:rPr>
          <w:rFonts w:hint="eastAsia" w:ascii="Times New Roman" w:hAnsi="Times New Roman"/>
          <w:snapToGrid w:val="0"/>
          <w:color w:val="auto"/>
          <w:kern w:val="0"/>
          <w:szCs w:val="21"/>
          <w:highlight w:val="none"/>
          <w:shd w:val="clear" w:color="auto" w:fill="FFFFFF"/>
        </w:rPr>
        <w:t>1</w:t>
      </w:r>
      <w:r>
        <w:rPr>
          <w:rFonts w:hint="eastAsia" w:ascii="宋体" w:hAnsi="宋体"/>
          <w:snapToGrid w:val="0"/>
          <w:color w:val="auto"/>
          <w:kern w:val="0"/>
          <w:szCs w:val="21"/>
          <w:highlight w:val="none"/>
          <w:shd w:val="clear" w:color="auto" w:fill="FFFFFF"/>
        </w:rPr>
        <w:t xml:space="preserve">投标文件应按照本章第 </w:t>
      </w:r>
      <w:r>
        <w:rPr>
          <w:rFonts w:hint="eastAsia" w:ascii="Times New Roman" w:hAnsi="Times New Roman"/>
          <w:snapToGrid w:val="0"/>
          <w:color w:val="auto"/>
          <w:kern w:val="0"/>
          <w:szCs w:val="21"/>
          <w:highlight w:val="none"/>
          <w:shd w:val="clear" w:color="auto" w:fill="FFFFFF"/>
        </w:rPr>
        <w:t>3</w:t>
      </w:r>
      <w:r>
        <w:rPr>
          <w:rFonts w:hint="eastAsia" w:ascii="宋体" w:hAnsi="宋体"/>
          <w:snapToGrid w:val="0"/>
          <w:color w:val="auto"/>
          <w:kern w:val="0"/>
          <w:szCs w:val="21"/>
          <w:highlight w:val="none"/>
          <w:shd w:val="clear" w:color="auto" w:fill="FFFFFF"/>
        </w:rPr>
        <w:t>.</w:t>
      </w:r>
      <w:r>
        <w:rPr>
          <w:rFonts w:hint="eastAsia" w:ascii="Times New Roman" w:hAnsi="Times New Roman"/>
          <w:snapToGrid w:val="0"/>
          <w:color w:val="auto"/>
          <w:kern w:val="0"/>
          <w:szCs w:val="21"/>
          <w:highlight w:val="none"/>
          <w:shd w:val="clear" w:color="auto" w:fill="FFFFFF"/>
        </w:rPr>
        <w:t>7</w:t>
      </w:r>
      <w:r>
        <w:rPr>
          <w:rFonts w:hint="eastAsia" w:ascii="宋体" w:hAnsi="宋体"/>
          <w:snapToGrid w:val="0"/>
          <w:color w:val="auto"/>
          <w:kern w:val="0"/>
          <w:szCs w:val="21"/>
          <w:highlight w:val="none"/>
          <w:shd w:val="clear" w:color="auto" w:fill="FFFFFF"/>
        </w:rPr>
        <w:t>.</w:t>
      </w:r>
      <w:r>
        <w:rPr>
          <w:rFonts w:hint="eastAsia" w:ascii="Times New Roman" w:hAnsi="Times New Roman"/>
          <w:snapToGrid w:val="0"/>
          <w:color w:val="auto"/>
          <w:kern w:val="0"/>
          <w:szCs w:val="21"/>
          <w:highlight w:val="none"/>
          <w:shd w:val="clear" w:color="auto" w:fill="FFFFFF"/>
        </w:rPr>
        <w:t>3</w:t>
      </w:r>
      <w:r>
        <w:rPr>
          <w:rFonts w:hint="eastAsia" w:ascii="宋体" w:hAnsi="宋体"/>
          <w:snapToGrid w:val="0"/>
          <w:color w:val="auto"/>
          <w:kern w:val="0"/>
          <w:szCs w:val="21"/>
          <w:highlight w:val="none"/>
          <w:shd w:val="clear" w:color="auto" w:fill="FFFFFF"/>
        </w:rPr>
        <w:t>项要求制作并加密，未按要求加密的投标文件将被拒绝接收。</w:t>
      </w:r>
    </w:p>
    <w:p w14:paraId="0B0307FF">
      <w:pPr>
        <w:pStyle w:val="5"/>
        <w:spacing w:line="240" w:lineRule="auto"/>
        <w:ind w:firstLine="0" w:firstLineChars="0"/>
        <w:rPr>
          <w:rFonts w:ascii="_x000B__x000C_" w:hAnsi="_x000B__x000C_" w:eastAsia="宋体"/>
          <w:b/>
          <w:bCs/>
          <w:color w:val="auto"/>
          <w:szCs w:val="28"/>
          <w:highlight w:val="none"/>
        </w:rPr>
      </w:pPr>
      <w:bookmarkStart w:id="379" w:name="_Toc492300593"/>
      <w:bookmarkStart w:id="380" w:name="_Toc21643"/>
      <w:bookmarkStart w:id="381" w:name="_Toc21319"/>
      <w:r>
        <w:rPr>
          <w:rFonts w:ascii="Times New Roman" w:hAnsi="Times New Roman" w:eastAsia="宋体"/>
          <w:b/>
          <w:bCs/>
          <w:color w:val="auto"/>
          <w:szCs w:val="28"/>
          <w:highlight w:val="none"/>
        </w:rPr>
        <w:t>4</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2</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投标文件的递交</w:t>
      </w:r>
      <w:bookmarkEnd w:id="379"/>
      <w:bookmarkEnd w:id="380"/>
      <w:bookmarkEnd w:id="381"/>
    </w:p>
    <w:p w14:paraId="019BCF00">
      <w:pPr>
        <w:spacing w:line="360" w:lineRule="auto"/>
        <w:ind w:firstLine="420" w:firstLineChars="200"/>
        <w:rPr>
          <w:rFonts w:hint="eastAsia" w:ascii="宋体" w:hAnsi="宋体" w:eastAsia="宋体" w:cs="宋体"/>
          <w:snapToGrid w:val="0"/>
          <w:color w:val="auto"/>
          <w:kern w:val="0"/>
          <w:szCs w:val="21"/>
          <w:highlight w:val="none"/>
        </w:rPr>
      </w:pPr>
      <w:r>
        <w:rPr>
          <w:rFonts w:hint="eastAsia" w:ascii="Times New Roman" w:hAnsi="Times New Roman" w:eastAsia="宋体" w:cs="宋体"/>
          <w:color w:val="auto"/>
          <w:highlight w:val="none"/>
        </w:rPr>
        <w:t>4</w:t>
      </w:r>
      <w:r>
        <w:rPr>
          <w:rFonts w:hint="eastAsia" w:ascii="宋体" w:hAnsi="宋体" w:eastAsia="宋体" w:cs="宋体"/>
          <w:color w:val="auto"/>
          <w:highlight w:val="none"/>
        </w:rPr>
        <w:t>.</w:t>
      </w:r>
      <w:r>
        <w:rPr>
          <w:rFonts w:hint="eastAsia" w:ascii="Times New Roman" w:hAnsi="Times New Roman" w:eastAsia="宋体" w:cs="宋体"/>
          <w:color w:val="auto"/>
          <w:highlight w:val="none"/>
        </w:rPr>
        <w:t>2</w:t>
      </w:r>
      <w:r>
        <w:rPr>
          <w:rFonts w:hint="eastAsia" w:ascii="宋体" w:hAnsi="宋体" w:eastAsia="宋体" w:cs="宋体"/>
          <w:color w:val="auto"/>
          <w:highlight w:val="none"/>
        </w:rPr>
        <w:t>.</w:t>
      </w:r>
      <w:r>
        <w:rPr>
          <w:rFonts w:hint="eastAsia" w:ascii="Times New Roman" w:hAnsi="Times New Roman" w:eastAsia="宋体" w:cs="宋体"/>
          <w:color w:val="auto"/>
          <w:highlight w:val="none"/>
        </w:rPr>
        <w:t>1</w:t>
      </w:r>
      <w:r>
        <w:rPr>
          <w:rFonts w:hint="eastAsia" w:ascii="宋体" w:hAnsi="宋体" w:eastAsia="宋体" w:cs="宋体"/>
          <w:snapToGrid w:val="0"/>
          <w:color w:val="auto"/>
          <w:kern w:val="0"/>
          <w:szCs w:val="21"/>
          <w:highlight w:val="none"/>
          <w:lang w:bidi="en-US"/>
        </w:rPr>
        <w:t>投标人应当在投标人须知前附表规定的投标截止时间前，</w:t>
      </w:r>
      <w:r>
        <w:rPr>
          <w:rFonts w:hint="eastAsia" w:ascii="宋体" w:hAnsi="宋体" w:eastAsia="宋体" w:cs="宋体"/>
          <w:snapToGrid w:val="0"/>
          <w:color w:val="auto"/>
          <w:kern w:val="0"/>
          <w:szCs w:val="21"/>
          <w:highlight w:val="none"/>
        </w:rPr>
        <w:t>将加密的投标文件在电子交易系统上传，并保存上传成功后系统自动生成的电子签收凭证，递交时间即为电子签收凭证时间。</w:t>
      </w:r>
    </w:p>
    <w:p w14:paraId="0062A987">
      <w:pPr>
        <w:spacing w:line="360" w:lineRule="auto"/>
        <w:ind w:firstLine="420" w:firstLineChars="200"/>
        <w:rPr>
          <w:rFonts w:hint="eastAsia" w:ascii="宋体" w:hAnsi="宋体" w:eastAsia="宋体" w:cs="宋体"/>
          <w:snapToGrid w:val="0"/>
          <w:color w:val="auto"/>
          <w:kern w:val="0"/>
          <w:highlight w:val="none"/>
        </w:rPr>
      </w:pPr>
      <w:r>
        <w:rPr>
          <w:rFonts w:hint="eastAsia" w:ascii="Times New Roman" w:hAnsi="Times New Roman" w:eastAsia="宋体" w:cs="宋体"/>
          <w:snapToGrid w:val="0"/>
          <w:color w:val="auto"/>
          <w:kern w:val="0"/>
          <w:highlight w:val="none"/>
        </w:rPr>
        <w:t>4</w:t>
      </w:r>
      <w:r>
        <w:rPr>
          <w:rFonts w:hint="eastAsia" w:ascii="宋体" w:hAnsi="宋体" w:eastAsia="宋体" w:cs="宋体"/>
          <w:snapToGrid w:val="0"/>
          <w:color w:val="auto"/>
          <w:kern w:val="0"/>
          <w:highlight w:val="none"/>
        </w:rPr>
        <w:t>.</w:t>
      </w:r>
      <w:r>
        <w:rPr>
          <w:rFonts w:hint="eastAsia" w:ascii="Times New Roman" w:hAnsi="Times New Roman" w:eastAsia="宋体" w:cs="宋体"/>
          <w:snapToGrid w:val="0"/>
          <w:color w:val="auto"/>
          <w:kern w:val="0"/>
          <w:highlight w:val="none"/>
        </w:rPr>
        <w:t>2</w:t>
      </w:r>
      <w:r>
        <w:rPr>
          <w:rFonts w:hint="eastAsia" w:ascii="宋体" w:hAnsi="宋体" w:eastAsia="宋体" w:cs="宋体"/>
          <w:snapToGrid w:val="0"/>
          <w:color w:val="auto"/>
          <w:kern w:val="0"/>
          <w:highlight w:val="none"/>
        </w:rPr>
        <w:t>.</w:t>
      </w:r>
      <w:r>
        <w:rPr>
          <w:rFonts w:hint="eastAsia" w:ascii="Times New Roman" w:hAnsi="Times New Roman" w:cs="宋体"/>
          <w:snapToGrid w:val="0"/>
          <w:color w:val="auto"/>
          <w:kern w:val="0"/>
          <w:highlight w:val="none"/>
          <w:lang w:val="en-US" w:eastAsia="zh-CN"/>
        </w:rPr>
        <w:t>2</w:t>
      </w:r>
      <w:r>
        <w:rPr>
          <w:rFonts w:hint="eastAsia" w:ascii="宋体" w:hAnsi="宋体" w:eastAsia="宋体" w:cs="宋体"/>
          <w:snapToGrid w:val="0"/>
          <w:color w:val="auto"/>
          <w:kern w:val="0"/>
          <w:szCs w:val="21"/>
          <w:highlight w:val="none"/>
        </w:rPr>
        <w:t>投标人应当在投标截止时间前完成投标文件的传输递交（以接收到电子签收凭证为准），并可以补充、修改或者撤回投标文件。投标截止时间前未完成投标文件传输的，视为撤回投标文件。未按规定加密或投标截止时间后送达的投标文件，电子交易系统应当拒收。</w:t>
      </w:r>
    </w:p>
    <w:p w14:paraId="5BCFAB8E">
      <w:pPr>
        <w:spacing w:line="400" w:lineRule="exact"/>
        <w:ind w:firstLine="420" w:firstLineChars="200"/>
        <w:jc w:val="left"/>
        <w:rPr>
          <w:rFonts w:hint="eastAsia" w:ascii="宋体" w:hAnsi="宋体" w:eastAsia="宋体" w:cs="宋体"/>
          <w:color w:val="auto"/>
          <w:highlight w:val="none"/>
        </w:rPr>
      </w:pPr>
      <w:r>
        <w:rPr>
          <w:rFonts w:hint="eastAsia" w:ascii="Times New Roman" w:hAnsi="Times New Roman" w:eastAsia="宋体" w:cs="宋体"/>
          <w:bCs/>
          <w:snapToGrid w:val="0"/>
          <w:color w:val="auto"/>
          <w:kern w:val="0"/>
          <w:szCs w:val="21"/>
          <w:highlight w:val="none"/>
        </w:rPr>
        <w:t>4</w:t>
      </w:r>
      <w:r>
        <w:rPr>
          <w:rFonts w:hint="eastAsia" w:ascii="宋体" w:hAnsi="宋体" w:eastAsia="宋体" w:cs="宋体"/>
          <w:bCs/>
          <w:snapToGrid w:val="0"/>
          <w:color w:val="auto"/>
          <w:kern w:val="0"/>
          <w:szCs w:val="21"/>
          <w:highlight w:val="none"/>
        </w:rPr>
        <w:t>.</w:t>
      </w:r>
      <w:r>
        <w:rPr>
          <w:rFonts w:hint="eastAsia" w:ascii="Times New Roman" w:hAnsi="Times New Roman" w:eastAsia="宋体" w:cs="宋体"/>
          <w:bCs/>
          <w:snapToGrid w:val="0"/>
          <w:color w:val="auto"/>
          <w:kern w:val="0"/>
          <w:szCs w:val="21"/>
          <w:highlight w:val="none"/>
        </w:rPr>
        <w:t>2</w:t>
      </w:r>
      <w:r>
        <w:rPr>
          <w:rFonts w:hint="eastAsia" w:ascii="宋体" w:hAnsi="宋体" w:eastAsia="宋体" w:cs="宋体"/>
          <w:bCs/>
          <w:snapToGrid w:val="0"/>
          <w:color w:val="auto"/>
          <w:kern w:val="0"/>
          <w:szCs w:val="21"/>
          <w:highlight w:val="none"/>
        </w:rPr>
        <w:t>.</w:t>
      </w:r>
      <w:r>
        <w:rPr>
          <w:rFonts w:hint="eastAsia" w:ascii="Times New Roman" w:hAnsi="Times New Roman" w:cs="宋体"/>
          <w:bCs/>
          <w:snapToGrid w:val="0"/>
          <w:color w:val="auto"/>
          <w:kern w:val="0"/>
          <w:szCs w:val="21"/>
          <w:highlight w:val="none"/>
          <w:lang w:val="en-US" w:eastAsia="zh-CN"/>
        </w:rPr>
        <w:t>3</w:t>
      </w:r>
      <w:r>
        <w:rPr>
          <w:rFonts w:hint="eastAsia" w:ascii="宋体" w:hAnsi="宋体" w:eastAsia="宋体" w:cs="宋体"/>
          <w:bCs/>
          <w:snapToGrid w:val="0"/>
          <w:color w:val="auto"/>
          <w:kern w:val="0"/>
          <w:szCs w:val="21"/>
          <w:highlight w:val="none"/>
        </w:rPr>
        <w:t>投标人在本章第</w:t>
      </w:r>
      <w:r>
        <w:rPr>
          <w:rFonts w:hint="eastAsia" w:ascii="Times New Roman" w:hAnsi="Times New Roman" w:eastAsia="宋体" w:cs="宋体"/>
          <w:bCs/>
          <w:snapToGrid w:val="0"/>
          <w:color w:val="auto"/>
          <w:kern w:val="0"/>
          <w:szCs w:val="21"/>
          <w:highlight w:val="none"/>
        </w:rPr>
        <w:t>5</w:t>
      </w:r>
      <w:r>
        <w:rPr>
          <w:rFonts w:hint="eastAsia" w:ascii="宋体" w:hAnsi="宋体" w:eastAsia="宋体" w:cs="宋体"/>
          <w:bCs/>
          <w:snapToGrid w:val="0"/>
          <w:color w:val="auto"/>
          <w:kern w:val="0"/>
          <w:szCs w:val="21"/>
          <w:highlight w:val="none"/>
        </w:rPr>
        <w:t>.</w:t>
      </w:r>
      <w:r>
        <w:rPr>
          <w:rFonts w:hint="eastAsia" w:ascii="Times New Roman" w:hAnsi="Times New Roman" w:eastAsia="宋体" w:cs="宋体"/>
          <w:bCs/>
          <w:snapToGrid w:val="0"/>
          <w:color w:val="auto"/>
          <w:kern w:val="0"/>
          <w:szCs w:val="21"/>
          <w:highlight w:val="none"/>
        </w:rPr>
        <w:t>2</w:t>
      </w:r>
      <w:r>
        <w:rPr>
          <w:rFonts w:hint="eastAsia" w:ascii="宋体" w:hAnsi="宋体" w:eastAsia="宋体" w:cs="宋体"/>
          <w:bCs/>
          <w:snapToGrid w:val="0"/>
          <w:color w:val="auto"/>
          <w:kern w:val="0"/>
          <w:szCs w:val="21"/>
          <w:highlight w:val="none"/>
        </w:rPr>
        <w:t>款规定的解密时间（以电子交易系统解密倒计时为准）内完成电子投标文件的解密工作，</w:t>
      </w:r>
      <w:r>
        <w:rPr>
          <w:rFonts w:hint="eastAsia" w:ascii="宋体" w:hAnsi="宋体" w:eastAsia="宋体" w:cs="宋体"/>
          <w:color w:val="auto"/>
          <w:sz w:val="21"/>
          <w:szCs w:val="21"/>
          <w:highlight w:val="none"/>
        </w:rPr>
        <w:t>投标人未在招标文件规定的时间内完成解密的视为其放弃投标</w:t>
      </w:r>
      <w:r>
        <w:rPr>
          <w:rFonts w:hint="eastAsia" w:ascii="宋体" w:hAnsi="宋体" w:eastAsia="宋体" w:cs="宋体"/>
          <w:bCs/>
          <w:snapToGrid w:val="0"/>
          <w:color w:val="auto"/>
          <w:kern w:val="0"/>
          <w:szCs w:val="21"/>
          <w:highlight w:val="none"/>
        </w:rPr>
        <w:t>。</w:t>
      </w:r>
    </w:p>
    <w:p w14:paraId="1E1A5B42">
      <w:pPr>
        <w:pStyle w:val="5"/>
        <w:spacing w:line="240" w:lineRule="auto"/>
        <w:ind w:firstLine="0" w:firstLineChars="0"/>
        <w:rPr>
          <w:rFonts w:ascii="_x000B__x000C_" w:hAnsi="_x000B__x000C_" w:eastAsia="宋体"/>
          <w:b/>
          <w:bCs/>
          <w:color w:val="auto"/>
          <w:szCs w:val="28"/>
          <w:highlight w:val="none"/>
        </w:rPr>
      </w:pPr>
      <w:bookmarkStart w:id="382" w:name="_Toc492300594"/>
      <w:bookmarkStart w:id="383" w:name="_Toc24669"/>
      <w:bookmarkStart w:id="384" w:name="_Toc21608"/>
      <w:r>
        <w:rPr>
          <w:rFonts w:ascii="Times New Roman" w:hAnsi="Times New Roman" w:eastAsia="宋体"/>
          <w:b/>
          <w:bCs/>
          <w:color w:val="auto"/>
          <w:szCs w:val="28"/>
          <w:highlight w:val="none"/>
        </w:rPr>
        <w:t>4</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3</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投标文件的修改与撤回</w:t>
      </w:r>
      <w:bookmarkEnd w:id="382"/>
      <w:bookmarkEnd w:id="383"/>
      <w:bookmarkEnd w:id="384"/>
    </w:p>
    <w:p w14:paraId="05D4CBBE">
      <w:pPr>
        <w:spacing w:line="360" w:lineRule="auto"/>
        <w:ind w:firstLine="420" w:firstLineChars="200"/>
        <w:rPr>
          <w:rFonts w:hint="eastAsia" w:ascii="宋体" w:hAnsi="宋体" w:eastAsia="宋体" w:cs="宋体"/>
          <w:color w:val="auto"/>
          <w:highlight w:val="none"/>
        </w:rPr>
      </w:pPr>
      <w:r>
        <w:rPr>
          <w:rFonts w:hint="eastAsia" w:ascii="Times New Roman" w:hAnsi="Times New Roman" w:eastAsia="宋体" w:cs="宋体"/>
          <w:color w:val="auto"/>
          <w:highlight w:val="none"/>
        </w:rPr>
        <w:t>4</w:t>
      </w:r>
      <w:r>
        <w:rPr>
          <w:rFonts w:hint="eastAsia" w:ascii="宋体" w:hAnsi="宋体" w:eastAsia="宋体" w:cs="宋体"/>
          <w:color w:val="auto"/>
          <w:highlight w:val="none"/>
        </w:rPr>
        <w:t>.</w:t>
      </w:r>
      <w:r>
        <w:rPr>
          <w:rFonts w:hint="eastAsia" w:ascii="Times New Roman" w:hAnsi="Times New Roman" w:eastAsia="宋体" w:cs="宋体"/>
          <w:color w:val="auto"/>
          <w:highlight w:val="none"/>
        </w:rPr>
        <w:t>3</w:t>
      </w:r>
      <w:r>
        <w:rPr>
          <w:rFonts w:hint="eastAsia" w:ascii="宋体" w:hAnsi="宋体" w:eastAsia="宋体" w:cs="宋体"/>
          <w:color w:val="auto"/>
          <w:highlight w:val="none"/>
        </w:rPr>
        <w:t>.</w:t>
      </w:r>
      <w:r>
        <w:rPr>
          <w:rFonts w:hint="eastAsia" w:ascii="Times New Roman" w:hAnsi="Times New Roman" w:eastAsia="宋体" w:cs="宋体"/>
          <w:color w:val="auto"/>
          <w:highlight w:val="none"/>
        </w:rPr>
        <w:t>1</w:t>
      </w:r>
      <w:r>
        <w:rPr>
          <w:rFonts w:hint="eastAsia" w:ascii="宋体" w:hAnsi="宋体" w:eastAsia="宋体" w:cs="宋体"/>
          <w:color w:val="auto"/>
          <w:highlight w:val="none"/>
        </w:rPr>
        <w:t xml:space="preserve"> </w:t>
      </w:r>
      <w:r>
        <w:rPr>
          <w:rFonts w:hint="eastAsia" w:ascii="宋体" w:hAnsi="宋体" w:eastAsia="宋体" w:cs="宋体"/>
          <w:bCs/>
          <w:snapToGrid w:val="0"/>
          <w:color w:val="auto"/>
          <w:kern w:val="0"/>
          <w:szCs w:val="21"/>
          <w:highlight w:val="none"/>
        </w:rPr>
        <w:t>在本章第</w:t>
      </w:r>
      <w:r>
        <w:rPr>
          <w:rFonts w:hint="eastAsia" w:ascii="Times New Roman" w:hAnsi="Times New Roman" w:eastAsia="宋体" w:cs="宋体"/>
          <w:bCs/>
          <w:snapToGrid w:val="0"/>
          <w:color w:val="auto"/>
          <w:kern w:val="0"/>
          <w:szCs w:val="21"/>
          <w:highlight w:val="none"/>
        </w:rPr>
        <w:t>4</w:t>
      </w:r>
      <w:r>
        <w:rPr>
          <w:rFonts w:hint="eastAsia" w:ascii="宋体" w:hAnsi="宋体" w:eastAsia="宋体" w:cs="宋体"/>
          <w:bCs/>
          <w:snapToGrid w:val="0"/>
          <w:color w:val="auto"/>
          <w:kern w:val="0"/>
          <w:szCs w:val="21"/>
          <w:highlight w:val="none"/>
        </w:rPr>
        <w:t>.</w:t>
      </w:r>
      <w:r>
        <w:rPr>
          <w:rFonts w:hint="eastAsia" w:ascii="Times New Roman" w:hAnsi="Times New Roman" w:eastAsia="宋体" w:cs="宋体"/>
          <w:bCs/>
          <w:snapToGrid w:val="0"/>
          <w:color w:val="auto"/>
          <w:kern w:val="0"/>
          <w:szCs w:val="21"/>
          <w:highlight w:val="none"/>
        </w:rPr>
        <w:t>2</w:t>
      </w:r>
      <w:r>
        <w:rPr>
          <w:rFonts w:hint="eastAsia" w:ascii="宋体" w:hAnsi="宋体" w:eastAsia="宋体" w:cs="宋体"/>
          <w:bCs/>
          <w:snapToGrid w:val="0"/>
          <w:color w:val="auto"/>
          <w:kern w:val="0"/>
          <w:szCs w:val="21"/>
          <w:highlight w:val="none"/>
        </w:rPr>
        <w:t>.</w:t>
      </w:r>
      <w:r>
        <w:rPr>
          <w:rFonts w:hint="eastAsia" w:ascii="Times New Roman" w:hAnsi="Times New Roman" w:eastAsia="宋体" w:cs="宋体"/>
          <w:bCs/>
          <w:snapToGrid w:val="0"/>
          <w:color w:val="auto"/>
          <w:kern w:val="0"/>
          <w:szCs w:val="21"/>
          <w:highlight w:val="none"/>
        </w:rPr>
        <w:t>1</w:t>
      </w:r>
      <w:r>
        <w:rPr>
          <w:rFonts w:hint="eastAsia" w:ascii="宋体" w:hAnsi="宋体" w:eastAsia="宋体" w:cs="宋体"/>
          <w:bCs/>
          <w:snapToGrid w:val="0"/>
          <w:color w:val="auto"/>
          <w:kern w:val="0"/>
          <w:szCs w:val="21"/>
          <w:highlight w:val="none"/>
        </w:rPr>
        <w:t>项规定的投标截止时间前，投标人可以修改或撤回已递交的投标文件。投标人对加密的投标文件进行撤回的，应在电子交易系统直接进行撤回操作；投标人对加密的投标文件进行修改的，应在投标截止时间前完成上传</w:t>
      </w:r>
      <w:r>
        <w:rPr>
          <w:rFonts w:hint="eastAsia" w:ascii="宋体" w:hAnsi="宋体" w:eastAsia="宋体" w:cs="宋体"/>
          <w:color w:val="auto"/>
          <w:highlight w:val="none"/>
        </w:rPr>
        <w:t>。</w:t>
      </w:r>
      <w:r>
        <w:rPr>
          <w:rFonts w:hint="eastAsia" w:ascii="宋体" w:hAnsi="宋体" w:eastAsia="宋体" w:cs="宋体"/>
          <w:bCs/>
          <w:snapToGrid w:val="0"/>
          <w:color w:val="auto"/>
          <w:kern w:val="0"/>
          <w:szCs w:val="21"/>
          <w:highlight w:val="none"/>
        </w:rPr>
        <w:t>投标人修改投标文件的，应使用“投标文件制作工具”制作成完整的投标文件，并按照本章第</w:t>
      </w:r>
      <w:r>
        <w:rPr>
          <w:rFonts w:hint="eastAsia" w:ascii="Times New Roman" w:hAnsi="Times New Roman" w:eastAsia="宋体" w:cs="宋体"/>
          <w:bCs/>
          <w:snapToGrid w:val="0"/>
          <w:color w:val="auto"/>
          <w:kern w:val="0"/>
          <w:szCs w:val="21"/>
          <w:highlight w:val="none"/>
        </w:rPr>
        <w:t>3</w:t>
      </w:r>
      <w:r>
        <w:rPr>
          <w:rFonts w:hint="eastAsia" w:ascii="宋体" w:hAnsi="宋体" w:eastAsia="宋体" w:cs="宋体"/>
          <w:bCs/>
          <w:snapToGrid w:val="0"/>
          <w:color w:val="auto"/>
          <w:kern w:val="0"/>
          <w:szCs w:val="21"/>
          <w:highlight w:val="none"/>
        </w:rPr>
        <w:t>条、第</w:t>
      </w:r>
      <w:r>
        <w:rPr>
          <w:rFonts w:hint="eastAsia" w:ascii="Times New Roman" w:hAnsi="Times New Roman" w:eastAsia="宋体" w:cs="宋体"/>
          <w:bCs/>
          <w:snapToGrid w:val="0"/>
          <w:color w:val="auto"/>
          <w:kern w:val="0"/>
          <w:szCs w:val="21"/>
          <w:highlight w:val="none"/>
        </w:rPr>
        <w:t>4</w:t>
      </w:r>
      <w:r>
        <w:rPr>
          <w:rFonts w:hint="eastAsia" w:ascii="宋体" w:hAnsi="宋体" w:eastAsia="宋体" w:cs="宋体"/>
          <w:bCs/>
          <w:snapToGrid w:val="0"/>
          <w:color w:val="auto"/>
          <w:kern w:val="0"/>
          <w:szCs w:val="21"/>
          <w:highlight w:val="none"/>
        </w:rPr>
        <w:t>条规定进行编制、加密和递交。</w:t>
      </w:r>
    </w:p>
    <w:p w14:paraId="108BE463">
      <w:pPr>
        <w:pStyle w:val="4"/>
        <w:adjustRightInd w:val="0"/>
        <w:snapToGrid w:val="0"/>
        <w:spacing w:before="120" w:beforeLines="50" w:after="120" w:afterLines="50" w:line="600" w:lineRule="exact"/>
        <w:rPr>
          <w:rFonts w:ascii="宋体" w:hAnsi="宋体" w:eastAsia="宋体"/>
          <w:bCs/>
          <w:color w:val="auto"/>
          <w:szCs w:val="32"/>
          <w:highlight w:val="none"/>
        </w:rPr>
      </w:pPr>
      <w:bookmarkStart w:id="385" w:name="_Toc2781"/>
      <w:bookmarkStart w:id="386" w:name="_Toc492300595"/>
      <w:bookmarkStart w:id="387" w:name="_Toc17945"/>
      <w:bookmarkStart w:id="388" w:name="_Toc31463"/>
      <w:r>
        <w:rPr>
          <w:rFonts w:ascii="Times New Roman" w:hAnsi="Times New Roman" w:eastAsia="宋体"/>
          <w:bCs/>
          <w:color w:val="auto"/>
          <w:szCs w:val="32"/>
          <w:highlight w:val="none"/>
        </w:rPr>
        <w:t>5</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开标</w:t>
      </w:r>
      <w:bookmarkEnd w:id="385"/>
      <w:bookmarkEnd w:id="386"/>
      <w:bookmarkEnd w:id="387"/>
      <w:bookmarkEnd w:id="388"/>
    </w:p>
    <w:p w14:paraId="0A9F182E">
      <w:pPr>
        <w:pStyle w:val="5"/>
        <w:spacing w:line="240" w:lineRule="auto"/>
        <w:ind w:firstLine="0" w:firstLineChars="0"/>
        <w:rPr>
          <w:rFonts w:ascii="_x000B__x000C_" w:hAnsi="_x000B__x000C_" w:eastAsia="宋体"/>
          <w:b/>
          <w:bCs/>
          <w:color w:val="auto"/>
          <w:szCs w:val="28"/>
          <w:highlight w:val="none"/>
        </w:rPr>
      </w:pPr>
      <w:bookmarkStart w:id="389" w:name="_Toc16374"/>
      <w:bookmarkStart w:id="390" w:name="_Toc16312"/>
      <w:bookmarkStart w:id="391" w:name="_Toc492300596"/>
      <w:r>
        <w:rPr>
          <w:rFonts w:ascii="Times New Roman" w:hAnsi="Times New Roman" w:eastAsia="宋体"/>
          <w:b/>
          <w:bCs/>
          <w:color w:val="auto"/>
          <w:szCs w:val="28"/>
          <w:highlight w:val="none"/>
        </w:rPr>
        <w:t>5</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开标时间和地点</w:t>
      </w:r>
      <w:bookmarkEnd w:id="389"/>
      <w:bookmarkEnd w:id="390"/>
      <w:bookmarkEnd w:id="391"/>
    </w:p>
    <w:p w14:paraId="6DA61C4F">
      <w:pPr>
        <w:spacing w:line="360" w:lineRule="auto"/>
        <w:ind w:firstLine="435"/>
        <w:rPr>
          <w:rFonts w:ascii="宋体" w:hAnsi="宋体" w:cs="Times New Roman"/>
          <w:color w:val="auto"/>
          <w:highlight w:val="none"/>
        </w:rPr>
      </w:pPr>
      <w:bookmarkStart w:id="392" w:name="_Toc492300597"/>
      <w:r>
        <w:rPr>
          <w:rFonts w:ascii="Times New Roman" w:hAnsi="Times New Roman" w:cs="Times New Roman"/>
          <w:color w:val="auto"/>
          <w:highlight w:val="none"/>
        </w:rPr>
        <w:t>招标人在本章第 4.2.1 项</w:t>
      </w:r>
      <w:r>
        <w:rPr>
          <w:rFonts w:hint="eastAsia" w:ascii="宋体" w:hAnsi="宋体" w:cs="Times New Roman"/>
          <w:color w:val="auto"/>
          <w:highlight w:val="none"/>
        </w:rPr>
        <w:t>规定的投标截止时间（开标时间），通过</w:t>
      </w:r>
      <w:r>
        <w:rPr>
          <w:rFonts w:hint="eastAsia" w:ascii="宋体" w:hAnsi="宋体" w:cs="楷体"/>
          <w:bCs/>
          <w:snapToGrid w:val="0"/>
          <w:color w:val="auto"/>
          <w:kern w:val="0"/>
          <w:szCs w:val="21"/>
          <w:highlight w:val="none"/>
        </w:rPr>
        <w:t>电子交易系统</w:t>
      </w:r>
      <w:r>
        <w:rPr>
          <w:rFonts w:hint="eastAsia" w:ascii="宋体" w:hAnsi="宋体" w:cs="Times New Roman"/>
          <w:color w:val="auto"/>
          <w:highlight w:val="none"/>
        </w:rPr>
        <w:t>公开开标，所有投标人的法定代表人或其委托代理人应当准时参加。</w:t>
      </w:r>
    </w:p>
    <w:p w14:paraId="3FD412FE">
      <w:pPr>
        <w:spacing w:line="360" w:lineRule="auto"/>
        <w:ind w:firstLine="378" w:firstLineChars="180"/>
        <w:rPr>
          <w:rFonts w:ascii="宋体" w:hAnsi="宋体"/>
          <w:color w:val="auto"/>
          <w:highlight w:val="none"/>
        </w:rPr>
      </w:pPr>
      <w:r>
        <w:rPr>
          <w:rFonts w:hint="eastAsia" w:ascii="宋体" w:hAnsi="宋体"/>
          <w:color w:val="auto"/>
          <w:highlight w:val="none"/>
        </w:rPr>
        <w:t>投标人若未派法定代表人或其委托代理人参加开标活动，视为该投标人默认开标结果。</w:t>
      </w:r>
    </w:p>
    <w:bookmarkEnd w:id="392"/>
    <w:p w14:paraId="190E36E0">
      <w:pPr>
        <w:pStyle w:val="5"/>
        <w:spacing w:line="240" w:lineRule="auto"/>
        <w:ind w:firstLine="0" w:firstLineChars="0"/>
        <w:rPr>
          <w:rFonts w:ascii="_x000B__x000C_" w:hAnsi="_x000B__x000C_" w:eastAsia="宋体"/>
          <w:b/>
          <w:bCs/>
          <w:color w:val="auto"/>
          <w:szCs w:val="28"/>
          <w:highlight w:val="none"/>
        </w:rPr>
      </w:pPr>
      <w:bookmarkStart w:id="393" w:name="_Toc6914"/>
      <w:bookmarkStart w:id="394" w:name="_Toc2221"/>
      <w:bookmarkStart w:id="395" w:name="_Toc492300598"/>
      <w:r>
        <w:rPr>
          <w:rFonts w:ascii="Times New Roman" w:hAnsi="Times New Roman" w:eastAsia="宋体"/>
          <w:b/>
          <w:bCs/>
          <w:color w:val="auto"/>
          <w:szCs w:val="28"/>
          <w:highlight w:val="none"/>
        </w:rPr>
        <w:t>5</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2</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开标程序</w:t>
      </w:r>
      <w:bookmarkEnd w:id="393"/>
      <w:bookmarkEnd w:id="394"/>
      <w:bookmarkEnd w:id="395"/>
    </w:p>
    <w:p w14:paraId="551A8CE1">
      <w:pPr>
        <w:spacing w:line="360" w:lineRule="auto"/>
        <w:ind w:firstLine="420" w:firstLineChars="200"/>
        <w:rPr>
          <w:rFonts w:ascii="_x000B__x000C_" w:hAnsi="_x000B__x000C_"/>
          <w:color w:val="auto"/>
          <w:szCs w:val="21"/>
          <w:highlight w:val="none"/>
        </w:rPr>
      </w:pPr>
      <w:r>
        <w:rPr>
          <w:rFonts w:hint="eastAsia" w:ascii="_x000B__x000C_" w:hAnsi="_x000B__x000C_"/>
          <w:color w:val="auto"/>
          <w:szCs w:val="21"/>
          <w:highlight w:val="none"/>
        </w:rPr>
        <w:t>主持人按下列程序进行开标：</w:t>
      </w:r>
    </w:p>
    <w:p w14:paraId="6EFCEAA9">
      <w:pPr>
        <w:spacing w:line="400" w:lineRule="exact"/>
        <w:ind w:firstLine="420" w:firstLineChars="200"/>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（1）公布在投标截止时间前通过电子交易系统完成投标文件递交的投标人名称；</w:t>
      </w:r>
    </w:p>
    <w:p w14:paraId="7CC6B07F">
      <w:pPr>
        <w:spacing w:line="400" w:lineRule="exact"/>
        <w:ind w:firstLine="420" w:firstLineChars="200"/>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w:t>
      </w:r>
      <w:r>
        <w:rPr>
          <w:rFonts w:hint="eastAsia" w:ascii="Times New Roman" w:hAnsi="Times New Roman" w:cs="Times New Roman"/>
          <w:bCs/>
          <w:snapToGrid w:val="0"/>
          <w:color w:val="auto"/>
          <w:kern w:val="0"/>
          <w:szCs w:val="21"/>
          <w:highlight w:val="none"/>
          <w:lang w:val="en-US" w:eastAsia="zh-CN"/>
        </w:rPr>
        <w:t>2</w:t>
      </w:r>
      <w:r>
        <w:rPr>
          <w:rFonts w:ascii="Times New Roman" w:hAnsi="Times New Roman" w:cs="Times New Roman"/>
          <w:bCs/>
          <w:snapToGrid w:val="0"/>
          <w:color w:val="auto"/>
          <w:kern w:val="0"/>
          <w:szCs w:val="21"/>
          <w:highlight w:val="none"/>
        </w:rPr>
        <w:t>）</w:t>
      </w:r>
      <w:r>
        <w:rPr>
          <w:rFonts w:hint="eastAsia" w:ascii="_x000B__x000C_" w:hAnsi="_x000B__x000C_"/>
          <w:color w:val="auto"/>
          <w:szCs w:val="21"/>
          <w:highlight w:val="none"/>
        </w:rPr>
        <w:t>评标办法中规定设有权重的，由系统抽取权重，多个标段的，按标段分别抽取；</w:t>
      </w:r>
    </w:p>
    <w:p w14:paraId="36940D1B">
      <w:pPr>
        <w:spacing w:line="400" w:lineRule="exact"/>
        <w:ind w:firstLine="420" w:firstLineChars="200"/>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w:t>
      </w:r>
      <w:r>
        <w:rPr>
          <w:rFonts w:hint="eastAsia" w:ascii="Times New Roman" w:hAnsi="Times New Roman" w:cs="Times New Roman"/>
          <w:bCs/>
          <w:snapToGrid w:val="0"/>
          <w:color w:val="auto"/>
          <w:kern w:val="0"/>
          <w:szCs w:val="21"/>
          <w:highlight w:val="none"/>
          <w:lang w:val="en-US" w:eastAsia="zh-CN"/>
        </w:rPr>
        <w:t>3</w:t>
      </w:r>
      <w:r>
        <w:rPr>
          <w:rFonts w:ascii="Times New Roman" w:hAnsi="Times New Roman" w:cs="Times New Roman"/>
          <w:bCs/>
          <w:snapToGrid w:val="0"/>
          <w:color w:val="auto"/>
          <w:kern w:val="0"/>
          <w:szCs w:val="21"/>
          <w:highlight w:val="none"/>
        </w:rPr>
        <w:t>）投标人在投标截止时间后在投标人须知前附表规定的解密时间内完成投标文件的解密工作；</w:t>
      </w:r>
    </w:p>
    <w:p w14:paraId="350DD208">
      <w:pPr>
        <w:spacing w:line="400" w:lineRule="exact"/>
        <w:ind w:firstLine="420" w:firstLineChars="200"/>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w:t>
      </w:r>
      <w:r>
        <w:rPr>
          <w:rFonts w:hint="eastAsia" w:ascii="Times New Roman" w:hAnsi="Times New Roman" w:cs="Times New Roman"/>
          <w:bCs/>
          <w:snapToGrid w:val="0"/>
          <w:color w:val="auto"/>
          <w:kern w:val="0"/>
          <w:szCs w:val="21"/>
          <w:highlight w:val="none"/>
          <w:lang w:val="en-US" w:eastAsia="zh-CN"/>
        </w:rPr>
        <w:t>4</w:t>
      </w:r>
      <w:r>
        <w:rPr>
          <w:rFonts w:ascii="Times New Roman" w:hAnsi="Times New Roman" w:cs="Times New Roman"/>
          <w:bCs/>
          <w:snapToGrid w:val="0"/>
          <w:color w:val="auto"/>
          <w:kern w:val="0"/>
          <w:szCs w:val="21"/>
          <w:highlight w:val="none"/>
        </w:rPr>
        <w:t>）招标人完成解密工作，导入并读取所有成功解密的投标文件；</w:t>
      </w:r>
    </w:p>
    <w:p w14:paraId="38530892">
      <w:pPr>
        <w:spacing w:line="400" w:lineRule="exact"/>
        <w:ind w:firstLine="420" w:firstLineChars="200"/>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w:t>
      </w:r>
      <w:r>
        <w:rPr>
          <w:rFonts w:hint="eastAsia" w:ascii="Times New Roman" w:hAnsi="Times New Roman" w:cs="Times New Roman"/>
          <w:bCs/>
          <w:snapToGrid w:val="0"/>
          <w:color w:val="auto"/>
          <w:kern w:val="0"/>
          <w:szCs w:val="21"/>
          <w:highlight w:val="none"/>
          <w:lang w:val="en-US" w:eastAsia="zh-CN"/>
        </w:rPr>
        <w:t>5</w:t>
      </w:r>
      <w:r>
        <w:rPr>
          <w:rFonts w:ascii="Times New Roman" w:hAnsi="Times New Roman" w:cs="Times New Roman"/>
          <w:bCs/>
          <w:snapToGrid w:val="0"/>
          <w:color w:val="auto"/>
          <w:kern w:val="0"/>
          <w:szCs w:val="21"/>
          <w:highlight w:val="none"/>
        </w:rPr>
        <w:t>）除投标人须知前附表另有规定外</w:t>
      </w:r>
      <w:r>
        <w:rPr>
          <w:rFonts w:hint="eastAsia" w:ascii="Times New Roman" w:hAnsi="Times New Roman" w:cs="Times New Roman"/>
          <w:bCs/>
          <w:snapToGrid w:val="0"/>
          <w:color w:val="auto"/>
          <w:kern w:val="0"/>
          <w:szCs w:val="21"/>
          <w:highlight w:val="none"/>
        </w:rPr>
        <w:t>，</w:t>
      </w:r>
      <w:r>
        <w:rPr>
          <w:rFonts w:ascii="Times New Roman" w:hAnsi="Times New Roman" w:cs="Times New Roman"/>
          <w:bCs/>
          <w:snapToGrid w:val="0"/>
          <w:color w:val="auto"/>
          <w:kern w:val="0"/>
          <w:szCs w:val="21"/>
          <w:highlight w:val="none"/>
        </w:rPr>
        <w:t>公布投标人名称、标段名称、投标报价、</w:t>
      </w:r>
      <w:r>
        <w:rPr>
          <w:rFonts w:hint="eastAsia" w:ascii="宋体" w:hAnsi="宋体"/>
          <w:color w:val="auto"/>
          <w:highlight w:val="none"/>
        </w:rPr>
        <w:t>监理服务期限</w:t>
      </w:r>
      <w:r>
        <w:rPr>
          <w:rFonts w:ascii="Times New Roman" w:hAnsi="Times New Roman" w:cs="Times New Roman"/>
          <w:bCs/>
          <w:snapToGrid w:val="0"/>
          <w:color w:val="auto"/>
          <w:kern w:val="0"/>
          <w:szCs w:val="21"/>
          <w:highlight w:val="none"/>
        </w:rPr>
        <w:t>；</w:t>
      </w:r>
    </w:p>
    <w:p w14:paraId="3BF9050C">
      <w:pPr>
        <w:spacing w:line="400" w:lineRule="exact"/>
        <w:ind w:firstLine="420" w:firstLineChars="200"/>
        <w:rPr>
          <w:rFonts w:ascii="Times New Roman" w:hAnsi="Times New Roman" w:cs="Times New Roman"/>
          <w:bCs/>
          <w:snapToGrid w:val="0"/>
          <w:color w:val="auto"/>
          <w:kern w:val="0"/>
          <w:szCs w:val="21"/>
          <w:highlight w:val="none"/>
        </w:rPr>
      </w:pPr>
      <w:r>
        <w:rPr>
          <w:rFonts w:ascii="Times New Roman" w:hAnsi="Times New Roman" w:cs="Times New Roman"/>
          <w:bCs/>
          <w:snapToGrid w:val="0"/>
          <w:color w:val="auto"/>
          <w:kern w:val="0"/>
          <w:szCs w:val="21"/>
          <w:highlight w:val="none"/>
        </w:rPr>
        <w:t>（</w:t>
      </w:r>
      <w:r>
        <w:rPr>
          <w:rFonts w:hint="eastAsia" w:ascii="Times New Roman" w:hAnsi="Times New Roman" w:cs="Times New Roman"/>
          <w:bCs/>
          <w:snapToGrid w:val="0"/>
          <w:color w:val="auto"/>
          <w:kern w:val="0"/>
          <w:szCs w:val="21"/>
          <w:highlight w:val="none"/>
          <w:lang w:val="en-US" w:eastAsia="zh-CN"/>
        </w:rPr>
        <w:t>6</w:t>
      </w:r>
      <w:r>
        <w:rPr>
          <w:rFonts w:ascii="Times New Roman" w:hAnsi="Times New Roman" w:cs="Times New Roman"/>
          <w:bCs/>
          <w:snapToGrid w:val="0"/>
          <w:color w:val="auto"/>
          <w:kern w:val="0"/>
          <w:szCs w:val="21"/>
          <w:highlight w:val="none"/>
        </w:rPr>
        <w:t>）开标结束。</w:t>
      </w:r>
    </w:p>
    <w:p w14:paraId="418E0C36">
      <w:pPr>
        <w:pStyle w:val="5"/>
        <w:spacing w:line="240" w:lineRule="auto"/>
        <w:ind w:firstLine="0" w:firstLineChars="0"/>
        <w:rPr>
          <w:rFonts w:ascii="_x000B__x000C_" w:hAnsi="_x000B__x000C_" w:eastAsia="宋体"/>
          <w:b/>
          <w:bCs/>
          <w:color w:val="auto"/>
          <w:szCs w:val="28"/>
          <w:highlight w:val="none"/>
        </w:rPr>
      </w:pPr>
      <w:bookmarkStart w:id="396" w:name="_Toc20387"/>
      <w:bookmarkStart w:id="397" w:name="_Toc10630"/>
      <w:bookmarkStart w:id="398" w:name="_Toc492300599"/>
      <w:r>
        <w:rPr>
          <w:rFonts w:ascii="Times New Roman" w:hAnsi="Times New Roman" w:eastAsia="宋体"/>
          <w:b/>
          <w:bCs/>
          <w:color w:val="auto"/>
          <w:szCs w:val="28"/>
          <w:highlight w:val="none"/>
        </w:rPr>
        <w:t>5</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3</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开标异议</w:t>
      </w:r>
      <w:bookmarkEnd w:id="396"/>
      <w:bookmarkEnd w:id="397"/>
      <w:bookmarkEnd w:id="398"/>
    </w:p>
    <w:p w14:paraId="4E575B91">
      <w:pPr>
        <w:spacing w:line="360" w:lineRule="auto"/>
        <w:ind w:firstLine="420" w:firstLineChars="200"/>
        <w:rPr>
          <w:rFonts w:ascii="宋体" w:hAnsi="宋体"/>
          <w:color w:val="auto"/>
          <w:szCs w:val="21"/>
          <w:highlight w:val="none"/>
        </w:rPr>
      </w:pPr>
      <w:r>
        <w:rPr>
          <w:rFonts w:hint="eastAsia" w:ascii="宋体" w:hAnsi="宋体" w:cs="楷体"/>
          <w:bCs/>
          <w:snapToGrid w:val="0"/>
          <w:color w:val="auto"/>
          <w:kern w:val="0"/>
          <w:szCs w:val="21"/>
          <w:highlight w:val="none"/>
        </w:rPr>
        <w:t>投标人对开标有异议的，应当在开标过程中提出；招标人当场对异议作出答复，并记入开标记录。</w:t>
      </w:r>
    </w:p>
    <w:p w14:paraId="4AAA77AB">
      <w:pPr>
        <w:pStyle w:val="4"/>
        <w:adjustRightInd w:val="0"/>
        <w:snapToGrid w:val="0"/>
        <w:spacing w:before="120" w:beforeLines="50" w:after="120" w:afterLines="50" w:line="600" w:lineRule="exact"/>
        <w:rPr>
          <w:rFonts w:ascii="宋体" w:hAnsi="宋体" w:eastAsia="宋体"/>
          <w:bCs/>
          <w:color w:val="auto"/>
          <w:szCs w:val="32"/>
          <w:highlight w:val="none"/>
        </w:rPr>
      </w:pPr>
      <w:bookmarkStart w:id="399" w:name="_Toc492300600"/>
      <w:bookmarkStart w:id="400" w:name="_Toc16740"/>
      <w:bookmarkStart w:id="401" w:name="_Toc19968"/>
      <w:bookmarkStart w:id="402" w:name="_Toc25059"/>
      <w:r>
        <w:rPr>
          <w:rFonts w:ascii="Times New Roman" w:hAnsi="Times New Roman" w:eastAsia="宋体"/>
          <w:bCs/>
          <w:color w:val="auto"/>
          <w:szCs w:val="32"/>
          <w:highlight w:val="none"/>
        </w:rPr>
        <w:t>6</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评标</w:t>
      </w:r>
      <w:bookmarkEnd w:id="399"/>
      <w:bookmarkEnd w:id="400"/>
      <w:bookmarkEnd w:id="401"/>
      <w:bookmarkEnd w:id="402"/>
    </w:p>
    <w:p w14:paraId="615511D1">
      <w:pPr>
        <w:pStyle w:val="5"/>
        <w:spacing w:line="240" w:lineRule="auto"/>
        <w:ind w:firstLine="0" w:firstLineChars="0"/>
        <w:rPr>
          <w:rFonts w:ascii="_x000B__x000C_" w:hAnsi="_x000B__x000C_" w:eastAsia="宋体"/>
          <w:b/>
          <w:bCs/>
          <w:color w:val="auto"/>
          <w:szCs w:val="28"/>
          <w:highlight w:val="none"/>
        </w:rPr>
      </w:pPr>
      <w:bookmarkStart w:id="403" w:name="_Toc492300601"/>
      <w:bookmarkStart w:id="404" w:name="_Toc7411"/>
      <w:bookmarkStart w:id="405" w:name="_Toc23138"/>
      <w:r>
        <w:rPr>
          <w:rFonts w:ascii="Times New Roman" w:hAnsi="Times New Roman" w:eastAsia="宋体"/>
          <w:b/>
          <w:bCs/>
          <w:color w:val="auto"/>
          <w:szCs w:val="28"/>
          <w:highlight w:val="none"/>
        </w:rPr>
        <w:t>6</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评标委员会</w:t>
      </w:r>
      <w:bookmarkEnd w:id="403"/>
      <w:bookmarkEnd w:id="404"/>
      <w:bookmarkEnd w:id="405"/>
    </w:p>
    <w:p w14:paraId="28E4B0EA">
      <w:pPr>
        <w:spacing w:line="400" w:lineRule="exact"/>
        <w:ind w:firstLine="420" w:firstLineChars="200"/>
        <w:rPr>
          <w:rFonts w:ascii="宋体" w:hAnsi="宋体"/>
          <w:color w:val="auto"/>
          <w:highlight w:val="none"/>
        </w:rPr>
      </w:pP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666A423E">
      <w:pPr>
        <w:spacing w:line="400" w:lineRule="exact"/>
        <w:ind w:firstLine="420" w:firstLineChars="200"/>
        <w:rPr>
          <w:rFonts w:ascii="宋体" w:hAnsi="宋体"/>
          <w:color w:val="auto"/>
          <w:highlight w:val="none"/>
        </w:rPr>
      </w:pP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评标委员会成员有下列情形之一的，应当回避：</w:t>
      </w:r>
    </w:p>
    <w:p w14:paraId="0CF2B303">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（1）投标人的主要负责人或者委托代理人的近亲属；</w:t>
      </w:r>
    </w:p>
    <w:p w14:paraId="17591512">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（2）投标人的工作人员或其退休人员或五年内（自投标截止之日向前追溯五年）与投标人曾有工作关系的人员；</w:t>
      </w:r>
    </w:p>
    <w:p w14:paraId="13365780">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（3）项目主管部门或者行政监督管理部门的人员，项目属地的公共资源交易综合管理部门、交易中心的工作人员；</w:t>
      </w:r>
    </w:p>
    <w:p w14:paraId="223927C1">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（4）曾因在招标、评标以及其他与招标投标有关活动中从事违法行为而受过行政处罚或刑事处罚的；</w:t>
      </w:r>
    </w:p>
    <w:p w14:paraId="4EB58C9F">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（5）投标人的上级主管、控股或者被控股单位等相关利害关系的人员，或任职单位与投标人单位为同一法定代表人的；</w:t>
      </w:r>
    </w:p>
    <w:p w14:paraId="3471A0DE">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（6）与投标人有其他利害关系。</w:t>
      </w:r>
    </w:p>
    <w:p w14:paraId="750D4F89">
      <w:pPr>
        <w:spacing w:line="400" w:lineRule="exact"/>
        <w:ind w:firstLine="420" w:firstLineChars="200"/>
        <w:rPr>
          <w:rFonts w:ascii="宋体" w:hAnsi="宋体"/>
          <w:color w:val="auto"/>
          <w:highlight w:val="none"/>
        </w:rPr>
      </w:pPr>
      <w:r>
        <w:rPr>
          <w:rFonts w:hint="eastAsia" w:ascii="宋体" w:hAnsi="宋体" w:cs="宋体"/>
          <w:color w:val="auto"/>
          <w:highlight w:val="none"/>
        </w:rPr>
        <w:t>招标人（招标代理机构）及其子公司、下属单位、上级主管部门或者控股公司的工作人员或退休人员，不得以专家身份参与评标。</w:t>
      </w:r>
    </w:p>
    <w:p w14:paraId="23479061">
      <w:pPr>
        <w:spacing w:line="400" w:lineRule="exact"/>
        <w:ind w:firstLine="420" w:firstLineChars="200"/>
        <w:rPr>
          <w:rFonts w:ascii="宋体" w:hAnsi="宋体"/>
          <w:color w:val="auto"/>
          <w:highlight w:val="none"/>
        </w:rPr>
      </w:pP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评标过程中，评标委员会成员有回避事由、擅离职守或者因健康等原因不能继续评标的，招标人有权更换。被更换的评标委员会成员作出的评审结论无效，由更换后的评标委员会成员重新进行评审。</w:t>
      </w:r>
    </w:p>
    <w:p w14:paraId="5CA3742C">
      <w:pPr>
        <w:pStyle w:val="5"/>
        <w:spacing w:line="240" w:lineRule="auto"/>
        <w:ind w:firstLine="0" w:firstLineChars="0"/>
        <w:rPr>
          <w:rFonts w:ascii="_x000B__x000C_" w:hAnsi="_x000B__x000C_" w:eastAsia="宋体"/>
          <w:b/>
          <w:bCs/>
          <w:color w:val="auto"/>
          <w:szCs w:val="28"/>
          <w:highlight w:val="none"/>
        </w:rPr>
      </w:pPr>
      <w:bookmarkStart w:id="406" w:name="_Toc18092"/>
      <w:bookmarkStart w:id="407" w:name="_Toc11546"/>
      <w:bookmarkStart w:id="408" w:name="_Toc492300602"/>
      <w:r>
        <w:rPr>
          <w:rFonts w:ascii="Times New Roman" w:hAnsi="Times New Roman" w:eastAsia="宋体"/>
          <w:b/>
          <w:bCs/>
          <w:color w:val="auto"/>
          <w:szCs w:val="28"/>
          <w:highlight w:val="none"/>
        </w:rPr>
        <w:t>6</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2</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评标原则</w:t>
      </w:r>
      <w:bookmarkEnd w:id="406"/>
      <w:bookmarkEnd w:id="407"/>
      <w:bookmarkEnd w:id="408"/>
    </w:p>
    <w:p w14:paraId="0290C1AD">
      <w:pPr>
        <w:spacing w:line="400" w:lineRule="exact"/>
        <w:ind w:firstLine="420" w:firstLineChars="200"/>
        <w:rPr>
          <w:rFonts w:ascii="宋体" w:hAnsi="宋体"/>
          <w:color w:val="auto"/>
          <w:highlight w:val="none"/>
        </w:rPr>
      </w:pPr>
      <w:r>
        <w:rPr>
          <w:rFonts w:hint="eastAsia" w:ascii="宋体" w:hAnsi="宋体"/>
          <w:color w:val="auto"/>
          <w:highlight w:val="none"/>
        </w:rPr>
        <w:t>评标活动遵循公平、公正、科学和择优的原</w:t>
      </w:r>
      <w:bookmarkStart w:id="409" w:name="_Toc300834978"/>
      <w:bookmarkStart w:id="410" w:name="_Toc247527582"/>
      <w:bookmarkStart w:id="411" w:name="_Toc369531545"/>
      <w:bookmarkStart w:id="412" w:name="_Toc18949"/>
      <w:bookmarkStart w:id="413" w:name="_Toc247513981"/>
      <w:bookmarkStart w:id="414" w:name="_Toc152042333"/>
      <w:bookmarkStart w:id="415" w:name="_Toc384308239"/>
      <w:bookmarkStart w:id="416" w:name="_Toc361508614"/>
      <w:bookmarkStart w:id="417" w:name="_Toc152045557"/>
      <w:bookmarkStart w:id="418" w:name="_Toc144974525"/>
      <w:bookmarkStart w:id="419" w:name="_Toc352691501"/>
      <w:r>
        <w:rPr>
          <w:rFonts w:hint="eastAsia" w:ascii="宋体" w:hAnsi="宋体"/>
          <w:color w:val="auto"/>
          <w:highlight w:val="none"/>
        </w:rPr>
        <w:t>则。</w:t>
      </w:r>
    </w:p>
    <w:p w14:paraId="38C7EA2A">
      <w:pPr>
        <w:pStyle w:val="5"/>
        <w:spacing w:line="240" w:lineRule="auto"/>
        <w:ind w:firstLine="0" w:firstLineChars="0"/>
        <w:rPr>
          <w:rFonts w:ascii="_x000B__x000C_" w:hAnsi="_x000B__x000C_" w:eastAsia="宋体"/>
          <w:b/>
          <w:bCs/>
          <w:color w:val="auto"/>
          <w:szCs w:val="28"/>
          <w:highlight w:val="none"/>
        </w:rPr>
      </w:pPr>
      <w:bookmarkStart w:id="420" w:name="_Toc492300603"/>
      <w:bookmarkStart w:id="421" w:name="_Toc25229"/>
      <w:bookmarkStart w:id="422" w:name="_Toc25273"/>
      <w:r>
        <w:rPr>
          <w:rFonts w:ascii="Times New Roman" w:hAnsi="Times New Roman" w:eastAsia="宋体"/>
          <w:b/>
          <w:bCs/>
          <w:color w:val="auto"/>
          <w:szCs w:val="28"/>
          <w:highlight w:val="none"/>
        </w:rPr>
        <w:t>6</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3</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评标</w:t>
      </w:r>
      <w:bookmarkEnd w:id="420"/>
      <w:bookmarkEnd w:id="421"/>
      <w:bookmarkEnd w:id="422"/>
    </w:p>
    <w:p w14:paraId="49054053">
      <w:pPr>
        <w:spacing w:line="400" w:lineRule="exact"/>
        <w:ind w:firstLine="420" w:firstLineChars="200"/>
        <w:rPr>
          <w:rFonts w:ascii="宋体" w:hAnsi="宋体"/>
          <w:color w:val="auto"/>
          <w:highlight w:val="none"/>
        </w:rPr>
      </w:pPr>
      <w:r>
        <w:rPr>
          <w:rFonts w:ascii="Times New Roman" w:hAnsi="Times New Roman"/>
          <w:color w:val="auto"/>
          <w:highlight w:val="none"/>
        </w:rPr>
        <w:t>6</w:t>
      </w:r>
      <w:bookmarkEnd w:id="409"/>
      <w:bookmarkEnd w:id="410"/>
      <w:bookmarkEnd w:id="411"/>
      <w:bookmarkEnd w:id="412"/>
      <w:bookmarkEnd w:id="413"/>
      <w:bookmarkEnd w:id="414"/>
      <w:bookmarkEnd w:id="415"/>
      <w:bookmarkEnd w:id="416"/>
      <w:bookmarkEnd w:id="417"/>
      <w:bookmarkEnd w:id="418"/>
      <w:bookmarkEnd w:id="419"/>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评标委员会按照第三章</w:t>
      </w:r>
      <w:r>
        <w:rPr>
          <w:rFonts w:ascii="宋体" w:hAnsi="宋体"/>
          <w:color w:val="auto"/>
          <w:highlight w:val="none"/>
        </w:rPr>
        <w:t>“</w:t>
      </w:r>
      <w:r>
        <w:rPr>
          <w:rFonts w:hint="eastAsia" w:ascii="宋体" w:hAnsi="宋体"/>
          <w:color w:val="auto"/>
          <w:highlight w:val="none"/>
        </w:rPr>
        <w:t>评标办法</w:t>
      </w:r>
      <w:r>
        <w:rPr>
          <w:rFonts w:ascii="宋体" w:hAnsi="宋体"/>
          <w:color w:val="auto"/>
          <w:highlight w:val="none"/>
        </w:rPr>
        <w:t>”</w:t>
      </w:r>
      <w:r>
        <w:rPr>
          <w:rFonts w:hint="eastAsia" w:ascii="宋体" w:hAnsi="宋体"/>
          <w:color w:val="auto"/>
          <w:highlight w:val="none"/>
        </w:rPr>
        <w:t>规定的方法、评审因素、标准和程序对投标文件进行评审。第三章</w:t>
      </w:r>
      <w:r>
        <w:rPr>
          <w:rFonts w:ascii="宋体" w:hAnsi="宋体"/>
          <w:color w:val="auto"/>
          <w:highlight w:val="none"/>
        </w:rPr>
        <w:t>“</w:t>
      </w:r>
      <w:r>
        <w:rPr>
          <w:rFonts w:hint="eastAsia" w:ascii="宋体" w:hAnsi="宋体"/>
          <w:color w:val="auto"/>
          <w:highlight w:val="none"/>
        </w:rPr>
        <w:t>评标办法</w:t>
      </w:r>
      <w:r>
        <w:rPr>
          <w:rFonts w:ascii="宋体" w:hAnsi="宋体"/>
          <w:color w:val="auto"/>
          <w:highlight w:val="none"/>
        </w:rPr>
        <w:t>”</w:t>
      </w:r>
      <w:r>
        <w:rPr>
          <w:rFonts w:hint="eastAsia" w:ascii="宋体" w:hAnsi="宋体"/>
          <w:color w:val="auto"/>
          <w:highlight w:val="none"/>
        </w:rPr>
        <w:t>没有规定的方法、评审因素和标准，不作为评标依据。</w:t>
      </w:r>
    </w:p>
    <w:p w14:paraId="0C563DF1">
      <w:pPr>
        <w:spacing w:line="400" w:lineRule="exact"/>
        <w:ind w:firstLine="420" w:firstLineChars="200"/>
        <w:rPr>
          <w:rFonts w:hint="eastAsia" w:ascii="宋体" w:hAnsi="宋体"/>
          <w:color w:val="auto"/>
          <w:highlight w:val="none"/>
        </w:rPr>
      </w:pP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评标完成后，评标委员会应当向招标人提交书面评标报告和中标候选人名单。评标委员会推荐中标</w:t>
      </w:r>
      <w:bookmarkStart w:id="423" w:name="_Toc144974526"/>
      <w:bookmarkStart w:id="424" w:name="_Toc384308240"/>
      <w:bookmarkStart w:id="425" w:name="_Toc152045558"/>
      <w:bookmarkStart w:id="426" w:name="_Toc247513982"/>
      <w:bookmarkStart w:id="427" w:name="_Toc352691502"/>
      <w:bookmarkStart w:id="428" w:name="_Toc369531546"/>
      <w:bookmarkStart w:id="429" w:name="_Toc247527583"/>
      <w:bookmarkStart w:id="430" w:name="_Toc300834979"/>
      <w:bookmarkStart w:id="431" w:name="_Toc12259"/>
      <w:bookmarkStart w:id="432" w:name="_Toc361508615"/>
      <w:bookmarkStart w:id="433" w:name="_Toc152042334"/>
      <w:r>
        <w:rPr>
          <w:rFonts w:hint="eastAsia" w:ascii="宋体" w:hAnsi="宋体"/>
          <w:color w:val="auto"/>
          <w:highlight w:val="none"/>
        </w:rPr>
        <w:t>候选人的人数见投标人须知前附</w:t>
      </w:r>
      <w:bookmarkEnd w:id="423"/>
      <w:bookmarkEnd w:id="424"/>
      <w:bookmarkEnd w:id="425"/>
      <w:bookmarkEnd w:id="426"/>
      <w:bookmarkEnd w:id="427"/>
      <w:bookmarkEnd w:id="428"/>
      <w:bookmarkEnd w:id="429"/>
      <w:bookmarkEnd w:id="430"/>
      <w:bookmarkEnd w:id="431"/>
      <w:bookmarkEnd w:id="432"/>
      <w:bookmarkEnd w:id="433"/>
      <w:r>
        <w:rPr>
          <w:rFonts w:hint="eastAsia" w:ascii="宋体" w:hAnsi="宋体"/>
          <w:color w:val="auto"/>
          <w:highlight w:val="none"/>
        </w:rPr>
        <w:t>表。</w:t>
      </w:r>
    </w:p>
    <w:p w14:paraId="7415B5C4">
      <w:pPr>
        <w:spacing w:line="400" w:lineRule="exact"/>
        <w:ind w:firstLine="420" w:firstLineChars="200"/>
        <w:rPr>
          <w:rFonts w:hint="eastAsia" w:ascii="宋体" w:hAnsi="宋体" w:eastAsia="宋体"/>
          <w:color w:val="auto"/>
          <w:highlight w:val="none"/>
          <w:lang w:val="en-US" w:eastAsia="zh-CN"/>
        </w:rPr>
      </w:pPr>
      <w:r>
        <w:rPr>
          <w:rFonts w:hint="eastAsia" w:ascii="宋体" w:hAnsi="宋体"/>
          <w:color w:val="auto"/>
          <w:highlight w:val="none"/>
          <w:lang w:val="en-US" w:eastAsia="zh-CN"/>
        </w:rPr>
        <w:t>6.3.3招标人应当在中标候选人公示前对评标报告进行审核，招标人发现评标报告存在错误的，有权要求评标委员会进行复核纠正。</w:t>
      </w:r>
    </w:p>
    <w:p w14:paraId="3EAE1BC5">
      <w:pPr>
        <w:pStyle w:val="4"/>
        <w:adjustRightInd w:val="0"/>
        <w:snapToGrid w:val="0"/>
        <w:spacing w:before="120" w:beforeLines="50" w:after="120" w:afterLines="50" w:line="600" w:lineRule="exact"/>
        <w:rPr>
          <w:rFonts w:ascii="宋体" w:hAnsi="宋体" w:eastAsia="宋体"/>
          <w:bCs/>
          <w:color w:val="auto"/>
          <w:szCs w:val="32"/>
          <w:highlight w:val="none"/>
        </w:rPr>
      </w:pPr>
      <w:bookmarkStart w:id="434" w:name="_Toc27671"/>
      <w:bookmarkStart w:id="435" w:name="_Toc25941"/>
      <w:bookmarkStart w:id="436" w:name="_Toc492300604"/>
      <w:bookmarkStart w:id="437" w:name="_Toc16899"/>
      <w:r>
        <w:rPr>
          <w:rFonts w:ascii="Times New Roman" w:hAnsi="Times New Roman" w:eastAsia="宋体"/>
          <w:bCs/>
          <w:color w:val="auto"/>
          <w:szCs w:val="32"/>
          <w:highlight w:val="none"/>
        </w:rPr>
        <w:t>7</w:t>
      </w:r>
      <w:r>
        <w:rPr>
          <w:rFonts w:ascii="宋体" w:hAnsi="宋体" w:eastAsia="宋体"/>
          <w:bCs/>
          <w:color w:val="auto"/>
          <w:szCs w:val="32"/>
          <w:highlight w:val="none"/>
        </w:rPr>
        <w:t xml:space="preserve">. </w:t>
      </w:r>
      <w:r>
        <w:rPr>
          <w:rFonts w:hint="eastAsia" w:ascii="宋体" w:hAnsi="宋体" w:eastAsia="宋体"/>
          <w:bCs/>
          <w:color w:val="auto"/>
          <w:szCs w:val="32"/>
          <w:highlight w:val="none"/>
        </w:rPr>
        <w:t>合同授予</w:t>
      </w:r>
      <w:bookmarkEnd w:id="434"/>
      <w:bookmarkEnd w:id="435"/>
      <w:bookmarkEnd w:id="436"/>
      <w:bookmarkEnd w:id="437"/>
    </w:p>
    <w:p w14:paraId="1AB28CA5">
      <w:pPr>
        <w:pStyle w:val="5"/>
        <w:spacing w:line="240" w:lineRule="auto"/>
        <w:ind w:firstLine="0" w:firstLineChars="0"/>
        <w:rPr>
          <w:rFonts w:ascii="_x000B__x000C_" w:hAnsi="_x000B__x000C_" w:eastAsia="宋体"/>
          <w:b/>
          <w:bCs/>
          <w:color w:val="auto"/>
          <w:szCs w:val="28"/>
          <w:highlight w:val="none"/>
        </w:rPr>
      </w:pPr>
      <w:bookmarkStart w:id="438" w:name="_Toc31707"/>
      <w:bookmarkStart w:id="439" w:name="_Toc12231"/>
      <w:bookmarkStart w:id="440" w:name="_Toc492300605"/>
      <w:r>
        <w:rPr>
          <w:rFonts w:ascii="Times New Roman" w:hAnsi="Times New Roman" w:eastAsia="宋体"/>
          <w:b/>
          <w:bCs/>
          <w:color w:val="auto"/>
          <w:szCs w:val="28"/>
          <w:highlight w:val="none"/>
        </w:rPr>
        <w:t>7</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1</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中标候选人公示</w:t>
      </w:r>
      <w:bookmarkEnd w:id="438"/>
      <w:bookmarkEnd w:id="439"/>
      <w:bookmarkEnd w:id="440"/>
    </w:p>
    <w:p w14:paraId="6479820C">
      <w:pPr>
        <w:spacing w:line="400" w:lineRule="exact"/>
        <w:ind w:firstLine="420" w:firstLineChars="200"/>
        <w:rPr>
          <w:rFonts w:ascii="Times New Roman" w:hAnsi="Times New Roman" w:cs="Times New Roman"/>
          <w:color w:val="auto"/>
          <w:szCs w:val="21"/>
          <w:highlight w:val="none"/>
        </w:rPr>
      </w:pPr>
      <w:r>
        <w:rPr>
          <w:rFonts w:hint="eastAsia" w:ascii="宋体" w:hAnsi="宋体"/>
          <w:color w:val="auto"/>
          <w:highlight w:val="none"/>
        </w:rPr>
        <w:t>招标人在收到评标报告之日起</w:t>
      </w:r>
      <w:r>
        <w:rPr>
          <w:rFonts w:ascii="Times New Roman" w:hAnsi="Times New Roman"/>
          <w:color w:val="auto"/>
          <w:highlight w:val="none"/>
        </w:rPr>
        <w:t>3</w:t>
      </w:r>
      <w:r>
        <w:rPr>
          <w:rFonts w:hint="eastAsia" w:ascii="宋体" w:hAnsi="宋体"/>
          <w:color w:val="auto"/>
          <w:highlight w:val="none"/>
        </w:rPr>
        <w:t>日内，按照投标人须知前附表规定的公示媒介和期限公示中标候选人，公示期不得少于</w:t>
      </w:r>
      <w:r>
        <w:rPr>
          <w:rFonts w:ascii="Times New Roman" w:hAnsi="Times New Roman"/>
          <w:color w:val="auto"/>
          <w:highlight w:val="none"/>
        </w:rPr>
        <w:t>3</w:t>
      </w:r>
      <w:r>
        <w:rPr>
          <w:rFonts w:hint="eastAsia" w:ascii="宋体" w:hAnsi="宋体"/>
          <w:color w:val="auto"/>
          <w:highlight w:val="none"/>
        </w:rPr>
        <w:t>日</w:t>
      </w:r>
      <w:r>
        <w:rPr>
          <w:rFonts w:ascii="Times New Roman" w:hAnsi="Times New Roman" w:cs="Times New Roman"/>
          <w:color w:val="auto"/>
          <w:szCs w:val="21"/>
          <w:highlight w:val="none"/>
        </w:rPr>
        <w:t>，公示的内容包括：</w:t>
      </w:r>
    </w:p>
    <w:p w14:paraId="3DB47112">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1</w:t>
      </w:r>
      <w:r>
        <w:rPr>
          <w:rFonts w:hint="eastAsia" w:ascii="宋体" w:hAnsi="宋体"/>
          <w:color w:val="auto"/>
          <w:highlight w:val="none"/>
        </w:rPr>
        <w:t>）</w:t>
      </w:r>
      <w:r>
        <w:rPr>
          <w:rFonts w:ascii="宋体" w:hAnsi="宋体"/>
          <w:color w:val="auto"/>
          <w:highlight w:val="none"/>
        </w:rPr>
        <w:t>中标候选人排序、名称、投标报价</w:t>
      </w:r>
      <w:r>
        <w:rPr>
          <w:rFonts w:hint="eastAsia" w:ascii="宋体" w:hAnsi="宋体"/>
          <w:color w:val="auto"/>
          <w:highlight w:val="none"/>
        </w:rPr>
        <w:t>、质量、监理服务期限</w:t>
      </w:r>
      <w:r>
        <w:rPr>
          <w:rFonts w:ascii="宋体" w:hAnsi="宋体"/>
          <w:color w:val="auto"/>
          <w:highlight w:val="none"/>
        </w:rPr>
        <w:t>；</w:t>
      </w:r>
    </w:p>
    <w:p w14:paraId="5DE4BC13">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2</w:t>
      </w:r>
      <w:r>
        <w:rPr>
          <w:rFonts w:hint="eastAsia" w:ascii="宋体" w:hAnsi="宋体"/>
          <w:color w:val="auto"/>
          <w:highlight w:val="none"/>
        </w:rPr>
        <w:t>）</w:t>
      </w:r>
      <w:r>
        <w:rPr>
          <w:rFonts w:ascii="宋体" w:hAnsi="宋体"/>
          <w:color w:val="auto"/>
          <w:highlight w:val="none"/>
        </w:rPr>
        <w:t>中标候选人在投标文件中承诺的</w:t>
      </w:r>
      <w:r>
        <w:rPr>
          <w:rFonts w:hint="eastAsia" w:ascii="宋体" w:hAnsi="宋体"/>
          <w:color w:val="auto"/>
          <w:highlight w:val="none"/>
        </w:rPr>
        <w:t>总监理工程师</w:t>
      </w:r>
      <w:r>
        <w:rPr>
          <w:rFonts w:ascii="宋体" w:hAnsi="宋体"/>
          <w:color w:val="auto"/>
          <w:highlight w:val="none"/>
        </w:rPr>
        <w:t>姓名、个人业绩、相关证书名称和编号；</w:t>
      </w:r>
    </w:p>
    <w:p w14:paraId="3575F7FA">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3</w:t>
      </w:r>
      <w:r>
        <w:rPr>
          <w:rFonts w:hint="eastAsia" w:ascii="宋体" w:hAnsi="宋体"/>
          <w:color w:val="auto"/>
          <w:highlight w:val="none"/>
        </w:rPr>
        <w:t>）</w:t>
      </w:r>
      <w:r>
        <w:rPr>
          <w:rFonts w:ascii="宋体" w:hAnsi="宋体"/>
          <w:color w:val="auto"/>
          <w:highlight w:val="none"/>
        </w:rPr>
        <w:t>中标候选人项目业绩；</w:t>
      </w:r>
    </w:p>
    <w:p w14:paraId="53C5CEAE">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4</w:t>
      </w:r>
      <w:r>
        <w:rPr>
          <w:rFonts w:hint="eastAsia" w:ascii="宋体" w:hAnsi="宋体"/>
          <w:color w:val="auto"/>
          <w:highlight w:val="none"/>
        </w:rPr>
        <w:t>）</w:t>
      </w:r>
      <w:r>
        <w:rPr>
          <w:rFonts w:ascii="宋体" w:hAnsi="宋体"/>
          <w:color w:val="auto"/>
          <w:highlight w:val="none"/>
        </w:rPr>
        <w:t>被否决投标的投标人名称、否决依据和原因；</w:t>
      </w:r>
    </w:p>
    <w:p w14:paraId="4EA3189F">
      <w:pPr>
        <w:spacing w:line="400" w:lineRule="exact"/>
        <w:ind w:firstLine="420" w:firstLineChars="200"/>
        <w:rPr>
          <w:rFonts w:ascii="宋体" w:hAnsi="宋体"/>
          <w:color w:val="auto"/>
          <w:highlight w:val="none"/>
        </w:rPr>
      </w:pPr>
      <w:r>
        <w:rPr>
          <w:rFonts w:hint="default" w:ascii="宋体" w:hAnsi="宋体" w:eastAsia="宋体" w:cs="Calibri"/>
          <w:color w:val="auto"/>
          <w:sz w:val="21"/>
          <w:szCs w:val="22"/>
          <w:highlight w:val="none"/>
          <w:lang w:eastAsia="zh-CN"/>
        </w:rPr>
        <w:t>（</w:t>
      </w:r>
      <w:r>
        <w:rPr>
          <w:rFonts w:hint="default" w:ascii="Times New Roman" w:hAnsi="Times New Roman" w:eastAsia="宋体" w:cs="Calibri"/>
          <w:color w:val="auto"/>
          <w:sz w:val="21"/>
          <w:szCs w:val="22"/>
          <w:highlight w:val="none"/>
          <w:lang w:val="en-US" w:eastAsia="zh-CN"/>
        </w:rPr>
        <w:t>5</w:t>
      </w:r>
      <w:r>
        <w:rPr>
          <w:rFonts w:hint="default" w:ascii="宋体" w:hAnsi="宋体" w:eastAsia="宋体" w:cs="Calibri"/>
          <w:color w:val="auto"/>
          <w:sz w:val="21"/>
          <w:szCs w:val="22"/>
          <w:highlight w:val="none"/>
          <w:lang w:eastAsia="zh-CN"/>
        </w:rPr>
        <w:t>）</w:t>
      </w:r>
      <w:r>
        <w:rPr>
          <w:rFonts w:hint="default" w:ascii="宋体" w:hAnsi="宋体" w:eastAsia="宋体" w:cs="Calibri"/>
          <w:color w:val="auto"/>
          <w:sz w:val="21"/>
          <w:szCs w:val="22"/>
          <w:highlight w:val="none"/>
          <w:lang w:val="en-US" w:eastAsia="zh-CN"/>
        </w:rPr>
        <w:t>投标人</w:t>
      </w:r>
      <w:r>
        <w:rPr>
          <w:rFonts w:hint="eastAsia" w:ascii="宋体" w:hAnsi="宋体" w:cs="Calibri"/>
          <w:color w:val="auto"/>
          <w:sz w:val="21"/>
          <w:szCs w:val="22"/>
          <w:highlight w:val="none"/>
          <w:lang w:val="en-US" w:eastAsia="zh-CN"/>
        </w:rPr>
        <w:t>商务文件、技术文件及报价文件</w:t>
      </w:r>
      <w:r>
        <w:rPr>
          <w:rFonts w:hint="default" w:ascii="宋体" w:hAnsi="宋体" w:eastAsia="宋体" w:cs="Calibri"/>
          <w:color w:val="auto"/>
          <w:sz w:val="21"/>
          <w:szCs w:val="22"/>
          <w:highlight w:val="none"/>
          <w:lang w:val="en-US" w:eastAsia="zh-CN"/>
        </w:rPr>
        <w:t>得分</w:t>
      </w:r>
      <w:r>
        <w:rPr>
          <w:rFonts w:hint="default" w:ascii="宋体" w:hAnsi="宋体" w:eastAsia="宋体" w:cs="Calibri"/>
          <w:color w:val="auto"/>
          <w:spacing w:val="0"/>
          <w:sz w:val="21"/>
          <w:szCs w:val="22"/>
          <w:highlight w:val="none"/>
          <w:lang w:val="en-US" w:eastAsia="zh-CN"/>
        </w:rPr>
        <w:t>；</w:t>
      </w:r>
    </w:p>
    <w:p w14:paraId="0C590F1C">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lang w:val="en-US" w:eastAsia="zh-CN"/>
        </w:rPr>
        <w:t>6</w:t>
      </w:r>
      <w:r>
        <w:rPr>
          <w:rFonts w:hint="eastAsia" w:ascii="宋体" w:hAnsi="宋体"/>
          <w:color w:val="auto"/>
          <w:highlight w:val="none"/>
        </w:rPr>
        <w:t>）</w:t>
      </w:r>
      <w:r>
        <w:rPr>
          <w:rFonts w:ascii="宋体" w:hAnsi="宋体"/>
          <w:color w:val="auto"/>
          <w:highlight w:val="none"/>
        </w:rPr>
        <w:t>提出异议的渠道和方式；</w:t>
      </w:r>
    </w:p>
    <w:p w14:paraId="27ACCBB1">
      <w:pPr>
        <w:spacing w:line="400" w:lineRule="exact"/>
        <w:ind w:firstLine="420" w:firstLineChars="200"/>
        <w:rPr>
          <w:rFonts w:ascii="宋体" w:hAnsi="宋体"/>
          <w:color w:val="auto"/>
          <w:highlight w:val="none"/>
        </w:rPr>
      </w:pPr>
      <w:r>
        <w:rPr>
          <w:rFonts w:ascii="宋体" w:hAnsi="宋体"/>
          <w:color w:val="auto"/>
          <w:highlight w:val="none"/>
        </w:rPr>
        <w:t>（</w:t>
      </w:r>
      <w:r>
        <w:rPr>
          <w:rFonts w:hint="eastAsia" w:ascii="Times New Roman" w:hAnsi="Times New Roman"/>
          <w:color w:val="auto"/>
          <w:highlight w:val="none"/>
          <w:lang w:val="en-US" w:eastAsia="zh-CN"/>
        </w:rPr>
        <w:t>7</w:t>
      </w:r>
      <w:r>
        <w:rPr>
          <w:rFonts w:ascii="宋体" w:hAnsi="宋体"/>
          <w:color w:val="auto"/>
          <w:highlight w:val="none"/>
        </w:rPr>
        <w:t>）投标人须知前附表规定公示的其他内容。</w:t>
      </w:r>
    </w:p>
    <w:p w14:paraId="2D743DF2">
      <w:pPr>
        <w:pStyle w:val="5"/>
        <w:spacing w:line="240" w:lineRule="auto"/>
        <w:ind w:firstLine="0" w:firstLineChars="0"/>
        <w:rPr>
          <w:rFonts w:ascii="_x000B__x000C_" w:hAnsi="_x000B__x000C_" w:eastAsia="宋体"/>
          <w:b/>
          <w:bCs/>
          <w:color w:val="auto"/>
          <w:szCs w:val="28"/>
          <w:highlight w:val="none"/>
        </w:rPr>
      </w:pPr>
      <w:bookmarkStart w:id="441" w:name="_Toc25469"/>
      <w:bookmarkStart w:id="442" w:name="_Toc492300606"/>
      <w:bookmarkStart w:id="443" w:name="_Toc15272"/>
      <w:r>
        <w:rPr>
          <w:rFonts w:ascii="Times New Roman" w:hAnsi="Times New Roman" w:eastAsia="宋体"/>
          <w:b/>
          <w:bCs/>
          <w:color w:val="auto"/>
          <w:szCs w:val="28"/>
          <w:highlight w:val="none"/>
        </w:rPr>
        <w:t>7</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2</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评标结果异议</w:t>
      </w:r>
      <w:bookmarkEnd w:id="441"/>
      <w:bookmarkEnd w:id="442"/>
      <w:bookmarkEnd w:id="443"/>
    </w:p>
    <w:p w14:paraId="7D7B1561">
      <w:pPr>
        <w:spacing w:line="400" w:lineRule="exact"/>
        <w:ind w:firstLine="420" w:firstLineChars="200"/>
        <w:rPr>
          <w:rFonts w:ascii="宋体" w:hAnsi="宋体"/>
          <w:color w:val="auto"/>
          <w:highlight w:val="none"/>
        </w:rPr>
      </w:pPr>
      <w:r>
        <w:rPr>
          <w:rFonts w:hint="eastAsia" w:ascii="宋体" w:hAnsi="宋体"/>
          <w:color w:val="auto"/>
          <w:highlight w:val="none"/>
        </w:rPr>
        <w:t>投标人或者其他利</w:t>
      </w:r>
      <w:bookmarkStart w:id="444" w:name="_Toc352691505"/>
      <w:bookmarkStart w:id="445" w:name="_Toc152042337"/>
      <w:bookmarkStart w:id="446" w:name="_Toc369531549"/>
      <w:bookmarkStart w:id="447" w:name="_Toc144974529"/>
      <w:bookmarkStart w:id="448" w:name="_Toc247527586"/>
      <w:bookmarkStart w:id="449" w:name="_Toc361508618"/>
      <w:bookmarkStart w:id="450" w:name="_Toc300834982"/>
      <w:bookmarkStart w:id="451" w:name="_Toc152045561"/>
      <w:bookmarkStart w:id="452" w:name="_Toc30095"/>
      <w:bookmarkStart w:id="453" w:name="_Toc247513985"/>
      <w:bookmarkStart w:id="454" w:name="_Toc384308243"/>
      <w:r>
        <w:rPr>
          <w:rFonts w:hint="eastAsia" w:ascii="宋体" w:hAnsi="宋体"/>
          <w:color w:val="auto"/>
          <w:highlight w:val="none"/>
        </w:rPr>
        <w:t>害关系人对评标结</w:t>
      </w:r>
      <w:bookmarkEnd w:id="444"/>
      <w:bookmarkEnd w:id="445"/>
      <w:bookmarkEnd w:id="446"/>
      <w:bookmarkEnd w:id="447"/>
      <w:bookmarkEnd w:id="448"/>
      <w:bookmarkEnd w:id="449"/>
      <w:bookmarkEnd w:id="450"/>
      <w:bookmarkEnd w:id="451"/>
      <w:bookmarkEnd w:id="452"/>
      <w:bookmarkEnd w:id="453"/>
      <w:bookmarkEnd w:id="454"/>
      <w:r>
        <w:rPr>
          <w:rFonts w:hint="eastAsia" w:ascii="宋体" w:hAnsi="宋体"/>
          <w:color w:val="auto"/>
          <w:highlight w:val="none"/>
        </w:rPr>
        <w:t>果有异议的，应当在中标候选人公示期间提出。招标人将在收到异议之日起</w:t>
      </w:r>
      <w:r>
        <w:rPr>
          <w:rFonts w:ascii="Times New Roman" w:hAnsi="Times New Roman"/>
          <w:color w:val="auto"/>
          <w:highlight w:val="none"/>
        </w:rPr>
        <w:t>3</w:t>
      </w:r>
      <w:r>
        <w:rPr>
          <w:rFonts w:hint="eastAsia" w:ascii="宋体" w:hAnsi="宋体"/>
          <w:color w:val="auto"/>
          <w:highlight w:val="none"/>
        </w:rPr>
        <w:t>日内作出答复；作出答复前，将暂停招标投标活动。</w:t>
      </w:r>
    </w:p>
    <w:p w14:paraId="59ADF4D3">
      <w:pPr>
        <w:pStyle w:val="5"/>
        <w:spacing w:line="240" w:lineRule="auto"/>
        <w:ind w:firstLine="0" w:firstLineChars="0"/>
        <w:rPr>
          <w:rFonts w:ascii="_x000B__x000C_" w:hAnsi="_x000B__x000C_" w:eastAsia="宋体"/>
          <w:b/>
          <w:bCs/>
          <w:color w:val="auto"/>
          <w:szCs w:val="28"/>
          <w:highlight w:val="none"/>
        </w:rPr>
      </w:pPr>
      <w:bookmarkStart w:id="455" w:name="_Toc5861"/>
      <w:bookmarkStart w:id="456" w:name="_Toc11497"/>
      <w:bookmarkStart w:id="457" w:name="_Toc492300607"/>
      <w:r>
        <w:rPr>
          <w:rFonts w:ascii="Times New Roman" w:hAnsi="Times New Roman" w:eastAsia="宋体"/>
          <w:b/>
          <w:bCs/>
          <w:color w:val="auto"/>
          <w:szCs w:val="28"/>
          <w:highlight w:val="none"/>
        </w:rPr>
        <w:t>7</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3</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中标候选人履约能力审查</w:t>
      </w:r>
      <w:bookmarkEnd w:id="455"/>
      <w:bookmarkEnd w:id="456"/>
      <w:bookmarkEnd w:id="457"/>
    </w:p>
    <w:p w14:paraId="2C8A2F0F">
      <w:pPr>
        <w:spacing w:line="400" w:lineRule="exact"/>
        <w:ind w:firstLine="420" w:firstLineChars="200"/>
        <w:rPr>
          <w:rFonts w:ascii="宋体" w:hAnsi="宋体"/>
          <w:color w:val="auto"/>
          <w:highlight w:val="none"/>
        </w:rPr>
      </w:pPr>
      <w:r>
        <w:rPr>
          <w:rFonts w:hint="eastAsia" w:ascii="宋体" w:hAnsi="宋体"/>
          <w:color w:val="auto"/>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40F2FC53">
      <w:pPr>
        <w:pStyle w:val="5"/>
        <w:spacing w:line="240" w:lineRule="auto"/>
        <w:ind w:firstLine="0" w:firstLineChars="0"/>
        <w:rPr>
          <w:rFonts w:ascii="_x000B__x000C_" w:hAnsi="_x000B__x000C_" w:eastAsia="宋体"/>
          <w:b/>
          <w:bCs/>
          <w:color w:val="auto"/>
          <w:szCs w:val="28"/>
          <w:highlight w:val="none"/>
        </w:rPr>
      </w:pPr>
      <w:bookmarkStart w:id="458" w:name="_Toc2540"/>
      <w:bookmarkStart w:id="459" w:name="_Toc15728"/>
      <w:bookmarkStart w:id="460" w:name="_Toc492300608"/>
      <w:r>
        <w:rPr>
          <w:rFonts w:ascii="Times New Roman" w:hAnsi="Times New Roman" w:eastAsia="宋体"/>
          <w:b/>
          <w:bCs/>
          <w:color w:val="auto"/>
          <w:szCs w:val="28"/>
          <w:highlight w:val="none"/>
        </w:rPr>
        <w:t>7</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4</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定标</w:t>
      </w:r>
      <w:bookmarkEnd w:id="458"/>
      <w:bookmarkEnd w:id="459"/>
      <w:bookmarkEnd w:id="460"/>
    </w:p>
    <w:p w14:paraId="1675389C">
      <w:pPr>
        <w:spacing w:line="400" w:lineRule="exact"/>
        <w:ind w:firstLine="420" w:firstLineChars="200"/>
        <w:rPr>
          <w:rFonts w:hint="eastAsia"/>
          <w:color w:val="auto"/>
          <w:highlight w:val="none"/>
          <w:lang w:eastAsia="zh-CN"/>
        </w:rPr>
      </w:pPr>
      <w:r>
        <w:rPr>
          <w:rFonts w:hint="eastAsia" w:ascii="宋体" w:hAnsi="宋体"/>
          <w:color w:val="auto"/>
          <w:highlight w:val="none"/>
        </w:rPr>
        <w:t>招标人</w:t>
      </w:r>
      <w:r>
        <w:rPr>
          <w:rFonts w:hint="eastAsia" w:ascii="宋体" w:hAnsi="宋体"/>
          <w:color w:val="auto"/>
          <w:highlight w:val="none"/>
          <w:lang w:val="en-US" w:eastAsia="zh-CN"/>
        </w:rPr>
        <w:t>依据</w:t>
      </w:r>
      <w:r>
        <w:rPr>
          <w:rFonts w:hint="eastAsia" w:ascii="宋体" w:hAnsi="宋体"/>
          <w:color w:val="auto"/>
          <w:highlight w:val="none"/>
        </w:rPr>
        <w:t>评标委员会推荐的中标候选人自主确定中标人</w:t>
      </w:r>
      <w:r>
        <w:rPr>
          <w:rFonts w:hint="eastAsia" w:ascii="宋体" w:hAnsi="宋体"/>
          <w:color w:val="auto"/>
          <w:highlight w:val="none"/>
          <w:lang w:val="en-US" w:eastAsia="zh-CN"/>
        </w:rPr>
        <w:t>或授权评标委员会依法确定中标人，</w:t>
      </w:r>
      <w:r>
        <w:rPr>
          <w:rFonts w:hint="eastAsia" w:ascii="宋体" w:hAnsi="宋体"/>
          <w:color w:val="auto"/>
          <w:highlight w:val="none"/>
        </w:rPr>
        <w:t>定标全过程</w:t>
      </w:r>
      <w:r>
        <w:rPr>
          <w:rFonts w:hint="eastAsia" w:ascii="宋体" w:hAnsi="宋体"/>
          <w:color w:val="auto"/>
          <w:highlight w:val="none"/>
          <w:lang w:val="en-US" w:eastAsia="zh-CN"/>
        </w:rPr>
        <w:t>应</w:t>
      </w:r>
      <w:r>
        <w:rPr>
          <w:rFonts w:hint="eastAsia" w:ascii="宋体" w:hAnsi="宋体"/>
          <w:color w:val="auto"/>
          <w:highlight w:val="none"/>
        </w:rPr>
        <w:t>记录</w:t>
      </w:r>
      <w:r>
        <w:rPr>
          <w:rFonts w:hint="eastAsia" w:ascii="宋体" w:hAnsi="宋体"/>
          <w:color w:val="auto"/>
          <w:highlight w:val="none"/>
          <w:lang w:val="en-US" w:eastAsia="zh-CN"/>
        </w:rPr>
        <w:t>、</w:t>
      </w:r>
      <w:r>
        <w:rPr>
          <w:rFonts w:hint="eastAsia" w:ascii="宋体" w:hAnsi="宋体"/>
          <w:color w:val="auto"/>
          <w:highlight w:val="none"/>
        </w:rPr>
        <w:t>可追溯</w:t>
      </w:r>
      <w:r>
        <w:rPr>
          <w:rFonts w:hint="eastAsia" w:ascii="宋体" w:hAnsi="宋体"/>
          <w:color w:val="auto"/>
          <w:highlight w:val="none"/>
          <w:lang w:eastAsia="zh-CN"/>
        </w:rPr>
        <w:t>。</w:t>
      </w:r>
      <w:r>
        <w:rPr>
          <w:rFonts w:hint="eastAsia" w:ascii="宋体" w:hAnsi="宋体"/>
          <w:color w:val="auto"/>
          <w:highlight w:val="none"/>
          <w:lang w:val="en-US" w:eastAsia="zh-CN"/>
        </w:rPr>
        <w:t>具体</w:t>
      </w:r>
      <w:r>
        <w:rPr>
          <w:rFonts w:hint="eastAsia" w:ascii="宋体" w:hAnsi="宋体"/>
          <w:color w:val="auto"/>
          <w:highlight w:val="none"/>
        </w:rPr>
        <w:t>定标方式</w:t>
      </w:r>
      <w:r>
        <w:rPr>
          <w:rFonts w:hint="eastAsia" w:ascii="宋体" w:hAnsi="宋体"/>
          <w:color w:val="auto"/>
          <w:highlight w:val="none"/>
          <w:lang w:val="en-US" w:eastAsia="zh-CN"/>
        </w:rPr>
        <w:t>见</w:t>
      </w:r>
      <w:r>
        <w:rPr>
          <w:rFonts w:hint="eastAsia" w:ascii="宋体" w:hAnsi="宋体"/>
          <w:color w:val="auto"/>
          <w:highlight w:val="none"/>
        </w:rPr>
        <w:t>投标人须知前附表</w:t>
      </w:r>
      <w:r>
        <w:rPr>
          <w:rFonts w:hint="eastAsia" w:ascii="宋体" w:hAnsi="宋体"/>
          <w:color w:val="auto"/>
          <w:highlight w:val="none"/>
          <w:lang w:eastAsia="zh-CN"/>
        </w:rPr>
        <w:t>。</w:t>
      </w:r>
    </w:p>
    <w:p w14:paraId="30F329B7">
      <w:pPr>
        <w:pStyle w:val="5"/>
        <w:spacing w:line="240" w:lineRule="auto"/>
        <w:ind w:firstLine="0" w:firstLineChars="0"/>
        <w:rPr>
          <w:rFonts w:ascii="_x000B__x000C_" w:hAnsi="_x000B__x000C_" w:eastAsia="宋体"/>
          <w:b/>
          <w:bCs/>
          <w:color w:val="auto"/>
          <w:szCs w:val="28"/>
          <w:highlight w:val="none"/>
        </w:rPr>
      </w:pPr>
      <w:bookmarkStart w:id="461" w:name="_Toc492300609"/>
      <w:bookmarkStart w:id="462" w:name="_Toc18552"/>
      <w:bookmarkStart w:id="463" w:name="_Toc21049"/>
      <w:r>
        <w:rPr>
          <w:rFonts w:ascii="Times New Roman" w:hAnsi="Times New Roman" w:eastAsia="宋体"/>
          <w:b/>
          <w:bCs/>
          <w:color w:val="auto"/>
          <w:szCs w:val="28"/>
          <w:highlight w:val="none"/>
        </w:rPr>
        <w:t>7</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5</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中标通知</w:t>
      </w:r>
      <w:bookmarkEnd w:id="461"/>
      <w:bookmarkEnd w:id="462"/>
      <w:bookmarkEnd w:id="463"/>
    </w:p>
    <w:p w14:paraId="18CFAD8D">
      <w:pPr>
        <w:spacing w:line="400" w:lineRule="exact"/>
        <w:ind w:firstLine="420" w:firstLineChars="200"/>
        <w:rPr>
          <w:rFonts w:ascii="宋体" w:hAnsi="宋体"/>
          <w:color w:val="auto"/>
          <w:highlight w:val="none"/>
        </w:rPr>
      </w:pPr>
      <w:r>
        <w:rPr>
          <w:rFonts w:hint="eastAsia" w:ascii="宋体" w:hAnsi="宋体"/>
          <w:color w:val="auto"/>
          <w:highlight w:val="none"/>
        </w:rPr>
        <w:t>在本章第</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款规定的投标有效期内，招标人以书面形式向中标人发出中标</w:t>
      </w:r>
      <w:bookmarkStart w:id="464" w:name="_Toc5668"/>
      <w:bookmarkStart w:id="465" w:name="_Toc352691506"/>
      <w:bookmarkStart w:id="466" w:name="_Toc384308244"/>
      <w:bookmarkStart w:id="467" w:name="_Toc300834983"/>
      <w:bookmarkStart w:id="468" w:name="_Toc361508619"/>
      <w:bookmarkStart w:id="469" w:name="_Toc369531550"/>
      <w:r>
        <w:rPr>
          <w:rFonts w:hint="eastAsia" w:ascii="宋体" w:hAnsi="宋体"/>
          <w:color w:val="auto"/>
          <w:highlight w:val="none"/>
        </w:rPr>
        <w:t>通知书，同时将中</w:t>
      </w:r>
      <w:bookmarkEnd w:id="464"/>
      <w:bookmarkEnd w:id="465"/>
      <w:bookmarkEnd w:id="466"/>
      <w:bookmarkEnd w:id="467"/>
      <w:bookmarkEnd w:id="468"/>
      <w:bookmarkEnd w:id="469"/>
      <w:r>
        <w:rPr>
          <w:rFonts w:hint="eastAsia" w:ascii="宋体" w:hAnsi="宋体"/>
          <w:color w:val="auto"/>
          <w:highlight w:val="none"/>
        </w:rPr>
        <w:t>标结果通知未中标的投标人。</w:t>
      </w:r>
    </w:p>
    <w:p w14:paraId="7A775186">
      <w:pPr>
        <w:pStyle w:val="5"/>
        <w:spacing w:line="240" w:lineRule="auto"/>
        <w:ind w:firstLine="0" w:firstLineChars="0"/>
        <w:rPr>
          <w:rFonts w:ascii="_x000B__x000C_" w:hAnsi="_x000B__x000C_" w:eastAsia="宋体"/>
          <w:b/>
          <w:bCs/>
          <w:color w:val="auto"/>
          <w:szCs w:val="28"/>
          <w:highlight w:val="none"/>
        </w:rPr>
      </w:pPr>
      <w:bookmarkStart w:id="470" w:name="_Toc29980"/>
      <w:bookmarkStart w:id="471" w:name="_Toc492300610"/>
      <w:bookmarkStart w:id="472" w:name="_Toc31172"/>
      <w:r>
        <w:rPr>
          <w:rFonts w:ascii="Times New Roman" w:hAnsi="Times New Roman" w:eastAsia="宋体"/>
          <w:b/>
          <w:bCs/>
          <w:color w:val="auto"/>
          <w:szCs w:val="28"/>
          <w:highlight w:val="none"/>
        </w:rPr>
        <w:t>7</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6</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履约保证金</w:t>
      </w:r>
      <w:bookmarkEnd w:id="470"/>
      <w:bookmarkEnd w:id="471"/>
      <w:bookmarkEnd w:id="472"/>
    </w:p>
    <w:p w14:paraId="7B60A062">
      <w:pPr>
        <w:spacing w:line="400" w:lineRule="exact"/>
        <w:ind w:firstLine="420" w:firstLineChars="200"/>
        <w:rPr>
          <w:rFonts w:ascii="宋体" w:hAnsi="宋体"/>
          <w:color w:val="auto"/>
          <w:highlight w:val="none"/>
        </w:rPr>
      </w:pP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在签订合同前，中标人应按投标人须知前附表规定的形式、金额和招标文件第四章</w:t>
      </w:r>
      <w:r>
        <w:rPr>
          <w:rFonts w:ascii="宋体" w:hAnsi="宋体"/>
          <w:color w:val="auto"/>
          <w:highlight w:val="none"/>
        </w:rPr>
        <w:t>“</w:t>
      </w:r>
      <w:r>
        <w:rPr>
          <w:rFonts w:hint="eastAsia" w:ascii="宋体" w:hAnsi="宋体"/>
          <w:color w:val="auto"/>
          <w:highlight w:val="none"/>
        </w:rPr>
        <w:t>合同条款及格式</w:t>
      </w:r>
      <w:r>
        <w:rPr>
          <w:rFonts w:ascii="宋体" w:hAnsi="宋体"/>
          <w:color w:val="auto"/>
          <w:highlight w:val="none"/>
        </w:rPr>
        <w:t>”</w:t>
      </w:r>
      <w:r>
        <w:rPr>
          <w:rFonts w:hint="eastAsia" w:ascii="宋体" w:hAnsi="宋体"/>
          <w:color w:val="auto"/>
          <w:highlight w:val="none"/>
        </w:rPr>
        <w:t>规定的或者事先经过招标人书面认可的履约保证金格式向招标人提交履约保证金。除投标人须知前附表另有规定外，履约保证金为中标合同金额的</w:t>
      </w:r>
      <w:r>
        <w:rPr>
          <w:rFonts w:ascii="Times New Roman" w:hAnsi="Times New Roman"/>
          <w:color w:val="auto"/>
          <w:highlight w:val="none"/>
        </w:rPr>
        <w:t>10</w:t>
      </w:r>
      <w:r>
        <w:rPr>
          <w:rFonts w:ascii="宋体" w:hAnsi="宋体"/>
          <w:color w:val="auto"/>
          <w:highlight w:val="none"/>
        </w:rPr>
        <w:t>%</w:t>
      </w:r>
      <w:r>
        <w:rPr>
          <w:rFonts w:hint="eastAsia" w:ascii="宋体" w:hAnsi="宋体"/>
          <w:color w:val="auto"/>
          <w:highlight w:val="none"/>
        </w:rPr>
        <w:t>。联合体中标的，其履约保证金以联合体各方或者联合体中牵头人的名义提交。</w:t>
      </w:r>
    </w:p>
    <w:p w14:paraId="6D9136AA">
      <w:pPr>
        <w:spacing w:line="400" w:lineRule="exact"/>
        <w:ind w:firstLine="420" w:firstLineChars="200"/>
        <w:rPr>
          <w:rFonts w:ascii="宋体" w:hAnsi="宋体"/>
          <w:color w:val="auto"/>
          <w:highlight w:val="none"/>
        </w:rPr>
      </w:pP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中标人不能按本章第</w:t>
      </w: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项要求提交履约保证金的，视为放弃中标，其投标保证金不予退还，给招标人造成的损失超过投标保证金数额的，中标人还应当对超过部分予以赔偿。</w:t>
      </w:r>
    </w:p>
    <w:p w14:paraId="55B6A603">
      <w:pPr>
        <w:pStyle w:val="5"/>
        <w:spacing w:line="240" w:lineRule="auto"/>
        <w:ind w:firstLine="0" w:firstLineChars="0"/>
        <w:rPr>
          <w:rFonts w:ascii="_x000B__x000C_" w:hAnsi="_x000B__x000C_" w:eastAsia="宋体"/>
          <w:b/>
          <w:bCs/>
          <w:color w:val="auto"/>
          <w:szCs w:val="28"/>
          <w:highlight w:val="none"/>
        </w:rPr>
      </w:pPr>
      <w:bookmarkStart w:id="473" w:name="_Toc26238"/>
      <w:bookmarkStart w:id="474" w:name="_Toc26859"/>
      <w:bookmarkStart w:id="475" w:name="_Toc492300611"/>
      <w:r>
        <w:rPr>
          <w:rFonts w:ascii="Times New Roman" w:hAnsi="Times New Roman" w:eastAsia="宋体"/>
          <w:b/>
          <w:bCs/>
          <w:color w:val="auto"/>
          <w:szCs w:val="28"/>
          <w:highlight w:val="none"/>
        </w:rPr>
        <w:t>7</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7</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签订合同</w:t>
      </w:r>
      <w:bookmarkEnd w:id="473"/>
      <w:bookmarkEnd w:id="474"/>
      <w:bookmarkEnd w:id="475"/>
    </w:p>
    <w:p w14:paraId="44C51002">
      <w:pPr>
        <w:spacing w:line="400" w:lineRule="exact"/>
        <w:ind w:firstLine="420" w:firstLineChars="200"/>
        <w:rPr>
          <w:rFonts w:ascii="宋体" w:hAnsi="宋体"/>
          <w:color w:val="auto"/>
          <w:highlight w:val="none"/>
        </w:rPr>
      </w:pP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招</w:t>
      </w:r>
      <w:r>
        <w:rPr>
          <w:rFonts w:ascii="Times New Roman" w:hAnsi="Times New Roman" w:cs="Times New Roman"/>
          <w:color w:val="auto"/>
          <w:szCs w:val="21"/>
          <w:highlight w:val="none"/>
        </w:rPr>
        <w:t>标人和中标人应当在投标有效期内并在自中标通知书发出之日起30日内</w:t>
      </w:r>
      <w:r>
        <w:rPr>
          <w:rFonts w:hint="eastAsia" w:ascii="宋体" w:hAnsi="宋体"/>
          <w:color w:val="auto"/>
          <w:szCs w:val="21"/>
          <w:highlight w:val="none"/>
        </w:rPr>
        <w:t>，</w:t>
      </w:r>
      <w:r>
        <w:rPr>
          <w:rFonts w:hint="eastAsia" w:ascii="宋体" w:hAnsi="宋体"/>
          <w:color w:val="auto"/>
          <w:highlight w:val="none"/>
        </w:rPr>
        <w:t>根据招标文件和中标人的投标文件订立书面合同。中标人无正当理由拒签合同，在签订合同时向招标人提出附加条件，或者不按照招标文件要求提交履约保证金的，招标人取消其中标资格，其投标保证金不予退还；给招标人造成的损失超过投标保证金数额的，中标人还应当对超过部分予以赔偿。</w:t>
      </w:r>
    </w:p>
    <w:p w14:paraId="14599BA5">
      <w:pPr>
        <w:spacing w:line="400" w:lineRule="exact"/>
        <w:ind w:firstLine="420" w:firstLineChars="200"/>
        <w:rPr>
          <w:rFonts w:ascii="宋体" w:hAnsi="宋体"/>
          <w:color w:val="auto"/>
          <w:highlight w:val="none"/>
        </w:rPr>
      </w:pP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发出中标通知书后，招标人无正当理由拒签合同，或者在签订合同时向中标人提出附加条件的，招标人向中标人退还投标保证金；给中标人造成损失的，还应当赔偿损失。</w:t>
      </w:r>
    </w:p>
    <w:p w14:paraId="108910D9">
      <w:pPr>
        <w:spacing w:line="400" w:lineRule="exact"/>
        <w:ind w:firstLine="420" w:firstLineChars="200"/>
        <w:rPr>
          <w:rFonts w:ascii="宋体" w:hAnsi="宋体"/>
          <w:color w:val="auto"/>
          <w:szCs w:val="21"/>
          <w:highlight w:val="none"/>
        </w:rPr>
      </w:pP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3</w:t>
      </w:r>
      <w:r>
        <w:rPr>
          <w:rFonts w:hint="eastAsia" w:ascii="宋体" w:hAnsi="宋体"/>
          <w:color w:val="auto"/>
          <w:szCs w:val="21"/>
          <w:highlight w:val="none"/>
        </w:rPr>
        <w:t>联合体中标的，联合体各方应当共同与招标人签订合同，就中标项目向招标人承担连带责任。</w:t>
      </w:r>
    </w:p>
    <w:p w14:paraId="58147AB3">
      <w:pPr>
        <w:pStyle w:val="4"/>
        <w:adjustRightInd w:val="0"/>
        <w:snapToGrid w:val="0"/>
        <w:spacing w:before="120" w:beforeLines="50" w:after="120" w:afterLines="50" w:line="600" w:lineRule="exact"/>
        <w:rPr>
          <w:rFonts w:ascii="宋体" w:hAnsi="宋体" w:eastAsia="宋体"/>
          <w:bCs/>
          <w:color w:val="auto"/>
          <w:szCs w:val="32"/>
          <w:highlight w:val="none"/>
        </w:rPr>
      </w:pPr>
      <w:bookmarkStart w:id="476" w:name="_Toc394674858"/>
      <w:bookmarkStart w:id="477" w:name="_Toc184635078"/>
      <w:bookmarkStart w:id="478" w:name="_Toc14201"/>
      <w:bookmarkStart w:id="479" w:name="_Toc23549"/>
      <w:bookmarkStart w:id="480" w:name="_Toc20520"/>
      <w:bookmarkStart w:id="481" w:name="_Toc256145666"/>
      <w:bookmarkStart w:id="482" w:name="_Toc477156662"/>
      <w:bookmarkStart w:id="483" w:name="_Toc482779938"/>
      <w:bookmarkStart w:id="484" w:name="_Toc2093"/>
      <w:bookmarkStart w:id="485" w:name="_Toc25053"/>
      <w:r>
        <w:rPr>
          <w:rFonts w:hint="eastAsia" w:ascii="Times New Roman" w:hAnsi="Times New Roman" w:eastAsia="宋体"/>
          <w:bCs/>
          <w:color w:val="auto"/>
          <w:szCs w:val="32"/>
          <w:highlight w:val="none"/>
        </w:rPr>
        <w:t>8</w:t>
      </w:r>
      <w:r>
        <w:rPr>
          <w:rFonts w:hint="eastAsia" w:ascii="宋体" w:hAnsi="宋体" w:eastAsia="宋体"/>
          <w:bCs/>
          <w:color w:val="auto"/>
          <w:szCs w:val="32"/>
          <w:highlight w:val="none"/>
        </w:rPr>
        <w:t>．重新招标和不再招标</w:t>
      </w:r>
      <w:bookmarkEnd w:id="476"/>
      <w:bookmarkEnd w:id="477"/>
      <w:bookmarkEnd w:id="478"/>
      <w:bookmarkEnd w:id="479"/>
      <w:bookmarkEnd w:id="480"/>
      <w:bookmarkEnd w:id="481"/>
      <w:bookmarkEnd w:id="482"/>
      <w:bookmarkEnd w:id="483"/>
      <w:bookmarkEnd w:id="484"/>
      <w:bookmarkEnd w:id="485"/>
    </w:p>
    <w:p w14:paraId="66A56F70">
      <w:pPr>
        <w:pStyle w:val="5"/>
        <w:spacing w:line="240" w:lineRule="auto"/>
        <w:ind w:firstLine="0" w:firstLineChars="0"/>
        <w:rPr>
          <w:rFonts w:ascii="_x000B__x000C_" w:hAnsi="_x000B__x000C_" w:eastAsia="宋体"/>
          <w:b/>
          <w:bCs/>
          <w:color w:val="auto"/>
          <w:szCs w:val="28"/>
          <w:highlight w:val="none"/>
        </w:rPr>
      </w:pPr>
      <w:bookmarkStart w:id="486" w:name="_Toc18507"/>
      <w:bookmarkStart w:id="487" w:name="_Toc482779939"/>
      <w:bookmarkStart w:id="488" w:name="_Toc30137"/>
      <w:r>
        <w:rPr>
          <w:rFonts w:hint="eastAsia" w:ascii="Times New Roman" w:hAnsi="Times New Roman" w:eastAsia="宋体"/>
          <w:b/>
          <w:bCs/>
          <w:color w:val="auto"/>
          <w:szCs w:val="28"/>
          <w:highlight w:val="none"/>
        </w:rPr>
        <w:t>8</w:t>
      </w:r>
      <w:r>
        <w:rPr>
          <w:rFonts w:hint="eastAsia" w:ascii="_x000B__x000C_" w:hAnsi="_x000B__x000C_" w:eastAsia="宋体"/>
          <w:b/>
          <w:bCs/>
          <w:color w:val="auto"/>
          <w:szCs w:val="28"/>
          <w:highlight w:val="none"/>
        </w:rPr>
        <w:t>.</w:t>
      </w:r>
      <w:r>
        <w:rPr>
          <w:rFonts w:hint="eastAsia" w:ascii="Times New Roman" w:hAnsi="Times New Roman" w:eastAsia="宋体"/>
          <w:b/>
          <w:bCs/>
          <w:color w:val="auto"/>
          <w:szCs w:val="28"/>
          <w:highlight w:val="none"/>
        </w:rPr>
        <w:t>1</w:t>
      </w:r>
      <w:r>
        <w:rPr>
          <w:rFonts w:hint="eastAsia" w:ascii="_x000B__x000C_" w:hAnsi="_x000B__x000C_" w:eastAsia="宋体"/>
          <w:b/>
          <w:bCs/>
          <w:color w:val="auto"/>
          <w:szCs w:val="28"/>
          <w:highlight w:val="none"/>
        </w:rPr>
        <w:t xml:space="preserve"> 重新招标</w:t>
      </w:r>
      <w:bookmarkEnd w:id="486"/>
      <w:bookmarkEnd w:id="487"/>
      <w:bookmarkEnd w:id="488"/>
    </w:p>
    <w:p w14:paraId="755EA16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有下列情形之一的，招标人将重新招标：</w:t>
      </w:r>
    </w:p>
    <w:p w14:paraId="70C28E8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default" w:ascii="Times New Roman" w:hAnsi="Times New Roman" w:cs="Times New Roman"/>
          <w:color w:val="auto"/>
          <w:szCs w:val="21"/>
          <w:highlight w:val="none"/>
        </w:rPr>
        <w:t>l</w:t>
      </w:r>
      <w:r>
        <w:rPr>
          <w:rFonts w:hint="eastAsia" w:ascii="宋体" w:hAnsi="宋体"/>
          <w:color w:val="auto"/>
          <w:szCs w:val="21"/>
          <w:highlight w:val="none"/>
        </w:rPr>
        <w:t>）投标截止时间止，投标人少于</w:t>
      </w:r>
      <w:r>
        <w:rPr>
          <w:rFonts w:hint="eastAsia" w:ascii="Times New Roman" w:hAnsi="Times New Roman"/>
          <w:color w:val="auto"/>
          <w:szCs w:val="21"/>
          <w:highlight w:val="none"/>
        </w:rPr>
        <w:t>3</w:t>
      </w:r>
      <w:r>
        <w:rPr>
          <w:rFonts w:hint="eastAsia" w:ascii="宋体" w:hAnsi="宋体"/>
          <w:color w:val="auto"/>
          <w:szCs w:val="21"/>
          <w:highlight w:val="none"/>
        </w:rPr>
        <w:t xml:space="preserve"> 个的；</w:t>
      </w:r>
    </w:p>
    <w:p w14:paraId="2533CE7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2</w:t>
      </w:r>
      <w:r>
        <w:rPr>
          <w:rFonts w:hint="eastAsia" w:ascii="宋体" w:hAnsi="宋体"/>
          <w:color w:val="auto"/>
          <w:szCs w:val="21"/>
          <w:highlight w:val="none"/>
        </w:rPr>
        <w:t>）经评标委员会评审后否决所有投标的；</w:t>
      </w:r>
    </w:p>
    <w:p w14:paraId="287B09A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3</w:t>
      </w:r>
      <w:r>
        <w:rPr>
          <w:rFonts w:hint="eastAsia" w:ascii="宋体" w:hAnsi="宋体"/>
          <w:color w:val="auto"/>
          <w:szCs w:val="21"/>
          <w:highlight w:val="none"/>
        </w:rPr>
        <w:t>）评标委员会否决不合格投标后，因有效投标不足</w:t>
      </w:r>
      <w:r>
        <w:rPr>
          <w:rFonts w:hint="eastAsia" w:ascii="宋体" w:hAnsi="宋体"/>
          <w:color w:val="auto"/>
          <w:szCs w:val="21"/>
          <w:highlight w:val="none"/>
          <w:lang w:val="en-US" w:eastAsia="zh-CN"/>
        </w:rPr>
        <w:t>3</w:t>
      </w:r>
      <w:r>
        <w:rPr>
          <w:rFonts w:hint="eastAsia" w:ascii="宋体" w:hAnsi="宋体"/>
          <w:color w:val="auto"/>
          <w:szCs w:val="21"/>
          <w:highlight w:val="none"/>
        </w:rPr>
        <w:t>个使得投标明显缺乏竞争，评标委员会决定否决全部投标的；</w:t>
      </w:r>
    </w:p>
    <w:p w14:paraId="0DF0788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4</w:t>
      </w:r>
      <w:r>
        <w:rPr>
          <w:rFonts w:hint="eastAsia" w:ascii="宋体" w:hAnsi="宋体"/>
          <w:color w:val="auto"/>
          <w:szCs w:val="21"/>
          <w:highlight w:val="none"/>
        </w:rPr>
        <w:t>）同意延长投标有效期的投标人少于</w:t>
      </w:r>
      <w:r>
        <w:rPr>
          <w:rFonts w:hint="eastAsia" w:ascii="Times New Roman" w:hAnsi="Times New Roman"/>
          <w:color w:val="auto"/>
          <w:szCs w:val="21"/>
          <w:highlight w:val="none"/>
        </w:rPr>
        <w:t>3</w:t>
      </w:r>
      <w:r>
        <w:rPr>
          <w:rFonts w:hint="eastAsia" w:ascii="宋体" w:hAnsi="宋体"/>
          <w:color w:val="auto"/>
          <w:szCs w:val="21"/>
          <w:highlight w:val="none"/>
        </w:rPr>
        <w:t>个的；</w:t>
      </w:r>
    </w:p>
    <w:p w14:paraId="5EE4571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5</w:t>
      </w:r>
      <w:r>
        <w:rPr>
          <w:rFonts w:hint="eastAsia" w:ascii="宋体" w:hAnsi="宋体"/>
          <w:color w:val="auto"/>
          <w:szCs w:val="21"/>
          <w:highlight w:val="none"/>
        </w:rPr>
        <w:t>）中标候选人均未与招标人签订合同的；</w:t>
      </w:r>
    </w:p>
    <w:p w14:paraId="1CD9577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6</w:t>
      </w:r>
      <w:r>
        <w:rPr>
          <w:rFonts w:hint="eastAsia" w:ascii="宋体" w:hAnsi="宋体"/>
          <w:color w:val="auto"/>
          <w:szCs w:val="21"/>
          <w:highlight w:val="none"/>
        </w:rPr>
        <w:t>）经查实，中标候选人均不具备中标资格或存在违规行为的。</w:t>
      </w:r>
    </w:p>
    <w:p w14:paraId="219C643C">
      <w:pPr>
        <w:pStyle w:val="5"/>
        <w:spacing w:line="240" w:lineRule="auto"/>
        <w:ind w:firstLine="0" w:firstLineChars="0"/>
        <w:rPr>
          <w:rFonts w:ascii="_x000B__x000C_" w:hAnsi="_x000B__x000C_" w:eastAsia="宋体"/>
          <w:b/>
          <w:bCs/>
          <w:color w:val="auto"/>
          <w:szCs w:val="28"/>
          <w:highlight w:val="none"/>
        </w:rPr>
      </w:pPr>
      <w:bookmarkStart w:id="489" w:name="_Toc482779940"/>
      <w:bookmarkStart w:id="490" w:name="_Toc28945"/>
      <w:bookmarkStart w:id="491" w:name="_Toc22201"/>
      <w:r>
        <w:rPr>
          <w:rFonts w:hint="eastAsia" w:ascii="Times New Roman" w:hAnsi="Times New Roman" w:eastAsia="宋体"/>
          <w:b/>
          <w:bCs/>
          <w:color w:val="auto"/>
          <w:szCs w:val="28"/>
          <w:highlight w:val="none"/>
        </w:rPr>
        <w:t>8</w:t>
      </w:r>
      <w:r>
        <w:rPr>
          <w:rFonts w:hint="eastAsia" w:ascii="_x000B__x000C_" w:hAnsi="_x000B__x000C_" w:eastAsia="宋体"/>
          <w:b/>
          <w:bCs/>
          <w:color w:val="auto"/>
          <w:szCs w:val="28"/>
          <w:highlight w:val="none"/>
        </w:rPr>
        <w:t>.</w:t>
      </w:r>
      <w:r>
        <w:rPr>
          <w:rFonts w:hint="eastAsia" w:ascii="Times New Roman" w:hAnsi="Times New Roman" w:eastAsia="宋体"/>
          <w:b/>
          <w:bCs/>
          <w:color w:val="auto"/>
          <w:szCs w:val="28"/>
          <w:highlight w:val="none"/>
        </w:rPr>
        <w:t>2</w:t>
      </w:r>
      <w:r>
        <w:rPr>
          <w:rFonts w:hint="eastAsia" w:ascii="_x000B__x000C_" w:hAnsi="_x000B__x000C_" w:eastAsia="宋体"/>
          <w:b/>
          <w:bCs/>
          <w:color w:val="auto"/>
          <w:szCs w:val="28"/>
          <w:highlight w:val="none"/>
        </w:rPr>
        <w:t xml:space="preserve"> 不再招标</w:t>
      </w:r>
      <w:bookmarkEnd w:id="489"/>
      <w:bookmarkEnd w:id="490"/>
      <w:bookmarkEnd w:id="491"/>
    </w:p>
    <w:p w14:paraId="7C41C73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重新招标后，仍出现本章第</w:t>
      </w:r>
      <w:r>
        <w:rPr>
          <w:rFonts w:hint="eastAsia" w:ascii="Times New Roman" w:hAnsi="Times New Roman"/>
          <w:color w:val="auto"/>
          <w:szCs w:val="21"/>
          <w:highlight w:val="none"/>
        </w:rPr>
        <w:t>8</w:t>
      </w:r>
      <w:r>
        <w:rPr>
          <w:rFonts w:hint="eastAsia" w:ascii="宋体" w:hAnsi="宋体"/>
          <w:color w:val="auto"/>
          <w:szCs w:val="21"/>
          <w:highlight w:val="none"/>
        </w:rPr>
        <w:t>.</w:t>
      </w:r>
      <w:r>
        <w:rPr>
          <w:rFonts w:hint="eastAsia" w:ascii="Times New Roman" w:hAnsi="Times New Roman"/>
          <w:color w:val="auto"/>
          <w:szCs w:val="21"/>
          <w:highlight w:val="none"/>
        </w:rPr>
        <w:t>1</w:t>
      </w:r>
      <w:r>
        <w:rPr>
          <w:rFonts w:hint="eastAsia" w:ascii="宋体" w:hAnsi="宋体"/>
          <w:color w:val="auto"/>
          <w:szCs w:val="21"/>
          <w:highlight w:val="none"/>
        </w:rPr>
        <w:t>款规定情形之一的，属于必须审批</w:t>
      </w:r>
      <w:r>
        <w:rPr>
          <w:rFonts w:hint="eastAsia" w:ascii="_x000B__x000C_" w:hAnsi="_x000B__x000C_"/>
          <w:color w:val="auto"/>
          <w:szCs w:val="21"/>
          <w:highlight w:val="none"/>
        </w:rPr>
        <w:t>、核准</w:t>
      </w:r>
      <w:r>
        <w:rPr>
          <w:rFonts w:hint="eastAsia" w:ascii="宋体" w:hAnsi="宋体"/>
          <w:color w:val="auto"/>
          <w:szCs w:val="21"/>
          <w:highlight w:val="none"/>
        </w:rPr>
        <w:t>的水利工程建设项目，经项目主管部门审批、核准后可以不再进行招标</w:t>
      </w:r>
      <w:r>
        <w:rPr>
          <w:rFonts w:hint="eastAsia" w:ascii="宋体" w:hAnsi="宋体" w:eastAsia="宋体" w:cs="宋体"/>
          <w:color w:val="auto"/>
          <w:sz w:val="21"/>
          <w:szCs w:val="21"/>
          <w:highlight w:val="none"/>
        </w:rPr>
        <w:t>，使用财政性资金的项目，招标人宜选择采用竞争性谈判、竞争性磋商或单一来源采购等方式，确定项目承接单位。</w:t>
      </w:r>
    </w:p>
    <w:p w14:paraId="5186CECE">
      <w:pPr>
        <w:pStyle w:val="4"/>
        <w:adjustRightInd w:val="0"/>
        <w:snapToGrid w:val="0"/>
        <w:spacing w:before="120" w:beforeLines="50" w:after="120" w:afterLines="50" w:line="600" w:lineRule="exact"/>
        <w:rPr>
          <w:rFonts w:ascii="宋体" w:hAnsi="宋体" w:eastAsia="宋体"/>
          <w:bCs/>
          <w:color w:val="auto"/>
          <w:szCs w:val="32"/>
          <w:highlight w:val="none"/>
        </w:rPr>
      </w:pPr>
      <w:bookmarkStart w:id="492" w:name="_Toc394674859"/>
      <w:bookmarkStart w:id="493" w:name="_Toc482779941"/>
      <w:bookmarkStart w:id="494" w:name="_Toc12418"/>
      <w:bookmarkStart w:id="495" w:name="_Toc13056"/>
      <w:bookmarkStart w:id="496" w:name="_Toc184635079"/>
      <w:bookmarkStart w:id="497" w:name="_Toc256145667"/>
      <w:bookmarkStart w:id="498" w:name="_Toc25516"/>
      <w:bookmarkStart w:id="499" w:name="_Toc24879"/>
      <w:bookmarkStart w:id="500" w:name="_Toc477156663"/>
      <w:bookmarkStart w:id="501" w:name="_Toc4736"/>
      <w:r>
        <w:rPr>
          <w:rFonts w:hint="eastAsia" w:ascii="Times New Roman" w:hAnsi="Times New Roman" w:eastAsia="宋体"/>
          <w:bCs/>
          <w:color w:val="auto"/>
          <w:szCs w:val="32"/>
          <w:highlight w:val="none"/>
        </w:rPr>
        <w:t>9</w:t>
      </w:r>
      <w:r>
        <w:rPr>
          <w:rFonts w:hint="eastAsia" w:ascii="宋体" w:hAnsi="宋体" w:eastAsia="宋体"/>
          <w:bCs/>
          <w:color w:val="auto"/>
          <w:szCs w:val="32"/>
          <w:highlight w:val="none"/>
        </w:rPr>
        <w:t>．纪律和监督</w:t>
      </w:r>
      <w:bookmarkEnd w:id="492"/>
      <w:bookmarkEnd w:id="493"/>
      <w:bookmarkEnd w:id="494"/>
      <w:bookmarkEnd w:id="495"/>
      <w:bookmarkEnd w:id="496"/>
      <w:bookmarkEnd w:id="497"/>
      <w:bookmarkEnd w:id="498"/>
      <w:bookmarkEnd w:id="499"/>
      <w:bookmarkEnd w:id="500"/>
      <w:bookmarkEnd w:id="501"/>
    </w:p>
    <w:p w14:paraId="5B50F9D6">
      <w:pPr>
        <w:pStyle w:val="5"/>
        <w:spacing w:line="240" w:lineRule="auto"/>
        <w:ind w:firstLine="0" w:firstLineChars="0"/>
        <w:rPr>
          <w:rFonts w:ascii="_x000B__x000C_" w:hAnsi="_x000B__x000C_" w:eastAsia="宋体"/>
          <w:b/>
          <w:bCs/>
          <w:color w:val="auto"/>
          <w:szCs w:val="28"/>
          <w:highlight w:val="none"/>
        </w:rPr>
      </w:pPr>
      <w:bookmarkStart w:id="502" w:name="_Toc3747"/>
      <w:bookmarkStart w:id="503" w:name="_Toc482779942"/>
      <w:bookmarkStart w:id="504" w:name="_Toc28614"/>
      <w:r>
        <w:rPr>
          <w:rFonts w:hint="eastAsia" w:ascii="Times New Roman" w:hAnsi="Times New Roman" w:eastAsia="宋体"/>
          <w:b/>
          <w:bCs/>
          <w:color w:val="auto"/>
          <w:szCs w:val="28"/>
          <w:highlight w:val="none"/>
        </w:rPr>
        <w:t>9</w:t>
      </w:r>
      <w:r>
        <w:rPr>
          <w:rFonts w:hint="eastAsia" w:ascii="_x000B__x000C_" w:hAnsi="_x000B__x000C_" w:eastAsia="宋体"/>
          <w:b/>
          <w:bCs/>
          <w:color w:val="auto"/>
          <w:szCs w:val="28"/>
          <w:highlight w:val="none"/>
        </w:rPr>
        <w:t>.</w:t>
      </w:r>
      <w:r>
        <w:rPr>
          <w:rFonts w:hint="eastAsia" w:ascii="Times New Roman" w:hAnsi="Times New Roman" w:eastAsia="宋体"/>
          <w:b/>
          <w:bCs/>
          <w:color w:val="auto"/>
          <w:szCs w:val="28"/>
          <w:highlight w:val="none"/>
        </w:rPr>
        <w:t>1</w:t>
      </w:r>
      <w:r>
        <w:rPr>
          <w:rFonts w:hint="eastAsia" w:ascii="_x000B__x000C_" w:hAnsi="_x000B__x000C_" w:eastAsia="宋体"/>
          <w:b/>
          <w:bCs/>
          <w:color w:val="auto"/>
          <w:szCs w:val="28"/>
          <w:highlight w:val="none"/>
        </w:rPr>
        <w:t xml:space="preserve"> 对招标人的纪律要求</w:t>
      </w:r>
      <w:bookmarkEnd w:id="502"/>
      <w:bookmarkEnd w:id="503"/>
      <w:bookmarkEnd w:id="504"/>
    </w:p>
    <w:p w14:paraId="1221668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招标人不得泄露招标投标活动中应当保密的情况和资料，不得与投标人串通损害国家利益、社会公共利益或者他人合法权益。</w:t>
      </w:r>
    </w:p>
    <w:p w14:paraId="0CA130DE">
      <w:pPr>
        <w:spacing w:line="360" w:lineRule="auto"/>
        <w:ind w:firstLine="420" w:firstLineChars="200"/>
        <w:rPr>
          <w:rFonts w:ascii="宋体" w:hAnsi="宋体"/>
          <w:color w:val="auto"/>
          <w:highlight w:val="none"/>
        </w:rPr>
      </w:pPr>
      <w:r>
        <w:rPr>
          <w:rFonts w:hint="eastAsia" w:ascii="宋体" w:hAnsi="宋体"/>
          <w:color w:val="auto"/>
          <w:highlight w:val="none"/>
        </w:rPr>
        <w:t>下列情形属于招标人与投标人串通投标：</w:t>
      </w:r>
    </w:p>
    <w:p w14:paraId="2BEEC61F">
      <w:pPr>
        <w:spacing w:line="360" w:lineRule="auto"/>
        <w:ind w:firstLine="420" w:firstLineChars="200"/>
        <w:jc w:val="left"/>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1</w:t>
      </w:r>
      <w:r>
        <w:rPr>
          <w:rFonts w:hint="eastAsia" w:ascii="宋体" w:hAnsi="宋体"/>
          <w:color w:val="auto"/>
          <w:highlight w:val="none"/>
        </w:rPr>
        <w:t>）招标人在开标前开启投标文件并将有关信息泄露给其他投标人;</w:t>
      </w:r>
    </w:p>
    <w:p w14:paraId="4F794FE1">
      <w:pPr>
        <w:spacing w:line="360" w:lineRule="auto"/>
        <w:ind w:firstLine="420" w:firstLineChars="200"/>
        <w:jc w:val="left"/>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2</w:t>
      </w:r>
      <w:r>
        <w:rPr>
          <w:rFonts w:hint="eastAsia" w:ascii="宋体" w:hAnsi="宋体"/>
          <w:color w:val="auto"/>
          <w:highlight w:val="none"/>
        </w:rPr>
        <w:t>）招标人直接或者间接向投标人泄露评标委员会成员等信息；</w:t>
      </w:r>
    </w:p>
    <w:p w14:paraId="34D58AB5">
      <w:pPr>
        <w:spacing w:line="360" w:lineRule="auto"/>
        <w:ind w:firstLine="420" w:firstLineChars="200"/>
        <w:jc w:val="left"/>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3</w:t>
      </w:r>
      <w:r>
        <w:rPr>
          <w:rFonts w:hint="eastAsia" w:ascii="宋体" w:hAnsi="宋体"/>
          <w:color w:val="auto"/>
          <w:highlight w:val="none"/>
        </w:rPr>
        <w:t>）招标人明示或者暗示投标人压低或者抬高投标报价；</w:t>
      </w:r>
    </w:p>
    <w:p w14:paraId="239D493A">
      <w:pPr>
        <w:spacing w:line="360" w:lineRule="auto"/>
        <w:ind w:firstLine="420" w:firstLineChars="200"/>
        <w:jc w:val="left"/>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4</w:t>
      </w:r>
      <w:r>
        <w:rPr>
          <w:rFonts w:hint="eastAsia" w:ascii="宋体" w:hAnsi="宋体"/>
          <w:color w:val="auto"/>
          <w:highlight w:val="none"/>
        </w:rPr>
        <w:t>）招标人授意投标人撤换、修改投标文件；</w:t>
      </w:r>
    </w:p>
    <w:p w14:paraId="38922897">
      <w:pPr>
        <w:spacing w:line="360" w:lineRule="auto"/>
        <w:ind w:firstLine="420" w:firstLineChars="200"/>
        <w:jc w:val="left"/>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5</w:t>
      </w:r>
      <w:r>
        <w:rPr>
          <w:rFonts w:hint="eastAsia" w:ascii="宋体" w:hAnsi="宋体"/>
          <w:color w:val="auto"/>
          <w:highlight w:val="none"/>
        </w:rPr>
        <w:t>）招标人明示或者暗示投标人为特定投标人中标提供方便；</w:t>
      </w:r>
    </w:p>
    <w:p w14:paraId="4E826E5C">
      <w:pPr>
        <w:spacing w:line="360" w:lineRule="auto"/>
        <w:ind w:firstLine="420" w:firstLineChars="200"/>
        <w:jc w:val="left"/>
        <w:rPr>
          <w:rFonts w:ascii="宋体" w:hAnsi="宋体"/>
          <w:color w:val="auto"/>
          <w:szCs w:val="21"/>
          <w:highlight w:val="none"/>
        </w:rPr>
      </w:pPr>
      <w:r>
        <w:rPr>
          <w:rFonts w:hint="eastAsia" w:ascii="宋体" w:hAnsi="宋体"/>
          <w:color w:val="auto"/>
          <w:highlight w:val="none"/>
        </w:rPr>
        <w:t>（</w:t>
      </w:r>
      <w:r>
        <w:rPr>
          <w:rFonts w:hint="eastAsia" w:ascii="Times New Roman" w:hAnsi="Times New Roman"/>
          <w:color w:val="auto"/>
          <w:highlight w:val="none"/>
        </w:rPr>
        <w:t>6</w:t>
      </w:r>
      <w:r>
        <w:rPr>
          <w:rFonts w:hint="eastAsia" w:ascii="宋体" w:hAnsi="宋体"/>
          <w:color w:val="auto"/>
          <w:highlight w:val="none"/>
        </w:rPr>
        <w:t>）招标人与投标人为谋求特定投标人中标而采取的其他串通行为。</w:t>
      </w:r>
    </w:p>
    <w:p w14:paraId="42247349">
      <w:pPr>
        <w:pStyle w:val="5"/>
        <w:spacing w:line="240" w:lineRule="auto"/>
        <w:ind w:firstLine="0" w:firstLineChars="0"/>
        <w:rPr>
          <w:rFonts w:ascii="_x000B__x000C_" w:hAnsi="_x000B__x000C_" w:eastAsia="宋体"/>
          <w:b/>
          <w:bCs/>
          <w:color w:val="auto"/>
          <w:szCs w:val="28"/>
          <w:highlight w:val="none"/>
        </w:rPr>
      </w:pPr>
      <w:bookmarkStart w:id="505" w:name="_Toc21719"/>
      <w:bookmarkStart w:id="506" w:name="_Toc482779943"/>
      <w:bookmarkStart w:id="507" w:name="_Toc24399"/>
      <w:r>
        <w:rPr>
          <w:rFonts w:hint="eastAsia" w:ascii="Times New Roman" w:hAnsi="Times New Roman" w:eastAsia="宋体"/>
          <w:b/>
          <w:bCs/>
          <w:color w:val="auto"/>
          <w:szCs w:val="28"/>
          <w:highlight w:val="none"/>
        </w:rPr>
        <w:t>9</w:t>
      </w:r>
      <w:r>
        <w:rPr>
          <w:rFonts w:hint="eastAsia" w:ascii="_x000B__x000C_" w:hAnsi="_x000B__x000C_" w:eastAsia="宋体"/>
          <w:b/>
          <w:bCs/>
          <w:color w:val="auto"/>
          <w:szCs w:val="28"/>
          <w:highlight w:val="none"/>
        </w:rPr>
        <w:t>.</w:t>
      </w:r>
      <w:r>
        <w:rPr>
          <w:rFonts w:hint="eastAsia" w:ascii="Times New Roman" w:hAnsi="Times New Roman" w:eastAsia="宋体"/>
          <w:b/>
          <w:bCs/>
          <w:color w:val="auto"/>
          <w:szCs w:val="28"/>
          <w:highlight w:val="none"/>
        </w:rPr>
        <w:t>2</w:t>
      </w:r>
      <w:r>
        <w:rPr>
          <w:rFonts w:hint="eastAsia" w:ascii="_x000B__x000C_" w:hAnsi="_x000B__x000C_" w:eastAsia="宋体"/>
          <w:b/>
          <w:bCs/>
          <w:color w:val="auto"/>
          <w:szCs w:val="28"/>
          <w:highlight w:val="none"/>
        </w:rPr>
        <w:t xml:space="preserve"> 对投标人的纪律要求</w:t>
      </w:r>
      <w:bookmarkEnd w:id="505"/>
      <w:bookmarkEnd w:id="506"/>
      <w:bookmarkEnd w:id="507"/>
    </w:p>
    <w:p w14:paraId="4261DDB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1A6672A1">
      <w:pPr>
        <w:spacing w:line="360" w:lineRule="auto"/>
        <w:ind w:firstLine="420" w:firstLineChars="200"/>
        <w:rPr>
          <w:rFonts w:ascii="宋体" w:hAnsi="宋体"/>
          <w:color w:val="auto"/>
          <w:szCs w:val="21"/>
          <w:highlight w:val="none"/>
        </w:rPr>
      </w:pPr>
      <w:r>
        <w:rPr>
          <w:rFonts w:hint="eastAsia" w:ascii="Times New Roman" w:hAnsi="Times New Roman"/>
          <w:color w:val="auto"/>
          <w:szCs w:val="21"/>
          <w:highlight w:val="none"/>
        </w:rPr>
        <w:t>9</w:t>
      </w:r>
      <w:r>
        <w:rPr>
          <w:rFonts w:hint="eastAsia" w:ascii="宋体" w:hAnsi="宋体"/>
          <w:color w:val="auto"/>
          <w:szCs w:val="21"/>
          <w:highlight w:val="none"/>
        </w:rPr>
        <w:t>.</w:t>
      </w:r>
      <w:r>
        <w:rPr>
          <w:rFonts w:hint="eastAsia" w:ascii="Times New Roman" w:hAnsi="Times New Roman"/>
          <w:color w:val="auto"/>
          <w:szCs w:val="21"/>
          <w:highlight w:val="none"/>
        </w:rPr>
        <w:t>2</w:t>
      </w:r>
      <w:r>
        <w:rPr>
          <w:rFonts w:hint="eastAsia" w:ascii="宋体" w:hAnsi="宋体"/>
          <w:color w:val="auto"/>
          <w:szCs w:val="21"/>
          <w:highlight w:val="none"/>
        </w:rPr>
        <w:t>.</w:t>
      </w:r>
      <w:r>
        <w:rPr>
          <w:rFonts w:hint="eastAsia" w:ascii="Times New Roman" w:hAnsi="Times New Roman"/>
          <w:color w:val="auto"/>
          <w:szCs w:val="21"/>
          <w:highlight w:val="none"/>
        </w:rPr>
        <w:t>1</w:t>
      </w:r>
      <w:r>
        <w:rPr>
          <w:rFonts w:hint="eastAsia" w:ascii="宋体" w:hAnsi="宋体"/>
          <w:color w:val="auto"/>
          <w:szCs w:val="21"/>
          <w:highlight w:val="none"/>
        </w:rPr>
        <w:t xml:space="preserve"> 下列情形属于以他人名义投标：</w:t>
      </w:r>
    </w:p>
    <w:p w14:paraId="27CE4E08">
      <w:pPr>
        <w:spacing w:line="360" w:lineRule="auto"/>
        <w:ind w:firstLine="420" w:firstLineChars="200"/>
        <w:rPr>
          <w:rFonts w:ascii="_x000B__x000C_" w:hAnsi="_x000B__x000C_"/>
          <w:color w:val="auto"/>
          <w:szCs w:val="21"/>
          <w:highlight w:val="none"/>
        </w:rPr>
      </w:pPr>
      <w:r>
        <w:rPr>
          <w:rFonts w:hint="eastAsia" w:ascii="_x000B__x000C_" w:hAnsi="_x000B__x000C_"/>
          <w:color w:val="auto"/>
          <w:szCs w:val="21"/>
          <w:highlight w:val="none"/>
        </w:rPr>
        <w:t>（</w:t>
      </w:r>
      <w:r>
        <w:rPr>
          <w:rFonts w:hint="eastAsia" w:ascii="Times New Roman" w:hAnsi="Times New Roman"/>
          <w:color w:val="auto"/>
          <w:szCs w:val="21"/>
          <w:highlight w:val="none"/>
        </w:rPr>
        <w:t>1</w:t>
      </w:r>
      <w:r>
        <w:rPr>
          <w:rFonts w:hint="eastAsia" w:ascii="_x000B__x000C_" w:hAnsi="_x000B__x000C_"/>
          <w:color w:val="auto"/>
          <w:szCs w:val="21"/>
          <w:highlight w:val="none"/>
        </w:rPr>
        <w:t>）使用通过受让或者租借等方式获取的资格、资质证书投标的，属于以他人名义投标。</w:t>
      </w:r>
    </w:p>
    <w:p w14:paraId="6ADD88EF">
      <w:pPr>
        <w:spacing w:line="360" w:lineRule="auto"/>
        <w:ind w:firstLine="420" w:firstLineChars="200"/>
        <w:rPr>
          <w:rFonts w:ascii="_x000B__x000C_" w:hAnsi="_x000B__x000C_"/>
          <w:color w:val="auto"/>
          <w:szCs w:val="21"/>
          <w:highlight w:val="none"/>
        </w:rPr>
      </w:pPr>
      <w:r>
        <w:rPr>
          <w:rFonts w:hint="eastAsia" w:ascii="_x000B__x000C_" w:hAnsi="_x000B__x000C_"/>
          <w:color w:val="auto"/>
          <w:szCs w:val="21"/>
          <w:highlight w:val="none"/>
        </w:rPr>
        <w:t>（</w:t>
      </w:r>
      <w:r>
        <w:rPr>
          <w:rFonts w:hint="eastAsia" w:ascii="Times New Roman" w:hAnsi="Times New Roman"/>
          <w:color w:val="auto"/>
          <w:szCs w:val="21"/>
          <w:highlight w:val="none"/>
        </w:rPr>
        <w:t>2</w:t>
      </w:r>
      <w:r>
        <w:rPr>
          <w:rFonts w:hint="eastAsia" w:ascii="_x000B__x000C_" w:hAnsi="_x000B__x000C_"/>
          <w:color w:val="auto"/>
          <w:szCs w:val="21"/>
          <w:highlight w:val="none"/>
        </w:rPr>
        <w:t>）下列行为视为以他人名义投标：</w:t>
      </w:r>
    </w:p>
    <w:p w14:paraId="4C8149D4">
      <w:pPr>
        <w:spacing w:line="360" w:lineRule="auto"/>
        <w:ind w:firstLine="420" w:firstLineChars="200"/>
        <w:rPr>
          <w:rFonts w:ascii="_x000B__x000C_" w:hAnsi="_x000B__x000C_"/>
          <w:color w:val="auto"/>
          <w:szCs w:val="21"/>
          <w:highlight w:val="none"/>
        </w:rPr>
      </w:pPr>
      <w:r>
        <w:rPr>
          <w:rFonts w:hint="eastAsia" w:ascii="Times New Roman" w:hAnsi="Times New Roman"/>
          <w:color w:val="auto"/>
          <w:szCs w:val="21"/>
          <w:highlight w:val="none"/>
        </w:rPr>
        <w:t>1</w:t>
      </w:r>
      <w:r>
        <w:rPr>
          <w:rFonts w:hint="eastAsia" w:ascii="_x000B__x000C_" w:hAnsi="_x000B__x000C_"/>
          <w:color w:val="auto"/>
          <w:szCs w:val="21"/>
          <w:highlight w:val="none"/>
        </w:rPr>
        <w:t>）投标人挂靠其他单位；</w:t>
      </w:r>
    </w:p>
    <w:p w14:paraId="7DB8870E">
      <w:pPr>
        <w:spacing w:line="360" w:lineRule="auto"/>
        <w:ind w:firstLine="420" w:firstLineChars="200"/>
        <w:rPr>
          <w:rFonts w:ascii="_x000B__x000C_" w:hAnsi="_x000B__x000C_"/>
          <w:color w:val="auto"/>
          <w:szCs w:val="21"/>
          <w:highlight w:val="none"/>
        </w:rPr>
      </w:pPr>
      <w:r>
        <w:rPr>
          <w:rFonts w:hint="eastAsia" w:ascii="Times New Roman" w:hAnsi="Times New Roman"/>
          <w:color w:val="auto"/>
          <w:szCs w:val="21"/>
          <w:highlight w:val="none"/>
        </w:rPr>
        <w:t>2</w:t>
      </w:r>
      <w:r>
        <w:rPr>
          <w:rFonts w:hint="eastAsia" w:ascii="_x000B__x000C_" w:hAnsi="_x000B__x000C_"/>
          <w:color w:val="auto"/>
          <w:szCs w:val="21"/>
          <w:highlight w:val="none"/>
        </w:rPr>
        <w:t>）由其它单位及法定代表人在自己编制的投标文件上加盖</w:t>
      </w:r>
      <w:r>
        <w:rPr>
          <w:rFonts w:hint="eastAsia" w:ascii="宋体" w:hAnsi="宋体"/>
          <w:snapToGrid w:val="0"/>
          <w:color w:val="auto"/>
          <w:kern w:val="0"/>
          <w:szCs w:val="21"/>
          <w:highlight w:val="none"/>
          <w:shd w:val="clear" w:color="auto" w:fill="FFFFFF"/>
        </w:rPr>
        <w:t>电子印章/电子签名章</w:t>
      </w:r>
      <w:r>
        <w:rPr>
          <w:rFonts w:hint="eastAsia" w:ascii="_x000B__x000C_" w:hAnsi="_x000B__x000C_"/>
          <w:color w:val="auto"/>
          <w:szCs w:val="21"/>
          <w:highlight w:val="none"/>
        </w:rPr>
        <w:t>；</w:t>
      </w:r>
    </w:p>
    <w:p w14:paraId="0D9AB544">
      <w:pPr>
        <w:spacing w:line="360" w:lineRule="auto"/>
        <w:ind w:firstLine="420" w:firstLineChars="200"/>
        <w:rPr>
          <w:rFonts w:ascii="宋体" w:hAnsi="宋体" w:cs="Times New Roman"/>
          <w:color w:val="auto"/>
          <w:szCs w:val="21"/>
          <w:highlight w:val="none"/>
        </w:rPr>
      </w:pPr>
      <w:r>
        <w:rPr>
          <w:rFonts w:hint="eastAsia" w:ascii="Times New Roman" w:hAnsi="Times New Roman"/>
          <w:color w:val="auto"/>
          <w:szCs w:val="21"/>
          <w:highlight w:val="none"/>
        </w:rPr>
        <w:t>3</w:t>
      </w:r>
      <w:r>
        <w:rPr>
          <w:rFonts w:hint="eastAsia" w:ascii="_x000B__x000C_" w:hAnsi="_x000B__x000C_"/>
          <w:color w:val="auto"/>
          <w:szCs w:val="21"/>
          <w:highlight w:val="none"/>
        </w:rPr>
        <w:t>）法律法规规定的其它情形。</w:t>
      </w:r>
    </w:p>
    <w:p w14:paraId="273FAEA0">
      <w:pPr>
        <w:spacing w:line="360" w:lineRule="auto"/>
        <w:ind w:firstLine="420" w:firstLineChars="200"/>
        <w:rPr>
          <w:rFonts w:ascii="宋体" w:hAnsi="宋体"/>
          <w:color w:val="auto"/>
          <w:szCs w:val="21"/>
          <w:highlight w:val="none"/>
        </w:rPr>
      </w:pPr>
      <w:r>
        <w:rPr>
          <w:rFonts w:hint="eastAsia" w:ascii="Times New Roman" w:hAnsi="Times New Roman"/>
          <w:color w:val="auto"/>
          <w:szCs w:val="21"/>
          <w:highlight w:val="none"/>
        </w:rPr>
        <w:t>9</w:t>
      </w:r>
      <w:r>
        <w:rPr>
          <w:rFonts w:hint="eastAsia" w:ascii="宋体" w:hAnsi="宋体"/>
          <w:color w:val="auto"/>
          <w:szCs w:val="21"/>
          <w:highlight w:val="none"/>
        </w:rPr>
        <w:t>.</w:t>
      </w:r>
      <w:r>
        <w:rPr>
          <w:rFonts w:hint="eastAsia" w:ascii="Times New Roman" w:hAnsi="Times New Roman"/>
          <w:color w:val="auto"/>
          <w:szCs w:val="21"/>
          <w:highlight w:val="none"/>
        </w:rPr>
        <w:t>2</w:t>
      </w:r>
      <w:r>
        <w:rPr>
          <w:rFonts w:hint="eastAsia" w:ascii="宋体" w:hAnsi="宋体"/>
          <w:color w:val="auto"/>
          <w:szCs w:val="21"/>
          <w:highlight w:val="none"/>
        </w:rPr>
        <w:t>.</w:t>
      </w:r>
      <w:r>
        <w:rPr>
          <w:rFonts w:hint="eastAsia" w:ascii="Times New Roman" w:hAnsi="Times New Roman"/>
          <w:color w:val="auto"/>
          <w:szCs w:val="21"/>
          <w:highlight w:val="none"/>
        </w:rPr>
        <w:t>2</w:t>
      </w:r>
      <w:r>
        <w:rPr>
          <w:rFonts w:hint="eastAsia" w:ascii="宋体" w:hAnsi="宋体"/>
          <w:color w:val="auto"/>
          <w:szCs w:val="21"/>
          <w:highlight w:val="none"/>
        </w:rPr>
        <w:t xml:space="preserve"> 下列情形视为允许他人以本单位名义承揽工程</w:t>
      </w:r>
    </w:p>
    <w:p w14:paraId="027CD0DB">
      <w:pPr>
        <w:numPr>
          <w:ilvl w:val="1"/>
          <w:numId w:val="2"/>
        </w:numPr>
        <w:tabs>
          <w:tab w:val="left" w:pos="-28"/>
          <w:tab w:val="left" w:pos="630"/>
          <w:tab w:val="left" w:pos="980"/>
        </w:tabs>
        <w:spacing w:line="360" w:lineRule="auto"/>
        <w:ind w:left="0" w:firstLine="448"/>
        <w:rPr>
          <w:rFonts w:ascii="宋体" w:hAnsi="宋体"/>
          <w:color w:val="auto"/>
          <w:szCs w:val="21"/>
          <w:highlight w:val="none"/>
        </w:rPr>
      </w:pPr>
      <w:r>
        <w:rPr>
          <w:rFonts w:hint="eastAsia" w:ascii="宋体" w:hAnsi="宋体"/>
          <w:color w:val="auto"/>
          <w:szCs w:val="21"/>
          <w:highlight w:val="none"/>
        </w:rPr>
        <w:t>投标人的法定代表人的委托代理人不是投标人本单位人员；</w:t>
      </w:r>
    </w:p>
    <w:p w14:paraId="3BC86AD6">
      <w:pPr>
        <w:numPr>
          <w:ilvl w:val="1"/>
          <w:numId w:val="2"/>
        </w:numPr>
        <w:tabs>
          <w:tab w:val="left" w:pos="-28"/>
          <w:tab w:val="left" w:pos="630"/>
          <w:tab w:val="left" w:pos="980"/>
        </w:tabs>
        <w:spacing w:line="360" w:lineRule="auto"/>
        <w:ind w:left="0" w:firstLine="448"/>
        <w:rPr>
          <w:rFonts w:ascii="宋体" w:hAnsi="宋体"/>
          <w:color w:val="auto"/>
          <w:szCs w:val="21"/>
          <w:highlight w:val="none"/>
        </w:rPr>
      </w:pPr>
      <w:r>
        <w:rPr>
          <w:rFonts w:hint="eastAsia" w:ascii="宋体" w:hAnsi="宋体"/>
          <w:color w:val="auto"/>
          <w:szCs w:val="21"/>
          <w:highlight w:val="none"/>
        </w:rPr>
        <w:t>投标人拟在担任本项目的监理人员（总监、副总监、监理工程师</w:t>
      </w:r>
      <w:r>
        <w:rPr>
          <w:rFonts w:hint="eastAsia" w:ascii="宋体" w:hAnsi="宋体"/>
          <w:color w:val="auto"/>
          <w:szCs w:val="21"/>
          <w:highlight w:val="none"/>
          <w:lang w:eastAsia="zh-CN"/>
        </w:rPr>
        <w:t>、</w:t>
      </w:r>
      <w:r>
        <w:rPr>
          <w:rFonts w:hint="eastAsia" w:ascii="宋体" w:hAnsi="宋体"/>
          <w:color w:val="auto"/>
          <w:szCs w:val="21"/>
          <w:highlight w:val="none"/>
        </w:rPr>
        <w:t>监理员）等不是本单位人员；</w:t>
      </w:r>
    </w:p>
    <w:p w14:paraId="1091EA02">
      <w:pPr>
        <w:numPr>
          <w:ilvl w:val="1"/>
          <w:numId w:val="2"/>
        </w:numPr>
        <w:tabs>
          <w:tab w:val="left" w:pos="-28"/>
          <w:tab w:val="left" w:pos="630"/>
          <w:tab w:val="left" w:pos="980"/>
        </w:tabs>
        <w:spacing w:line="360" w:lineRule="auto"/>
        <w:ind w:left="0" w:firstLine="448"/>
        <w:rPr>
          <w:rFonts w:ascii="宋体" w:hAnsi="宋体"/>
          <w:color w:val="auto"/>
          <w:szCs w:val="21"/>
          <w:highlight w:val="none"/>
        </w:rPr>
      </w:pPr>
      <w:r>
        <w:rPr>
          <w:rFonts w:hint="eastAsia" w:ascii="宋体" w:hAnsi="宋体"/>
          <w:color w:val="auto"/>
          <w:szCs w:val="21"/>
          <w:highlight w:val="none"/>
        </w:rPr>
        <w:t>通过出租、出借资质证书或者收取管理费等方式允许他人以本单位名义承接工程；</w:t>
      </w:r>
    </w:p>
    <w:p w14:paraId="5F314D1B">
      <w:pPr>
        <w:numPr>
          <w:ilvl w:val="1"/>
          <w:numId w:val="2"/>
        </w:numPr>
        <w:tabs>
          <w:tab w:val="left" w:pos="-28"/>
          <w:tab w:val="left" w:pos="630"/>
          <w:tab w:val="left" w:pos="980"/>
        </w:tabs>
        <w:spacing w:line="360" w:lineRule="auto"/>
        <w:ind w:left="0" w:firstLine="448"/>
        <w:rPr>
          <w:rFonts w:ascii="宋体" w:hAnsi="宋体"/>
          <w:color w:val="auto"/>
          <w:szCs w:val="21"/>
          <w:highlight w:val="none"/>
        </w:rPr>
      </w:pPr>
      <w:bookmarkStart w:id="508" w:name="_Toc256694624"/>
      <w:bookmarkStart w:id="509" w:name="_Toc256690748"/>
      <w:r>
        <w:rPr>
          <w:rFonts w:hint="eastAsia" w:ascii="宋体" w:hAnsi="宋体"/>
          <w:color w:val="auto"/>
          <w:szCs w:val="21"/>
          <w:highlight w:val="none"/>
        </w:rPr>
        <w:t>投标保证金非投标单位银行基本账户转出，或虽由投标单位银行基本账户转出，但先由非投标单位人员将投标保证金存入投标单位或有关个人账户，或以其他方式抵押的；</w:t>
      </w:r>
      <w:bookmarkEnd w:id="508"/>
      <w:bookmarkEnd w:id="509"/>
    </w:p>
    <w:p w14:paraId="70742961">
      <w:pPr>
        <w:numPr>
          <w:ilvl w:val="1"/>
          <w:numId w:val="2"/>
        </w:numPr>
        <w:tabs>
          <w:tab w:val="left" w:pos="-28"/>
          <w:tab w:val="left" w:pos="630"/>
          <w:tab w:val="left" w:pos="980"/>
        </w:tabs>
        <w:spacing w:line="360" w:lineRule="auto"/>
        <w:ind w:left="0" w:firstLine="448"/>
        <w:rPr>
          <w:rFonts w:ascii="宋体" w:hAnsi="宋体"/>
          <w:color w:val="auto"/>
          <w:szCs w:val="21"/>
          <w:highlight w:val="none"/>
        </w:rPr>
      </w:pPr>
      <w:bookmarkStart w:id="510" w:name="_Toc256694628"/>
      <w:bookmarkStart w:id="511" w:name="_Toc256690752"/>
      <w:r>
        <w:rPr>
          <w:rFonts w:hint="eastAsia" w:ascii="宋体" w:hAnsi="宋体"/>
          <w:color w:val="auto"/>
          <w:szCs w:val="21"/>
          <w:highlight w:val="none"/>
        </w:rPr>
        <w:t>中标后，实际由他人履行职责且他人非本单位人员的(总监</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副总监</w:t>
      </w:r>
      <w:r>
        <w:rPr>
          <w:rFonts w:hint="eastAsia" w:ascii="宋体" w:hAnsi="宋体"/>
          <w:color w:val="auto"/>
          <w:szCs w:val="21"/>
          <w:highlight w:val="none"/>
        </w:rPr>
        <w:t>换为非本单位人员，或其他监理人员有</w:t>
      </w:r>
      <w:r>
        <w:rPr>
          <w:rFonts w:hint="eastAsia" w:ascii="Times New Roman" w:hAnsi="Times New Roman"/>
          <w:color w:val="auto"/>
          <w:szCs w:val="21"/>
          <w:highlight w:val="none"/>
        </w:rPr>
        <w:t>2</w:t>
      </w:r>
      <w:r>
        <w:rPr>
          <w:rFonts w:hint="eastAsia" w:ascii="宋体" w:hAnsi="宋体"/>
          <w:color w:val="auto"/>
          <w:szCs w:val="21"/>
          <w:highlight w:val="none"/>
        </w:rPr>
        <w:t>个及以上换为非本单位人员)</w:t>
      </w:r>
      <w:bookmarkEnd w:id="510"/>
      <w:bookmarkEnd w:id="511"/>
      <w:r>
        <w:rPr>
          <w:rFonts w:hint="eastAsia" w:ascii="宋体" w:hAnsi="宋体"/>
          <w:color w:val="auto"/>
          <w:szCs w:val="21"/>
          <w:highlight w:val="none"/>
        </w:rPr>
        <w:t>；</w:t>
      </w:r>
    </w:p>
    <w:p w14:paraId="7914572C">
      <w:pPr>
        <w:numPr>
          <w:ilvl w:val="1"/>
          <w:numId w:val="2"/>
        </w:numPr>
        <w:tabs>
          <w:tab w:val="left" w:pos="-28"/>
          <w:tab w:val="left" w:pos="630"/>
          <w:tab w:val="left" w:pos="980"/>
          <w:tab w:val="clear" w:pos="945"/>
        </w:tabs>
        <w:spacing w:line="360" w:lineRule="auto"/>
        <w:ind w:left="0" w:firstLine="448"/>
        <w:rPr>
          <w:rFonts w:ascii="宋体" w:hAnsi="宋体"/>
          <w:color w:val="auto"/>
          <w:szCs w:val="21"/>
          <w:highlight w:val="none"/>
        </w:rPr>
      </w:pPr>
      <w:r>
        <w:rPr>
          <w:rFonts w:hint="eastAsia" w:ascii="宋体" w:hAnsi="宋体"/>
          <w:color w:val="auto"/>
          <w:szCs w:val="21"/>
          <w:highlight w:val="none"/>
        </w:rPr>
        <w:t>法律法规规定的其它情形。</w:t>
      </w:r>
    </w:p>
    <w:p w14:paraId="00D8815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上述条件中，投标人本单位人员，必须同时满足以下条件：</w:t>
      </w:r>
    </w:p>
    <w:p w14:paraId="292FD031">
      <w:pPr>
        <w:spacing w:line="360" w:lineRule="auto"/>
        <w:ind w:firstLine="420" w:firstLineChars="200"/>
        <w:rPr>
          <w:rFonts w:ascii="宋体" w:hAnsi="宋体"/>
          <w:color w:val="auto"/>
          <w:szCs w:val="21"/>
          <w:highlight w:val="none"/>
        </w:rPr>
      </w:pPr>
      <w:r>
        <w:rPr>
          <w:rFonts w:hint="eastAsia" w:ascii="宋体" w:hAnsi="宋体"/>
          <w:color w:val="auto"/>
          <w:highlight w:val="none"/>
        </w:rPr>
        <w:t>（</w:t>
      </w:r>
      <w:r>
        <w:rPr>
          <w:rFonts w:hint="eastAsia" w:ascii="Times New Roman" w:hAnsi="Times New Roman"/>
          <w:color w:val="auto"/>
          <w:highlight w:val="none"/>
        </w:rPr>
        <w:t>1</w:t>
      </w:r>
      <w:r>
        <w:rPr>
          <w:rFonts w:hint="eastAsia" w:ascii="宋体" w:hAnsi="宋体"/>
          <w:color w:val="auto"/>
          <w:highlight w:val="none"/>
        </w:rPr>
        <w:t>）</w:t>
      </w:r>
      <w:r>
        <w:rPr>
          <w:rFonts w:hint="eastAsia" w:ascii="宋体" w:hAnsi="宋体"/>
          <w:color w:val="auto"/>
          <w:szCs w:val="21"/>
          <w:highlight w:val="none"/>
        </w:rPr>
        <w:t>聘任合同必须由投标人单位与之签订；</w:t>
      </w:r>
    </w:p>
    <w:p w14:paraId="066567D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2</w:t>
      </w:r>
      <w:r>
        <w:rPr>
          <w:rFonts w:hint="eastAsia" w:ascii="宋体" w:hAnsi="宋体"/>
          <w:color w:val="auto"/>
          <w:szCs w:val="21"/>
          <w:highlight w:val="none"/>
        </w:rPr>
        <w:t>）与投标人单位有合法的工资关系；</w:t>
      </w:r>
    </w:p>
    <w:p w14:paraId="00C70729">
      <w:pPr>
        <w:spacing w:line="360" w:lineRule="auto"/>
        <w:ind w:firstLine="420" w:firstLineChars="200"/>
        <w:rPr>
          <w:rFonts w:ascii="_x000B__x000C_" w:hAnsi="_x000B__x000C_"/>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3</w:t>
      </w:r>
      <w:r>
        <w:rPr>
          <w:rFonts w:hint="eastAsia" w:ascii="宋体" w:hAnsi="宋体"/>
          <w:color w:val="auto"/>
          <w:szCs w:val="21"/>
          <w:highlight w:val="none"/>
        </w:rPr>
        <w:t>）</w:t>
      </w:r>
      <w:r>
        <w:rPr>
          <w:rFonts w:hint="eastAsia" w:ascii="_x000B__x000C_" w:hAnsi="_x000B__x000C_"/>
          <w:color w:val="auto"/>
          <w:szCs w:val="21"/>
          <w:highlight w:val="none"/>
        </w:rPr>
        <w:t>投标人单位为其办理社会保险，或能提供注册地县级及以上行政主管部门、人力资源和社会保障或编制部门出具的（水利部流域机构所属企业，可由流域机构设在相关省的管理机构出具）有效证明其属事业编制身份、在该单位从业的证明文件。</w:t>
      </w:r>
    </w:p>
    <w:p w14:paraId="50239B29">
      <w:pPr>
        <w:spacing w:line="360" w:lineRule="auto"/>
        <w:ind w:firstLine="420" w:firstLineChars="200"/>
        <w:rPr>
          <w:rFonts w:ascii="宋体" w:hAnsi="宋体"/>
          <w:color w:val="auto"/>
          <w:highlight w:val="none"/>
        </w:rPr>
      </w:pPr>
      <w:r>
        <w:rPr>
          <w:rFonts w:hint="eastAsia" w:ascii="Times New Roman" w:hAnsi="Times New Roman"/>
          <w:color w:val="auto"/>
          <w:szCs w:val="21"/>
          <w:highlight w:val="none"/>
        </w:rPr>
        <w:t>9</w:t>
      </w:r>
      <w:r>
        <w:rPr>
          <w:rFonts w:hint="eastAsia" w:ascii="宋体" w:hAnsi="宋体"/>
          <w:color w:val="auto"/>
          <w:szCs w:val="21"/>
          <w:highlight w:val="none"/>
        </w:rPr>
        <w:t>.</w:t>
      </w:r>
      <w:r>
        <w:rPr>
          <w:rFonts w:hint="eastAsia" w:ascii="Times New Roman" w:hAnsi="Times New Roman"/>
          <w:color w:val="auto"/>
          <w:szCs w:val="21"/>
          <w:highlight w:val="none"/>
        </w:rPr>
        <w:t>2</w:t>
      </w:r>
      <w:r>
        <w:rPr>
          <w:rFonts w:hint="eastAsia" w:ascii="宋体" w:hAnsi="宋体"/>
          <w:color w:val="auto"/>
          <w:szCs w:val="21"/>
          <w:highlight w:val="none"/>
        </w:rPr>
        <w:t>.</w:t>
      </w:r>
      <w:r>
        <w:rPr>
          <w:rFonts w:hint="eastAsia" w:ascii="Times New Roman" w:hAnsi="Times New Roman"/>
          <w:color w:val="auto"/>
          <w:szCs w:val="21"/>
          <w:highlight w:val="none"/>
        </w:rPr>
        <w:t>3</w:t>
      </w:r>
      <w:r>
        <w:rPr>
          <w:rFonts w:hint="eastAsia" w:ascii="宋体" w:hAnsi="宋体"/>
          <w:color w:val="auto"/>
          <w:szCs w:val="21"/>
          <w:highlight w:val="none"/>
        </w:rPr>
        <w:t xml:space="preserve"> 下列情形</w:t>
      </w:r>
      <w:r>
        <w:rPr>
          <w:rFonts w:hint="eastAsia" w:ascii="宋体" w:hAnsi="宋体"/>
          <w:color w:val="auto"/>
          <w:highlight w:val="none"/>
        </w:rPr>
        <w:t>视为投标人相互串通投标：</w:t>
      </w:r>
    </w:p>
    <w:p w14:paraId="286B385B">
      <w:pPr>
        <w:spacing w:line="360" w:lineRule="auto"/>
        <w:ind w:firstLine="180" w:firstLineChars="86"/>
        <w:rPr>
          <w:rFonts w:ascii="宋体" w:hAnsi="宋体"/>
          <w:color w:val="auto"/>
          <w:highlight w:val="none"/>
        </w:rPr>
      </w:pPr>
      <w:r>
        <w:rPr>
          <w:rFonts w:hint="eastAsia" w:ascii="宋体" w:hAnsi="宋体"/>
          <w:color w:val="auto"/>
          <w:highlight w:val="none"/>
        </w:rPr>
        <w:t> （</w:t>
      </w:r>
      <w:r>
        <w:rPr>
          <w:rFonts w:hint="eastAsia" w:ascii="Times New Roman" w:hAnsi="Times New Roman"/>
          <w:color w:val="auto"/>
          <w:highlight w:val="none"/>
        </w:rPr>
        <w:t>1</w:t>
      </w:r>
      <w:r>
        <w:rPr>
          <w:rFonts w:hint="eastAsia" w:ascii="宋体" w:hAnsi="宋体"/>
          <w:color w:val="auto"/>
          <w:highlight w:val="none"/>
        </w:rPr>
        <w:t>）不同投标人的投标文件由同一单位或者个人编制；</w:t>
      </w:r>
    </w:p>
    <w:p w14:paraId="63B9D5A3">
      <w:pPr>
        <w:spacing w:line="360" w:lineRule="auto"/>
        <w:ind w:firstLine="180" w:firstLineChars="86"/>
        <w:rPr>
          <w:rFonts w:ascii="宋体" w:hAnsi="宋体"/>
          <w:color w:val="auto"/>
          <w:highlight w:val="none"/>
        </w:rPr>
      </w:pPr>
      <w:r>
        <w:rPr>
          <w:rFonts w:hint="eastAsia" w:ascii="宋体" w:hAnsi="宋体"/>
          <w:color w:val="auto"/>
          <w:highlight w:val="none"/>
        </w:rPr>
        <w:t> （</w:t>
      </w:r>
      <w:r>
        <w:rPr>
          <w:rFonts w:hint="eastAsia" w:ascii="Times New Roman" w:hAnsi="Times New Roman"/>
          <w:color w:val="auto"/>
          <w:highlight w:val="none"/>
        </w:rPr>
        <w:t>2</w:t>
      </w:r>
      <w:r>
        <w:rPr>
          <w:rFonts w:hint="eastAsia" w:ascii="宋体" w:hAnsi="宋体"/>
          <w:color w:val="auto"/>
          <w:highlight w:val="none"/>
        </w:rPr>
        <w:t>）不同投标人委托同一单位或者个人办理投标事宜；</w:t>
      </w:r>
    </w:p>
    <w:p w14:paraId="7B65D0BF">
      <w:pPr>
        <w:spacing w:line="360" w:lineRule="auto"/>
        <w:ind w:firstLine="180" w:firstLineChars="86"/>
        <w:rPr>
          <w:rFonts w:ascii="宋体" w:hAnsi="宋体"/>
          <w:color w:val="auto"/>
          <w:highlight w:val="none"/>
        </w:rPr>
      </w:pPr>
      <w:r>
        <w:rPr>
          <w:rFonts w:hint="eastAsia" w:ascii="宋体" w:hAnsi="宋体"/>
          <w:color w:val="auto"/>
          <w:highlight w:val="none"/>
        </w:rPr>
        <w:t> （</w:t>
      </w:r>
      <w:r>
        <w:rPr>
          <w:rFonts w:hint="eastAsia" w:ascii="Times New Roman" w:hAnsi="Times New Roman"/>
          <w:color w:val="auto"/>
          <w:highlight w:val="none"/>
        </w:rPr>
        <w:t>3</w:t>
      </w:r>
      <w:r>
        <w:rPr>
          <w:rFonts w:hint="eastAsia" w:ascii="宋体" w:hAnsi="宋体"/>
          <w:color w:val="auto"/>
          <w:highlight w:val="none"/>
        </w:rPr>
        <w:t>）不同投标人的投标文件载明的项目管理成员为同一人；</w:t>
      </w:r>
    </w:p>
    <w:p w14:paraId="038BAD2E">
      <w:pPr>
        <w:spacing w:line="360" w:lineRule="auto"/>
        <w:ind w:firstLine="180" w:firstLineChars="86"/>
        <w:rPr>
          <w:rFonts w:ascii="宋体" w:hAnsi="宋体"/>
          <w:color w:val="auto"/>
          <w:highlight w:val="none"/>
        </w:rPr>
      </w:pPr>
      <w:r>
        <w:rPr>
          <w:rFonts w:hint="eastAsia" w:ascii="宋体" w:hAnsi="宋体"/>
          <w:color w:val="auto"/>
          <w:highlight w:val="none"/>
        </w:rPr>
        <w:t> （</w:t>
      </w:r>
      <w:r>
        <w:rPr>
          <w:rFonts w:hint="eastAsia" w:ascii="Times New Roman" w:hAnsi="Times New Roman"/>
          <w:color w:val="auto"/>
          <w:highlight w:val="none"/>
        </w:rPr>
        <w:t>4</w:t>
      </w:r>
      <w:r>
        <w:rPr>
          <w:rFonts w:hint="eastAsia" w:ascii="宋体" w:hAnsi="宋体"/>
          <w:color w:val="auto"/>
          <w:highlight w:val="none"/>
        </w:rPr>
        <w:t>）不同投标人的投标文件异常一致或者投标报价呈规律性差异；</w:t>
      </w:r>
    </w:p>
    <w:p w14:paraId="1FC81762">
      <w:pPr>
        <w:spacing w:line="360" w:lineRule="auto"/>
        <w:ind w:firstLine="180" w:firstLineChars="86"/>
        <w:rPr>
          <w:rFonts w:ascii="宋体" w:hAnsi="宋体"/>
          <w:color w:val="auto"/>
          <w:highlight w:val="none"/>
        </w:rPr>
      </w:pPr>
      <w:r>
        <w:rPr>
          <w:rFonts w:hint="eastAsia" w:ascii="宋体" w:hAnsi="宋体"/>
          <w:color w:val="auto"/>
          <w:highlight w:val="none"/>
        </w:rPr>
        <w:t> （</w:t>
      </w:r>
      <w:r>
        <w:rPr>
          <w:rFonts w:hint="eastAsia" w:ascii="Times New Roman" w:hAnsi="Times New Roman"/>
          <w:color w:val="auto"/>
          <w:highlight w:val="none"/>
        </w:rPr>
        <w:t>5</w:t>
      </w:r>
      <w:r>
        <w:rPr>
          <w:rFonts w:hint="eastAsia" w:ascii="宋体" w:hAnsi="宋体"/>
          <w:color w:val="auto"/>
          <w:highlight w:val="none"/>
        </w:rPr>
        <w:t>）不同投标人的投标文件相互混装；</w:t>
      </w:r>
    </w:p>
    <w:p w14:paraId="010976A3">
      <w:pPr>
        <w:spacing w:line="360" w:lineRule="auto"/>
        <w:ind w:firstLine="180" w:firstLineChars="86"/>
        <w:rPr>
          <w:rFonts w:ascii="宋体" w:hAnsi="宋体"/>
          <w:color w:val="auto"/>
          <w:szCs w:val="21"/>
          <w:highlight w:val="none"/>
        </w:rPr>
      </w:pPr>
      <w:r>
        <w:rPr>
          <w:rFonts w:hint="eastAsia" w:ascii="宋体" w:hAnsi="宋体"/>
          <w:color w:val="auto"/>
          <w:highlight w:val="none"/>
        </w:rPr>
        <w:t> （</w:t>
      </w:r>
      <w:r>
        <w:rPr>
          <w:rFonts w:hint="eastAsia" w:ascii="Times New Roman" w:hAnsi="Times New Roman"/>
          <w:color w:val="auto"/>
          <w:highlight w:val="none"/>
        </w:rPr>
        <w:t>6</w:t>
      </w:r>
      <w:r>
        <w:rPr>
          <w:rFonts w:hint="eastAsia" w:ascii="宋体" w:hAnsi="宋体"/>
          <w:color w:val="auto"/>
          <w:highlight w:val="none"/>
        </w:rPr>
        <w:t>）不同投标人的投标保证金从同一单位或者个人的账户转出；</w:t>
      </w:r>
    </w:p>
    <w:p w14:paraId="4E6DC66E">
      <w:pPr>
        <w:numPr>
          <w:ilvl w:val="0"/>
          <w:numId w:val="3"/>
        </w:numPr>
        <w:tabs>
          <w:tab w:val="left" w:pos="630"/>
        </w:tabs>
        <w:spacing w:line="360" w:lineRule="auto"/>
        <w:ind w:hanging="539"/>
        <w:rPr>
          <w:rFonts w:ascii="宋体" w:hAnsi="宋体"/>
          <w:color w:val="auto"/>
          <w:szCs w:val="21"/>
          <w:highlight w:val="none"/>
        </w:rPr>
      </w:pPr>
      <w:bookmarkStart w:id="512" w:name="_Toc256694636"/>
      <w:bookmarkStart w:id="513" w:name="_Toc256690760"/>
      <w:r>
        <w:rPr>
          <w:rFonts w:hint="eastAsia" w:ascii="宋体" w:hAnsi="宋体"/>
          <w:color w:val="auto"/>
          <w:szCs w:val="21"/>
          <w:highlight w:val="none"/>
        </w:rPr>
        <w:t>不同投标人投标文件审核人为同一人或同一单位人员的；</w:t>
      </w:r>
      <w:bookmarkEnd w:id="512"/>
      <w:bookmarkEnd w:id="513"/>
    </w:p>
    <w:p w14:paraId="0A8B5330">
      <w:pPr>
        <w:numPr>
          <w:ilvl w:val="0"/>
          <w:numId w:val="3"/>
        </w:numPr>
        <w:tabs>
          <w:tab w:val="left" w:pos="630"/>
        </w:tabs>
        <w:spacing w:line="360" w:lineRule="auto"/>
        <w:ind w:hanging="539"/>
        <w:rPr>
          <w:rFonts w:ascii="宋体" w:hAnsi="宋体"/>
          <w:color w:val="auto"/>
          <w:szCs w:val="21"/>
          <w:highlight w:val="none"/>
        </w:rPr>
      </w:pPr>
      <w:bookmarkStart w:id="514" w:name="_Toc256694637"/>
      <w:bookmarkStart w:id="515" w:name="_Toc256690761"/>
      <w:r>
        <w:rPr>
          <w:rFonts w:hint="eastAsia" w:ascii="宋体" w:hAnsi="宋体"/>
          <w:color w:val="auto"/>
          <w:szCs w:val="21"/>
          <w:highlight w:val="none"/>
        </w:rPr>
        <w:t>不同投标人投标文件的授权签署人为同一人或同一单位人员的；</w:t>
      </w:r>
      <w:bookmarkEnd w:id="514"/>
      <w:bookmarkEnd w:id="515"/>
    </w:p>
    <w:p w14:paraId="4DE98E2B">
      <w:pPr>
        <w:numPr>
          <w:ilvl w:val="0"/>
          <w:numId w:val="3"/>
        </w:numPr>
        <w:tabs>
          <w:tab w:val="left" w:pos="315"/>
          <w:tab w:val="left" w:pos="420"/>
          <w:tab w:val="left" w:pos="1078"/>
        </w:tabs>
        <w:spacing w:line="360" w:lineRule="auto"/>
        <w:ind w:hanging="539"/>
        <w:rPr>
          <w:rFonts w:ascii="宋体" w:hAnsi="宋体"/>
          <w:color w:val="auto"/>
          <w:szCs w:val="21"/>
          <w:highlight w:val="none"/>
        </w:rPr>
      </w:pPr>
      <w:bookmarkStart w:id="516" w:name="_Toc256690766"/>
      <w:bookmarkStart w:id="517" w:name="_Toc256694642"/>
      <w:r>
        <w:rPr>
          <w:rFonts w:hint="eastAsia" w:ascii="宋体" w:hAnsi="宋体"/>
          <w:color w:val="auto"/>
          <w:szCs w:val="21"/>
          <w:highlight w:val="none"/>
        </w:rPr>
        <w:t xml:space="preserve">不同投标人的投标文件中专门针对本工程的内容基本雷同的； </w:t>
      </w:r>
    </w:p>
    <w:p w14:paraId="682C9ABB">
      <w:pPr>
        <w:numPr>
          <w:ilvl w:val="0"/>
          <w:numId w:val="3"/>
        </w:numPr>
        <w:tabs>
          <w:tab w:val="left" w:pos="315"/>
          <w:tab w:val="left" w:pos="420"/>
          <w:tab w:val="left" w:pos="1078"/>
        </w:tabs>
        <w:spacing w:line="360" w:lineRule="auto"/>
        <w:ind w:hanging="539"/>
        <w:rPr>
          <w:rFonts w:ascii="宋体" w:hAnsi="宋体"/>
          <w:color w:val="auto"/>
          <w:szCs w:val="21"/>
          <w:highlight w:val="none"/>
        </w:rPr>
      </w:pPr>
      <w:bookmarkStart w:id="518" w:name="_Toc256694640"/>
      <w:bookmarkStart w:id="519" w:name="_Toc256690764"/>
      <w:r>
        <w:rPr>
          <w:rFonts w:hint="eastAsia" w:ascii="宋体" w:hAnsi="宋体"/>
          <w:color w:val="auto"/>
          <w:szCs w:val="21"/>
          <w:highlight w:val="none"/>
        </w:rPr>
        <w:t>不同投标人的投标文件出现评标委员会认为不应当雷同的情况的；</w:t>
      </w:r>
      <w:bookmarkEnd w:id="518"/>
      <w:bookmarkEnd w:id="519"/>
    </w:p>
    <w:p w14:paraId="5D2725C4">
      <w:pPr>
        <w:numPr>
          <w:ilvl w:val="0"/>
          <w:numId w:val="3"/>
        </w:numPr>
        <w:tabs>
          <w:tab w:val="left" w:pos="315"/>
          <w:tab w:val="left" w:pos="420"/>
          <w:tab w:val="left" w:pos="1078"/>
        </w:tabs>
        <w:spacing w:line="360" w:lineRule="auto"/>
        <w:ind w:left="947" w:hanging="539"/>
        <w:rPr>
          <w:rFonts w:ascii="宋体" w:hAnsi="宋体"/>
          <w:color w:val="auto"/>
          <w:szCs w:val="21"/>
          <w:highlight w:val="none"/>
        </w:rPr>
      </w:pPr>
      <w:r>
        <w:rPr>
          <w:rFonts w:hint="eastAsia" w:ascii="宋体" w:hAnsi="宋体"/>
          <w:color w:val="auto"/>
          <w:szCs w:val="21"/>
          <w:highlight w:val="none"/>
        </w:rPr>
        <w:t>法律法规规章规定的其他围标串标行为。</w:t>
      </w:r>
      <w:bookmarkEnd w:id="516"/>
      <w:bookmarkEnd w:id="517"/>
    </w:p>
    <w:p w14:paraId="4E341F90">
      <w:pPr>
        <w:spacing w:line="360" w:lineRule="auto"/>
        <w:ind w:firstLine="420" w:firstLineChars="200"/>
        <w:rPr>
          <w:rFonts w:ascii="宋体" w:hAnsi="宋体"/>
          <w:color w:val="auto"/>
          <w:szCs w:val="21"/>
          <w:highlight w:val="none"/>
        </w:rPr>
      </w:pPr>
      <w:r>
        <w:rPr>
          <w:rFonts w:hint="eastAsia" w:ascii="Times New Roman" w:hAnsi="Times New Roman"/>
          <w:color w:val="auto"/>
          <w:szCs w:val="21"/>
          <w:highlight w:val="none"/>
        </w:rPr>
        <w:t>9</w:t>
      </w:r>
      <w:r>
        <w:rPr>
          <w:rFonts w:hint="eastAsia" w:ascii="宋体" w:hAnsi="宋体"/>
          <w:color w:val="auto"/>
          <w:szCs w:val="21"/>
          <w:highlight w:val="none"/>
        </w:rPr>
        <w:t>.</w:t>
      </w:r>
      <w:r>
        <w:rPr>
          <w:rFonts w:hint="eastAsia" w:ascii="Times New Roman" w:hAnsi="Times New Roman"/>
          <w:color w:val="auto"/>
          <w:szCs w:val="21"/>
          <w:highlight w:val="none"/>
        </w:rPr>
        <w:t>2</w:t>
      </w:r>
      <w:r>
        <w:rPr>
          <w:rFonts w:hint="eastAsia" w:ascii="宋体" w:hAnsi="宋体"/>
          <w:color w:val="auto"/>
          <w:szCs w:val="21"/>
          <w:highlight w:val="none"/>
        </w:rPr>
        <w:t>.</w:t>
      </w:r>
      <w:r>
        <w:rPr>
          <w:rFonts w:hint="eastAsia" w:ascii="Times New Roman" w:hAnsi="Times New Roman"/>
          <w:color w:val="auto"/>
          <w:szCs w:val="21"/>
          <w:highlight w:val="none"/>
        </w:rPr>
        <w:t>4</w:t>
      </w:r>
      <w:r>
        <w:rPr>
          <w:rFonts w:hint="eastAsia" w:ascii="宋体" w:hAnsi="宋体"/>
          <w:color w:val="auto"/>
          <w:szCs w:val="21"/>
          <w:highlight w:val="none"/>
        </w:rPr>
        <w:t>下列情形属于投标人弄虚作假投标：</w:t>
      </w:r>
    </w:p>
    <w:p w14:paraId="0C19FB8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1</w:t>
      </w:r>
      <w:r>
        <w:rPr>
          <w:rFonts w:hint="eastAsia" w:ascii="宋体" w:hAnsi="宋体"/>
          <w:color w:val="auto"/>
          <w:szCs w:val="21"/>
          <w:highlight w:val="none"/>
        </w:rPr>
        <w:t>）使用伪造、变造的许可证件；</w:t>
      </w:r>
    </w:p>
    <w:p w14:paraId="662F850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2</w:t>
      </w:r>
      <w:r>
        <w:rPr>
          <w:rFonts w:hint="eastAsia" w:ascii="宋体" w:hAnsi="宋体"/>
          <w:color w:val="auto"/>
          <w:szCs w:val="21"/>
          <w:highlight w:val="none"/>
        </w:rPr>
        <w:t>）提供虚假的财务状况或者业绩；</w:t>
      </w:r>
    </w:p>
    <w:p w14:paraId="5DA2893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3</w:t>
      </w:r>
      <w:r>
        <w:rPr>
          <w:rFonts w:hint="eastAsia" w:ascii="宋体" w:hAnsi="宋体"/>
          <w:color w:val="auto"/>
          <w:szCs w:val="21"/>
          <w:highlight w:val="none"/>
        </w:rPr>
        <w:t>）提供虚假的项目负责人或者主要技术人员简历、劳动关系证明；</w:t>
      </w:r>
    </w:p>
    <w:p w14:paraId="6C92FCA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4</w:t>
      </w:r>
      <w:r>
        <w:rPr>
          <w:rFonts w:hint="eastAsia" w:ascii="宋体" w:hAnsi="宋体"/>
          <w:color w:val="auto"/>
          <w:szCs w:val="21"/>
          <w:highlight w:val="none"/>
        </w:rPr>
        <w:t>）提供虚假的信用状况。</w:t>
      </w:r>
    </w:p>
    <w:p w14:paraId="64BEC3AE">
      <w:pPr>
        <w:spacing w:line="360" w:lineRule="auto"/>
        <w:ind w:firstLine="420" w:firstLineChars="200"/>
        <w:rPr>
          <w:rFonts w:ascii="宋体" w:hAnsi="宋体"/>
          <w:color w:val="auto"/>
          <w:szCs w:val="21"/>
          <w:highlight w:val="none"/>
        </w:rPr>
      </w:pPr>
      <w:r>
        <w:rPr>
          <w:rFonts w:hint="eastAsia" w:ascii="Times New Roman" w:hAnsi="Times New Roman"/>
          <w:color w:val="auto"/>
          <w:szCs w:val="21"/>
          <w:highlight w:val="none"/>
        </w:rPr>
        <w:t>9</w:t>
      </w:r>
      <w:r>
        <w:rPr>
          <w:rFonts w:hint="eastAsia" w:ascii="宋体" w:hAnsi="宋体"/>
          <w:color w:val="auto"/>
          <w:szCs w:val="21"/>
          <w:highlight w:val="none"/>
        </w:rPr>
        <w:t>.</w:t>
      </w:r>
      <w:r>
        <w:rPr>
          <w:rFonts w:hint="eastAsia" w:ascii="Times New Roman" w:hAnsi="Times New Roman"/>
          <w:color w:val="auto"/>
          <w:szCs w:val="21"/>
          <w:highlight w:val="none"/>
        </w:rPr>
        <w:t>2</w:t>
      </w:r>
      <w:r>
        <w:rPr>
          <w:rFonts w:hint="eastAsia" w:ascii="宋体" w:hAnsi="宋体"/>
          <w:color w:val="auto"/>
          <w:szCs w:val="21"/>
          <w:highlight w:val="none"/>
        </w:rPr>
        <w:t>.</w:t>
      </w:r>
      <w:r>
        <w:rPr>
          <w:rFonts w:hint="eastAsia" w:ascii="Times New Roman" w:hAnsi="Times New Roman"/>
          <w:color w:val="auto"/>
          <w:szCs w:val="21"/>
          <w:highlight w:val="none"/>
        </w:rPr>
        <w:t>5</w:t>
      </w:r>
      <w:r>
        <w:rPr>
          <w:rFonts w:hint="eastAsia" w:ascii="宋体" w:hAnsi="宋体"/>
          <w:color w:val="auto"/>
          <w:szCs w:val="21"/>
          <w:highlight w:val="none"/>
        </w:rPr>
        <w:t>下列情形视为投标人弄虚作假投标：</w:t>
      </w:r>
    </w:p>
    <w:p w14:paraId="7921D63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1</w:t>
      </w:r>
      <w:r>
        <w:rPr>
          <w:rFonts w:hint="eastAsia" w:ascii="宋体" w:hAnsi="宋体"/>
          <w:color w:val="auto"/>
          <w:szCs w:val="21"/>
          <w:highlight w:val="none"/>
        </w:rPr>
        <w:t>）投标文件中的投标人单位基本情况（指：单位名称、资质、注册资金、法定代表人）存在虚假情形；</w:t>
      </w:r>
    </w:p>
    <w:p w14:paraId="255FDC4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2</w:t>
      </w:r>
      <w:r>
        <w:rPr>
          <w:rFonts w:hint="eastAsia" w:ascii="宋体" w:hAnsi="宋体"/>
          <w:color w:val="auto"/>
          <w:szCs w:val="21"/>
          <w:highlight w:val="none"/>
        </w:rPr>
        <w:t>）投标文件中的主要管理人员（指：总监、副总监、监理工程师、监理员）的基本情况(指：姓名、性别、身份证件、职称、学历、执业资格、执业单位、个人业绩、社保)存在虚假情形；</w:t>
      </w:r>
    </w:p>
    <w:p w14:paraId="17EB4D0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3</w:t>
      </w:r>
      <w:r>
        <w:rPr>
          <w:rFonts w:hint="eastAsia" w:ascii="宋体" w:hAnsi="宋体"/>
          <w:color w:val="auto"/>
          <w:szCs w:val="21"/>
          <w:highlight w:val="none"/>
        </w:rPr>
        <w:t>）投标文件中的法定代表人及委托代理人签名存在虚假情形；</w:t>
      </w:r>
    </w:p>
    <w:p w14:paraId="192BB05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4</w:t>
      </w:r>
      <w:r>
        <w:rPr>
          <w:rFonts w:hint="eastAsia" w:ascii="宋体" w:hAnsi="宋体"/>
          <w:color w:val="auto"/>
          <w:szCs w:val="21"/>
          <w:highlight w:val="none"/>
        </w:rPr>
        <w:t>）使用虚假公章、印章的行为；</w:t>
      </w:r>
    </w:p>
    <w:p w14:paraId="4B6F4D1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5</w:t>
      </w:r>
      <w:r>
        <w:rPr>
          <w:rFonts w:hint="eastAsia" w:ascii="宋体" w:hAnsi="宋体"/>
          <w:color w:val="auto"/>
          <w:szCs w:val="21"/>
          <w:highlight w:val="none"/>
        </w:rPr>
        <w:t>）隐瞒招标文件要求提供的信息，或者提供虚假、引人误解的其他信息的行为；</w:t>
      </w:r>
    </w:p>
    <w:p w14:paraId="4E38DD3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6</w:t>
      </w:r>
      <w:r>
        <w:rPr>
          <w:rFonts w:hint="eastAsia" w:ascii="宋体" w:hAnsi="宋体"/>
          <w:color w:val="auto"/>
          <w:szCs w:val="21"/>
          <w:highlight w:val="none"/>
        </w:rPr>
        <w:t>）法律法规规定的其他弄虚作假行为；</w:t>
      </w:r>
    </w:p>
    <w:p w14:paraId="47265E0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7</w:t>
      </w:r>
      <w:r>
        <w:rPr>
          <w:rFonts w:hint="eastAsia" w:ascii="宋体" w:hAnsi="宋体"/>
          <w:color w:val="auto"/>
          <w:szCs w:val="21"/>
          <w:highlight w:val="none"/>
        </w:rPr>
        <w:t>）其他影响公正评标的弄虚作假行为。</w:t>
      </w:r>
    </w:p>
    <w:p w14:paraId="227428D5">
      <w:pPr>
        <w:pStyle w:val="5"/>
        <w:spacing w:line="240" w:lineRule="auto"/>
        <w:ind w:firstLine="0" w:firstLineChars="0"/>
        <w:rPr>
          <w:rFonts w:ascii="_x000B__x000C_" w:hAnsi="_x000B__x000C_" w:eastAsia="宋体"/>
          <w:b/>
          <w:bCs/>
          <w:color w:val="auto"/>
          <w:szCs w:val="28"/>
          <w:highlight w:val="none"/>
        </w:rPr>
      </w:pPr>
      <w:bookmarkStart w:id="520" w:name="_Toc492300615"/>
      <w:bookmarkStart w:id="521" w:name="_Toc3862"/>
      <w:bookmarkStart w:id="522" w:name="_Toc32401"/>
      <w:bookmarkStart w:id="523" w:name="_Toc144974536"/>
      <w:bookmarkStart w:id="524" w:name="_Toc152042344"/>
      <w:bookmarkStart w:id="525" w:name="_Toc247527593"/>
      <w:bookmarkStart w:id="526" w:name="_Toc152045568"/>
      <w:bookmarkStart w:id="527" w:name="_Toc247513992"/>
      <w:bookmarkStart w:id="528" w:name="_Toc300834991"/>
      <w:r>
        <w:rPr>
          <w:rFonts w:hint="eastAsia" w:ascii="Times New Roman" w:hAnsi="Times New Roman" w:eastAsia="宋体"/>
          <w:b/>
          <w:bCs/>
          <w:color w:val="auto"/>
          <w:szCs w:val="28"/>
          <w:highlight w:val="none"/>
        </w:rPr>
        <w:t>9</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3</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对评标委员会成员的纪律要求</w:t>
      </w:r>
      <w:bookmarkEnd w:id="520"/>
      <w:bookmarkEnd w:id="521"/>
      <w:bookmarkEnd w:id="522"/>
    </w:p>
    <w:p w14:paraId="74DB2ADB">
      <w:pPr>
        <w:spacing w:line="400" w:lineRule="exact"/>
        <w:ind w:firstLine="420" w:firstLineChars="200"/>
        <w:rPr>
          <w:rFonts w:ascii="宋体" w:hAnsi="宋体"/>
          <w:color w:val="auto"/>
          <w:highlight w:val="none"/>
        </w:rPr>
      </w:pPr>
      <w:r>
        <w:rPr>
          <w:rFonts w:hint="eastAsia" w:ascii="宋体" w:hAnsi="宋体"/>
          <w:color w:val="auto"/>
          <w:highlight w:val="none"/>
        </w:rPr>
        <w:t>评标委员会成员不得收受他人的财物或者其他好处，不得向他人透露对投标文件的评审</w:t>
      </w:r>
      <w:bookmarkStart w:id="529" w:name="_Toc384308253"/>
      <w:bookmarkStart w:id="530" w:name="_Toc13644"/>
      <w:bookmarkStart w:id="531" w:name="_Toc361508628"/>
      <w:bookmarkStart w:id="532" w:name="_Toc352691515"/>
      <w:bookmarkStart w:id="533" w:name="_Toc369531559"/>
      <w:r>
        <w:rPr>
          <w:rFonts w:hint="eastAsia" w:ascii="宋体" w:hAnsi="宋体"/>
          <w:color w:val="auto"/>
          <w:highlight w:val="none"/>
        </w:rPr>
        <w:t>和比较、中标候选人</w:t>
      </w:r>
      <w:bookmarkEnd w:id="523"/>
      <w:bookmarkEnd w:id="524"/>
      <w:bookmarkEnd w:id="525"/>
      <w:bookmarkEnd w:id="526"/>
      <w:bookmarkEnd w:id="527"/>
      <w:bookmarkEnd w:id="528"/>
      <w:bookmarkEnd w:id="529"/>
      <w:bookmarkEnd w:id="530"/>
      <w:bookmarkEnd w:id="531"/>
      <w:bookmarkEnd w:id="532"/>
      <w:bookmarkEnd w:id="533"/>
      <w:r>
        <w:rPr>
          <w:rFonts w:hint="eastAsia" w:ascii="宋体" w:hAnsi="宋体"/>
          <w:color w:val="auto"/>
          <w:highlight w:val="none"/>
        </w:rPr>
        <w:t>的推荐情况以及评标有关的其他情况。在评标活动中，评标委员会成员应当客观、公正地履行职责，遵守职业道德，不得擅离职守，影响评标程序正常进行，不得使用第三章</w:t>
      </w:r>
      <w:r>
        <w:rPr>
          <w:rFonts w:ascii="宋体" w:hAnsi="宋体"/>
          <w:color w:val="auto"/>
          <w:highlight w:val="none"/>
        </w:rPr>
        <w:t>“</w:t>
      </w:r>
      <w:r>
        <w:rPr>
          <w:rFonts w:hint="eastAsia" w:ascii="宋体" w:hAnsi="宋体"/>
          <w:color w:val="auto"/>
          <w:highlight w:val="none"/>
        </w:rPr>
        <w:t>评标办法</w:t>
      </w:r>
      <w:r>
        <w:rPr>
          <w:rFonts w:ascii="宋体" w:hAnsi="宋体"/>
          <w:color w:val="auto"/>
          <w:highlight w:val="none"/>
        </w:rPr>
        <w:t>”</w:t>
      </w:r>
      <w:r>
        <w:rPr>
          <w:rFonts w:hint="eastAsia" w:ascii="宋体" w:hAnsi="宋体"/>
          <w:color w:val="auto"/>
          <w:highlight w:val="none"/>
        </w:rPr>
        <w:t>没有规定的评审因素和标准进行评标。</w:t>
      </w:r>
    </w:p>
    <w:p w14:paraId="38631D8F">
      <w:pPr>
        <w:pStyle w:val="5"/>
        <w:spacing w:line="240" w:lineRule="auto"/>
        <w:ind w:firstLine="0" w:firstLineChars="0"/>
        <w:rPr>
          <w:rFonts w:ascii="_x000B__x000C_" w:hAnsi="_x000B__x000C_" w:eastAsia="宋体"/>
          <w:b/>
          <w:bCs/>
          <w:color w:val="auto"/>
          <w:szCs w:val="28"/>
          <w:highlight w:val="none"/>
        </w:rPr>
      </w:pPr>
      <w:bookmarkStart w:id="534" w:name="_Toc13650"/>
      <w:bookmarkStart w:id="535" w:name="_Toc1869"/>
      <w:bookmarkStart w:id="536" w:name="_Toc492300616"/>
      <w:r>
        <w:rPr>
          <w:rFonts w:hint="eastAsia" w:ascii="Times New Roman" w:hAnsi="Times New Roman" w:eastAsia="宋体"/>
          <w:b/>
          <w:bCs/>
          <w:color w:val="auto"/>
          <w:szCs w:val="28"/>
          <w:highlight w:val="none"/>
        </w:rPr>
        <w:t>9</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4</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对与评标活动有关的工作人员的纪律要求</w:t>
      </w:r>
      <w:bookmarkEnd w:id="534"/>
      <w:bookmarkEnd w:id="535"/>
      <w:bookmarkEnd w:id="536"/>
    </w:p>
    <w:p w14:paraId="6B49B268">
      <w:pPr>
        <w:spacing w:line="400" w:lineRule="exact"/>
        <w:ind w:firstLine="420" w:firstLineChars="200"/>
        <w:rPr>
          <w:rFonts w:ascii="宋体" w:hAnsi="宋体"/>
          <w:color w:val="auto"/>
          <w:highlight w:val="none"/>
        </w:rPr>
      </w:pPr>
      <w:r>
        <w:rPr>
          <w:rFonts w:hint="eastAsia" w:ascii="宋体" w:hAnsi="宋体"/>
          <w:color w:val="auto"/>
          <w:highlight w:val="none"/>
        </w:rPr>
        <w:t>与评标活动有关的工作人员不得收受他人的财物或者其他好处，不得向他人透露对投标文件</w:t>
      </w:r>
      <w:bookmarkStart w:id="537" w:name="_Toc247527594"/>
      <w:bookmarkStart w:id="538" w:name="_Toc152042345"/>
      <w:bookmarkStart w:id="539" w:name="_Toc247513993"/>
      <w:bookmarkStart w:id="540" w:name="_Toc369531560"/>
      <w:bookmarkStart w:id="541" w:name="_Toc152045569"/>
      <w:bookmarkStart w:id="542" w:name="_Toc19429"/>
      <w:bookmarkStart w:id="543" w:name="_Toc352691516"/>
      <w:bookmarkStart w:id="544" w:name="_Toc144974537"/>
      <w:bookmarkStart w:id="545" w:name="_Toc361508629"/>
      <w:bookmarkStart w:id="546" w:name="_Toc384308254"/>
      <w:bookmarkStart w:id="547" w:name="_Toc300834992"/>
      <w:r>
        <w:rPr>
          <w:rFonts w:hint="eastAsia" w:ascii="宋体" w:hAnsi="宋体"/>
          <w:color w:val="auto"/>
          <w:highlight w:val="none"/>
        </w:rPr>
        <w:t>的评审和比较、中标</w:t>
      </w:r>
      <w:bookmarkEnd w:id="537"/>
      <w:bookmarkEnd w:id="538"/>
      <w:bookmarkEnd w:id="539"/>
      <w:bookmarkEnd w:id="540"/>
      <w:bookmarkEnd w:id="541"/>
      <w:bookmarkEnd w:id="542"/>
      <w:bookmarkEnd w:id="543"/>
      <w:bookmarkEnd w:id="544"/>
      <w:bookmarkEnd w:id="545"/>
      <w:bookmarkEnd w:id="546"/>
      <w:bookmarkEnd w:id="547"/>
      <w:r>
        <w:rPr>
          <w:rFonts w:hint="eastAsia" w:ascii="宋体" w:hAnsi="宋体"/>
          <w:color w:val="auto"/>
          <w:highlight w:val="none"/>
        </w:rPr>
        <w:t>候选人的推荐情况以及评标有关的其他情况。在评标活动中，与评标活动有关的工作人员不得擅离职守，影响评标程序正常进行。</w:t>
      </w:r>
    </w:p>
    <w:p w14:paraId="149B7096">
      <w:pPr>
        <w:pStyle w:val="5"/>
        <w:spacing w:line="240" w:lineRule="auto"/>
        <w:ind w:firstLine="0" w:firstLineChars="0"/>
        <w:rPr>
          <w:rFonts w:ascii="_x000B__x000C_" w:hAnsi="_x000B__x000C_" w:eastAsia="宋体"/>
          <w:b/>
          <w:bCs/>
          <w:color w:val="auto"/>
          <w:szCs w:val="28"/>
          <w:highlight w:val="none"/>
        </w:rPr>
      </w:pPr>
      <w:bookmarkStart w:id="548" w:name="_Toc16370"/>
      <w:bookmarkStart w:id="549" w:name="_Toc14961"/>
      <w:bookmarkStart w:id="550" w:name="_Toc492300617"/>
      <w:r>
        <w:rPr>
          <w:rFonts w:hint="eastAsia" w:ascii="Times New Roman" w:hAnsi="Times New Roman" w:eastAsia="宋体"/>
          <w:b/>
          <w:bCs/>
          <w:color w:val="auto"/>
          <w:szCs w:val="28"/>
          <w:highlight w:val="none"/>
        </w:rPr>
        <w:t>9</w:t>
      </w:r>
      <w:r>
        <w:rPr>
          <w:rFonts w:ascii="_x000B__x000C_" w:hAnsi="_x000B__x000C_" w:eastAsia="宋体"/>
          <w:b/>
          <w:bCs/>
          <w:color w:val="auto"/>
          <w:szCs w:val="28"/>
          <w:highlight w:val="none"/>
        </w:rPr>
        <w:t>.</w:t>
      </w:r>
      <w:r>
        <w:rPr>
          <w:rFonts w:ascii="Times New Roman" w:hAnsi="Times New Roman" w:eastAsia="宋体"/>
          <w:b/>
          <w:bCs/>
          <w:color w:val="auto"/>
          <w:szCs w:val="28"/>
          <w:highlight w:val="none"/>
        </w:rPr>
        <w:t>5</w:t>
      </w:r>
      <w:r>
        <w:rPr>
          <w:rFonts w:ascii="_x000B__x000C_" w:hAnsi="_x000B__x000C_" w:eastAsia="宋体"/>
          <w:b/>
          <w:bCs/>
          <w:color w:val="auto"/>
          <w:szCs w:val="28"/>
          <w:highlight w:val="none"/>
        </w:rPr>
        <w:t xml:space="preserve"> </w:t>
      </w:r>
      <w:r>
        <w:rPr>
          <w:rFonts w:hint="eastAsia" w:ascii="_x000B__x000C_" w:hAnsi="_x000B__x000C_" w:eastAsia="宋体"/>
          <w:b/>
          <w:bCs/>
          <w:color w:val="auto"/>
          <w:szCs w:val="28"/>
          <w:highlight w:val="none"/>
        </w:rPr>
        <w:t>投诉</w:t>
      </w:r>
      <w:bookmarkEnd w:id="548"/>
      <w:bookmarkEnd w:id="549"/>
      <w:bookmarkEnd w:id="550"/>
    </w:p>
    <w:p w14:paraId="7D84C201">
      <w:pPr>
        <w:spacing w:line="400" w:lineRule="exact"/>
        <w:ind w:firstLine="420" w:firstLineChars="200"/>
        <w:rPr>
          <w:rFonts w:ascii="宋体" w:hAnsi="宋体"/>
          <w:color w:val="auto"/>
          <w:highlight w:val="none"/>
        </w:rPr>
      </w:pPr>
      <w:r>
        <w:rPr>
          <w:rFonts w:hint="eastAsia"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投标人或者其他利害关系人认为招标投标活动不符合法律、行政法规规定的，可以自知道或者应当知道之日起</w:t>
      </w:r>
      <w:r>
        <w:rPr>
          <w:rFonts w:ascii="Times New Roman" w:hAnsi="Times New Roman"/>
          <w:color w:val="auto"/>
          <w:highlight w:val="none"/>
        </w:rPr>
        <w:t>10</w:t>
      </w:r>
      <w:r>
        <w:rPr>
          <w:rFonts w:hint="eastAsia" w:ascii="宋体" w:hAnsi="宋体"/>
          <w:color w:val="auto"/>
          <w:highlight w:val="none"/>
        </w:rPr>
        <w:t>日内向有关行政监督部门投诉。投诉应当有明确的请求和必要的证明材料。</w:t>
      </w:r>
    </w:p>
    <w:p w14:paraId="13839542">
      <w:pPr>
        <w:spacing w:line="400" w:lineRule="exact"/>
        <w:ind w:firstLine="420" w:firstLineChars="200"/>
        <w:rPr>
          <w:rFonts w:ascii="宋体" w:hAnsi="宋体"/>
          <w:color w:val="auto"/>
          <w:highlight w:val="none"/>
        </w:rPr>
      </w:pPr>
      <w:r>
        <w:rPr>
          <w:rFonts w:hint="eastAsia"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投标人或者其他利害关系人对招标文件、开标和评标结果提出投诉的，应当按照投标人须知第</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4</w:t>
      </w:r>
      <w:r>
        <w:rPr>
          <w:rFonts w:hint="eastAsia" w:ascii="宋体" w:hAnsi="宋体"/>
          <w:color w:val="auto"/>
          <w:highlight w:val="none"/>
        </w:rPr>
        <w:t>款、第</w:t>
      </w:r>
      <w:r>
        <w:rPr>
          <w:rFonts w:ascii="Times New Roman" w:hAnsi="Times New Roman"/>
          <w:color w:val="auto"/>
          <w:highlight w:val="none"/>
        </w:rPr>
        <w:t>5</w:t>
      </w:r>
      <w:r>
        <w:rPr>
          <w:rFonts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款和第</w:t>
      </w: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款的规定先向招标人提出异议。异议答复期间</w:t>
      </w:r>
      <w:bookmarkStart w:id="551" w:name="_Toc361508630"/>
      <w:bookmarkStart w:id="552" w:name="_Toc152042346"/>
      <w:bookmarkStart w:id="553" w:name="_Toc247527595"/>
      <w:bookmarkStart w:id="554" w:name="_Toc12776"/>
      <w:bookmarkStart w:id="555" w:name="_Toc369531561"/>
      <w:bookmarkStart w:id="556" w:name="_Toc384308255"/>
      <w:bookmarkStart w:id="557" w:name="_Toc144974538"/>
      <w:bookmarkStart w:id="558" w:name="_Toc152045570"/>
      <w:bookmarkStart w:id="559" w:name="_Toc300834993"/>
      <w:bookmarkStart w:id="560" w:name="_Toc247513994"/>
      <w:bookmarkStart w:id="561" w:name="_Toc352691517"/>
      <w:r>
        <w:rPr>
          <w:rFonts w:hint="eastAsia" w:ascii="宋体" w:hAnsi="宋体"/>
          <w:color w:val="auto"/>
          <w:highlight w:val="none"/>
        </w:rPr>
        <w:t>不计算在第</w:t>
      </w:r>
      <w:r>
        <w:rPr>
          <w:rFonts w:hint="eastAsia"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w:t>
      </w:r>
      <w:bookmarkEnd w:id="551"/>
      <w:bookmarkEnd w:id="552"/>
      <w:bookmarkEnd w:id="553"/>
      <w:bookmarkEnd w:id="554"/>
      <w:bookmarkEnd w:id="555"/>
      <w:bookmarkEnd w:id="556"/>
      <w:bookmarkEnd w:id="557"/>
      <w:bookmarkEnd w:id="558"/>
      <w:bookmarkEnd w:id="559"/>
      <w:bookmarkEnd w:id="560"/>
      <w:bookmarkEnd w:id="561"/>
      <w:r>
        <w:rPr>
          <w:rFonts w:ascii="Times New Roman" w:hAnsi="Times New Roman"/>
          <w:color w:val="auto"/>
          <w:highlight w:val="none"/>
        </w:rPr>
        <w:t>1</w:t>
      </w:r>
      <w:r>
        <w:rPr>
          <w:rFonts w:hint="eastAsia" w:ascii="宋体" w:hAnsi="宋体"/>
          <w:color w:val="auto"/>
          <w:highlight w:val="none"/>
        </w:rPr>
        <w:t>项规定的期限内。</w:t>
      </w:r>
    </w:p>
    <w:p w14:paraId="49E5CBA3">
      <w:pPr>
        <w:pStyle w:val="4"/>
        <w:adjustRightInd w:val="0"/>
        <w:snapToGrid w:val="0"/>
        <w:spacing w:before="120" w:beforeLines="50" w:after="120" w:afterLines="50" w:line="600" w:lineRule="exact"/>
        <w:rPr>
          <w:rFonts w:ascii="宋体" w:hAnsi="宋体" w:eastAsia="宋体"/>
          <w:bCs/>
          <w:color w:val="auto"/>
          <w:szCs w:val="32"/>
          <w:highlight w:val="none"/>
        </w:rPr>
      </w:pPr>
      <w:bookmarkStart w:id="562" w:name="_Toc492300618"/>
      <w:bookmarkStart w:id="563" w:name="_Toc477134992"/>
      <w:bookmarkStart w:id="564" w:name="_Toc4521"/>
      <w:bookmarkStart w:id="565" w:name="_Toc19033"/>
      <w:bookmarkStart w:id="566" w:name="_Toc8032"/>
      <w:r>
        <w:rPr>
          <w:rFonts w:hint="eastAsia" w:ascii="Times New Roman" w:hAnsi="Times New Roman" w:eastAsia="宋体"/>
          <w:bCs/>
          <w:color w:val="auto"/>
          <w:szCs w:val="32"/>
          <w:highlight w:val="none"/>
        </w:rPr>
        <w:t>10</w:t>
      </w:r>
      <w:r>
        <w:rPr>
          <w:rFonts w:ascii="宋体" w:hAnsi="宋体" w:eastAsia="宋体"/>
          <w:bCs/>
          <w:color w:val="auto"/>
          <w:szCs w:val="32"/>
          <w:highlight w:val="none"/>
        </w:rPr>
        <w:t xml:space="preserve">. </w:t>
      </w:r>
      <w:bookmarkEnd w:id="562"/>
      <w:bookmarkEnd w:id="563"/>
      <w:bookmarkStart w:id="567" w:name="_Toc492300619"/>
      <w:r>
        <w:rPr>
          <w:rFonts w:hint="eastAsia" w:ascii="宋体" w:hAnsi="宋体" w:eastAsia="宋体"/>
          <w:bCs/>
          <w:color w:val="auto"/>
          <w:szCs w:val="32"/>
          <w:highlight w:val="none"/>
        </w:rPr>
        <w:t>需要补充的其他内容</w:t>
      </w:r>
      <w:bookmarkEnd w:id="564"/>
      <w:bookmarkEnd w:id="565"/>
      <w:bookmarkEnd w:id="566"/>
      <w:bookmarkEnd w:id="567"/>
    </w:p>
    <w:p w14:paraId="0D9E1C04">
      <w:pPr>
        <w:spacing w:line="400" w:lineRule="exact"/>
        <w:ind w:firstLine="420" w:firstLineChars="200"/>
        <w:rPr>
          <w:rFonts w:ascii="宋体" w:hAnsi="宋体"/>
          <w:color w:val="auto"/>
          <w:highlight w:val="none"/>
        </w:rPr>
        <w:sectPr>
          <w:footerReference r:id="rId13" w:type="default"/>
          <w:type w:val="continuous"/>
          <w:pgSz w:w="11906" w:h="16838"/>
          <w:pgMar w:top="1418" w:right="1418" w:bottom="1418" w:left="1418" w:header="851" w:footer="992" w:gutter="0"/>
          <w:pgNumType w:fmt="decimal"/>
          <w:cols w:space="720" w:num="1"/>
          <w:docGrid w:linePitch="312" w:charSpace="0"/>
        </w:sectPr>
      </w:pPr>
      <w:r>
        <w:rPr>
          <w:rFonts w:hint="eastAsia" w:ascii="宋体" w:hAnsi="宋体"/>
          <w:color w:val="auto"/>
          <w:highlight w:val="none"/>
        </w:rPr>
        <w:t>需要补充的其他内容：见投标人须知前附表。</w:t>
      </w:r>
    </w:p>
    <w:p w14:paraId="45BEA60A">
      <w:pPr>
        <w:spacing w:line="400" w:lineRule="exact"/>
        <w:ind w:firstLine="420" w:firstLineChars="200"/>
        <w:rPr>
          <w:rFonts w:ascii="宋体" w:hAnsi="宋体"/>
          <w:color w:val="auto"/>
          <w:highlight w:val="none"/>
        </w:rPr>
      </w:pPr>
    </w:p>
    <w:p w14:paraId="280F2660">
      <w:pPr>
        <w:spacing w:line="400" w:lineRule="exact"/>
        <w:ind w:firstLine="420" w:firstLineChars="200"/>
        <w:rPr>
          <w:rFonts w:ascii="宋体" w:hAnsi="宋体"/>
          <w:color w:val="auto"/>
          <w:highlight w:val="none"/>
        </w:rPr>
      </w:pPr>
      <w:r>
        <w:rPr>
          <w:rFonts w:ascii="宋体" w:hAnsi="宋体"/>
          <w:color w:val="auto"/>
          <w:highlight w:val="none"/>
        </w:rPr>
        <w:br w:type="page"/>
      </w:r>
    </w:p>
    <w:p w14:paraId="4230AF52">
      <w:pPr>
        <w:pStyle w:val="4"/>
        <w:spacing w:line="240" w:lineRule="auto"/>
        <w:rPr>
          <w:rFonts w:ascii="宋体" w:hAnsi="宋体" w:eastAsia="宋体"/>
          <w:color w:val="auto"/>
          <w:highlight w:val="none"/>
        </w:rPr>
      </w:pPr>
      <w:bookmarkStart w:id="568" w:name="_Toc21433"/>
      <w:bookmarkStart w:id="569" w:name="_Toc1424"/>
      <w:bookmarkStart w:id="570" w:name="_Toc524462381"/>
      <w:bookmarkStart w:id="571" w:name="_Toc530142076"/>
      <w:bookmarkStart w:id="572" w:name="_Toc607"/>
      <w:bookmarkStart w:id="573" w:name="_Toc492300620"/>
      <w:r>
        <w:rPr>
          <w:rFonts w:hint="eastAsia" w:ascii="宋体" w:hAnsi="宋体" w:eastAsia="宋体"/>
          <w:color w:val="auto"/>
          <w:highlight w:val="none"/>
        </w:rPr>
        <w:t>附件一：招标文件澄清申请函</w:t>
      </w:r>
      <w:bookmarkEnd w:id="568"/>
      <w:bookmarkEnd w:id="569"/>
      <w:bookmarkEnd w:id="570"/>
      <w:bookmarkEnd w:id="571"/>
      <w:bookmarkEnd w:id="572"/>
    </w:p>
    <w:p w14:paraId="79E55E4D">
      <w:pPr>
        <w:spacing w:line="360" w:lineRule="auto"/>
        <w:jc w:val="center"/>
        <w:rPr>
          <w:rFonts w:ascii="_x000B__x000C_" w:hAnsi="_x000B__x000C_"/>
          <w:b/>
          <w:color w:val="auto"/>
          <w:sz w:val="24"/>
          <w:highlight w:val="none"/>
        </w:rPr>
      </w:pPr>
    </w:p>
    <w:p w14:paraId="336645F8">
      <w:pPr>
        <w:spacing w:line="360" w:lineRule="auto"/>
        <w:jc w:val="center"/>
        <w:rPr>
          <w:rFonts w:ascii="_x000B__x000C_" w:hAnsi="_x000B__x000C_"/>
          <w:b/>
          <w:color w:val="auto"/>
          <w:sz w:val="24"/>
          <w:highlight w:val="none"/>
        </w:rPr>
      </w:pPr>
      <w:r>
        <w:rPr>
          <w:rFonts w:hint="eastAsia" w:ascii="_x000B__x000C_" w:hAnsi="_x000B__x000C_"/>
          <w:b/>
          <w:color w:val="auto"/>
          <w:sz w:val="24"/>
          <w:highlight w:val="none"/>
        </w:rPr>
        <w:t>招标文件澄清申请函</w:t>
      </w:r>
    </w:p>
    <w:p w14:paraId="2313EDA0">
      <w:pPr>
        <w:spacing w:line="360" w:lineRule="auto"/>
        <w:jc w:val="center"/>
        <w:rPr>
          <w:rFonts w:ascii="_x000B__x000C_" w:hAnsi="_x000B__x000C_"/>
          <w:b/>
          <w:color w:val="auto"/>
          <w:sz w:val="24"/>
          <w:highlight w:val="none"/>
        </w:rPr>
      </w:pPr>
      <w:r>
        <w:rPr>
          <w:rFonts w:hint="eastAsia" w:ascii="_x000B__x000C_" w:hAnsi="_x000B__x000C_"/>
          <w:color w:val="auto"/>
          <w:szCs w:val="21"/>
          <w:highlight w:val="none"/>
        </w:rPr>
        <w:t>编号：</w:t>
      </w:r>
    </w:p>
    <w:p w14:paraId="3FE6836A">
      <w:pPr>
        <w:spacing w:line="360" w:lineRule="auto"/>
        <w:jc w:val="left"/>
        <w:rPr>
          <w:rFonts w:ascii="_x000B__x000C_" w:hAnsi="_x000B__x000C_"/>
          <w:color w:val="auto"/>
          <w:szCs w:val="21"/>
          <w:highlight w:val="none"/>
        </w:rPr>
      </w:pPr>
      <w:r>
        <w:rPr>
          <w:rFonts w:hint="eastAsia" w:ascii="_x000B__x000C_" w:hAnsi="_x000B__x000C_"/>
          <w:color w:val="auto"/>
          <w:szCs w:val="21"/>
          <w:highlight w:val="none"/>
          <w:u w:val="single"/>
        </w:rPr>
        <w:t xml:space="preserve">         </w:t>
      </w:r>
      <w:r>
        <w:rPr>
          <w:rFonts w:hint="eastAsia" w:ascii="_x000B__x000C_" w:hAnsi="_x000B__x000C_"/>
          <w:color w:val="auto"/>
          <w:szCs w:val="21"/>
          <w:highlight w:val="none"/>
        </w:rPr>
        <w:t xml:space="preserve">（招标人名称）: </w:t>
      </w:r>
    </w:p>
    <w:p w14:paraId="5B4C1B60">
      <w:pPr>
        <w:spacing w:line="360" w:lineRule="auto"/>
        <w:jc w:val="left"/>
        <w:rPr>
          <w:rFonts w:ascii="_x000B__x000C_" w:hAnsi="_x000B__x000C_"/>
          <w:color w:val="auto"/>
          <w:szCs w:val="21"/>
          <w:highlight w:val="none"/>
        </w:rPr>
      </w:pPr>
    </w:p>
    <w:p w14:paraId="78D8B0A9">
      <w:pPr>
        <w:spacing w:line="360" w:lineRule="auto"/>
        <w:ind w:firstLine="525" w:firstLineChars="250"/>
        <w:rPr>
          <w:rFonts w:ascii="_x000B__x000C_" w:hAnsi="_x000B__x000C_"/>
          <w:color w:val="auto"/>
          <w:szCs w:val="21"/>
          <w:highlight w:val="none"/>
        </w:rPr>
      </w:pPr>
      <w:r>
        <w:rPr>
          <w:rFonts w:hint="eastAsia" w:ascii="_x000B__x000C_" w:hAnsi="_x000B__x000C_"/>
          <w:color w:val="auto"/>
          <w:szCs w:val="21"/>
          <w:highlight w:val="none"/>
        </w:rPr>
        <w:t>经过仔细阅读</w:t>
      </w:r>
      <w:r>
        <w:rPr>
          <w:rFonts w:hint="eastAsia" w:ascii="_x000B__x000C_" w:hAnsi="_x000B__x000C_"/>
          <w:color w:val="auto"/>
          <w:szCs w:val="21"/>
          <w:highlight w:val="none"/>
          <w:u w:val="single"/>
        </w:rPr>
        <w:t xml:space="preserve">        </w:t>
      </w:r>
      <w:r>
        <w:rPr>
          <w:rFonts w:hint="eastAsia" w:ascii="_x000B__x000C_" w:hAnsi="_x000B__x000C_"/>
          <w:color w:val="auto"/>
          <w:szCs w:val="21"/>
          <w:highlight w:val="none"/>
        </w:rPr>
        <w:t>（项目名称）</w:t>
      </w:r>
      <w:r>
        <w:rPr>
          <w:rFonts w:hint="eastAsia" w:ascii="_x000B__x000C_" w:hAnsi="_x000B__x000C_"/>
          <w:color w:val="auto"/>
          <w:szCs w:val="21"/>
          <w:highlight w:val="none"/>
          <w:u w:val="single"/>
        </w:rPr>
        <w:t xml:space="preserve">        </w:t>
      </w:r>
      <w:r>
        <w:rPr>
          <w:rFonts w:hint="eastAsia" w:ascii="_x000B__x000C_" w:hAnsi="_x000B__x000C_"/>
          <w:color w:val="auto"/>
          <w:szCs w:val="21"/>
          <w:highlight w:val="none"/>
        </w:rPr>
        <w:t xml:space="preserve">（标段名称）招标文件后，我方申请对以下问题予以澄清： </w:t>
      </w:r>
    </w:p>
    <w:p w14:paraId="7BB5504A">
      <w:pPr>
        <w:spacing w:line="360" w:lineRule="auto"/>
        <w:ind w:firstLine="525" w:firstLineChars="250"/>
        <w:rPr>
          <w:rFonts w:ascii="_x000B__x000C_" w:hAnsi="_x000B__x000C_"/>
          <w:color w:val="auto"/>
          <w:szCs w:val="21"/>
          <w:highlight w:val="none"/>
        </w:rPr>
      </w:pPr>
    </w:p>
    <w:p w14:paraId="1B2B3BD7">
      <w:pPr>
        <w:spacing w:line="360" w:lineRule="auto"/>
        <w:ind w:firstLine="840" w:firstLineChars="400"/>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p w14:paraId="26A4A861">
      <w:pPr>
        <w:spacing w:line="360" w:lineRule="auto"/>
        <w:ind w:firstLine="840" w:firstLineChars="400"/>
        <w:rPr>
          <w:rFonts w:ascii="Times New Roman" w:hAnsi="Times New Roman" w:cs="Times New Roman"/>
          <w:color w:val="auto"/>
          <w:szCs w:val="21"/>
          <w:highlight w:val="none"/>
        </w:rPr>
      </w:pPr>
      <w:r>
        <w:rPr>
          <w:rFonts w:ascii="Times New Roman" w:hAnsi="Times New Roman" w:cs="Times New Roman"/>
          <w:color w:val="auto"/>
          <w:szCs w:val="21"/>
          <w:highlight w:val="none"/>
        </w:rPr>
        <w:t>2．</w:t>
      </w:r>
    </w:p>
    <w:p w14:paraId="7DAFAF7A">
      <w:pPr>
        <w:spacing w:line="360" w:lineRule="exact"/>
        <w:ind w:firstLine="840" w:firstLineChars="400"/>
        <w:rPr>
          <w:rFonts w:ascii="宋体" w:hAnsi="宋体"/>
          <w:color w:val="auto"/>
          <w:szCs w:val="21"/>
          <w:highlight w:val="none"/>
        </w:rPr>
      </w:pPr>
      <w:r>
        <w:rPr>
          <w:rFonts w:ascii="宋体" w:hAnsi="宋体"/>
          <w:color w:val="auto"/>
          <w:szCs w:val="21"/>
          <w:highlight w:val="none"/>
        </w:rPr>
        <w:t>……</w:t>
      </w:r>
    </w:p>
    <w:p w14:paraId="25860C6C">
      <w:pPr>
        <w:spacing w:line="360" w:lineRule="auto"/>
        <w:jc w:val="right"/>
        <w:rPr>
          <w:rFonts w:ascii="_x000B__x000C_" w:hAnsi="_x000B__x000C_"/>
          <w:color w:val="auto"/>
          <w:szCs w:val="21"/>
          <w:highlight w:val="none"/>
        </w:rPr>
      </w:pPr>
      <w:r>
        <w:rPr>
          <w:rFonts w:hint="eastAsia" w:ascii="_x000B__x000C_" w:hAnsi="_x000B__x000C_"/>
          <w:color w:val="auto"/>
          <w:szCs w:val="21"/>
          <w:highlight w:val="none"/>
        </w:rPr>
        <w:t>投标人：</w:t>
      </w:r>
      <w:r>
        <w:rPr>
          <w:rFonts w:hint="eastAsia" w:ascii="_x000B__x000C_" w:hAnsi="_x000B__x000C_"/>
          <w:color w:val="auto"/>
          <w:szCs w:val="21"/>
          <w:highlight w:val="none"/>
          <w:u w:val="single"/>
        </w:rPr>
        <w:t xml:space="preserve">            </w:t>
      </w:r>
      <w:r>
        <w:rPr>
          <w:rFonts w:hint="eastAsia" w:ascii="_x000B__x000C_" w:hAnsi="_x000B__x000C_"/>
          <w:color w:val="auto"/>
          <w:szCs w:val="21"/>
          <w:highlight w:val="none"/>
        </w:rPr>
        <w:t>（盖单位章）</w:t>
      </w:r>
    </w:p>
    <w:p w14:paraId="4FDADB40">
      <w:pPr>
        <w:spacing w:line="360" w:lineRule="auto"/>
        <w:jc w:val="right"/>
        <w:rPr>
          <w:rFonts w:ascii="_x000B__x000C_" w:hAnsi="_x000B__x000C_"/>
          <w:color w:val="auto"/>
          <w:szCs w:val="21"/>
          <w:highlight w:val="none"/>
          <w:u w:val="single"/>
        </w:rPr>
      </w:pPr>
    </w:p>
    <w:p w14:paraId="7CB9A9B1">
      <w:pPr>
        <w:spacing w:line="360" w:lineRule="auto"/>
        <w:ind w:right="630" w:firstLine="5460" w:firstLineChars="2600"/>
        <w:jc w:val="right"/>
        <w:rPr>
          <w:rFonts w:ascii="_x000B__x000C_" w:hAnsi="_x000B__x000C_"/>
          <w:color w:val="auto"/>
          <w:szCs w:val="21"/>
          <w:highlight w:val="none"/>
        </w:rPr>
      </w:pPr>
      <w:r>
        <w:rPr>
          <w:rFonts w:hint="eastAsia" w:ascii="_x000B__x000C_" w:hAnsi="_x000B__x000C_"/>
          <w:color w:val="auto"/>
          <w:szCs w:val="21"/>
          <w:highlight w:val="none"/>
          <w:u w:val="single"/>
        </w:rPr>
        <w:t xml:space="preserve">      </w:t>
      </w:r>
      <w:r>
        <w:rPr>
          <w:rFonts w:hint="eastAsia" w:ascii="_x000B__x000C_" w:hAnsi="_x000B__x000C_"/>
          <w:color w:val="auto"/>
          <w:szCs w:val="21"/>
          <w:highlight w:val="none"/>
        </w:rPr>
        <w:t>年</w:t>
      </w:r>
      <w:r>
        <w:rPr>
          <w:rFonts w:hint="eastAsia" w:ascii="_x000B__x000C_" w:hAnsi="_x000B__x000C_"/>
          <w:color w:val="auto"/>
          <w:szCs w:val="21"/>
          <w:highlight w:val="none"/>
          <w:u w:val="single"/>
        </w:rPr>
        <w:t xml:space="preserve">   </w:t>
      </w:r>
      <w:r>
        <w:rPr>
          <w:rFonts w:hint="eastAsia" w:ascii="_x000B__x000C_" w:hAnsi="_x000B__x000C_"/>
          <w:color w:val="auto"/>
          <w:szCs w:val="21"/>
          <w:highlight w:val="none"/>
        </w:rPr>
        <w:t>月</w:t>
      </w:r>
      <w:r>
        <w:rPr>
          <w:rFonts w:hint="eastAsia" w:ascii="_x000B__x000C_" w:hAnsi="_x000B__x000C_"/>
          <w:color w:val="auto"/>
          <w:szCs w:val="21"/>
          <w:highlight w:val="none"/>
          <w:u w:val="single"/>
        </w:rPr>
        <w:t xml:space="preserve">   </w:t>
      </w:r>
      <w:r>
        <w:rPr>
          <w:rFonts w:hint="eastAsia" w:ascii="_x000B__x000C_" w:hAnsi="_x000B__x000C_"/>
          <w:color w:val="auto"/>
          <w:szCs w:val="21"/>
          <w:highlight w:val="none"/>
        </w:rPr>
        <w:t>日</w:t>
      </w:r>
    </w:p>
    <w:p w14:paraId="062E34AB">
      <w:pPr>
        <w:autoSpaceDE w:val="0"/>
        <w:autoSpaceDN w:val="0"/>
        <w:adjustRightInd w:val="0"/>
        <w:spacing w:line="440" w:lineRule="exact"/>
        <w:jc w:val="left"/>
        <w:rPr>
          <w:rFonts w:ascii="_x000B__x000C_" w:hAnsi="_x000B__x000C_" w:cs="Arial"/>
          <w:color w:val="auto"/>
          <w:kern w:val="0"/>
          <w:szCs w:val="21"/>
          <w:highlight w:val="none"/>
        </w:rPr>
      </w:pPr>
      <w:r>
        <w:rPr>
          <w:rFonts w:hint="eastAsia" w:ascii="_x000B__x000C_" w:hAnsi="_x000B__x000C_"/>
          <w:color w:val="auto"/>
          <w:kern w:val="0"/>
          <w:szCs w:val="21"/>
          <w:highlight w:val="none"/>
        </w:rPr>
        <w:t>注</w:t>
      </w:r>
      <w:r>
        <w:rPr>
          <w:rFonts w:hint="eastAsia" w:ascii="_x000B__x000C_" w:hAnsi="_x000B__x000C_" w:cs="Arial"/>
          <w:color w:val="auto"/>
          <w:kern w:val="0"/>
          <w:szCs w:val="21"/>
          <w:highlight w:val="none"/>
        </w:rPr>
        <w:t>：</w:t>
      </w:r>
      <w:r>
        <w:rPr>
          <w:rFonts w:hint="eastAsia" w:ascii="_x000B__x000C_" w:hAnsi="_x000B__x000C_"/>
          <w:color w:val="auto"/>
          <w:kern w:val="0"/>
          <w:szCs w:val="21"/>
          <w:highlight w:val="none"/>
        </w:rPr>
        <w:t>投标人要求招标人澄清招标文件有关问题时</w:t>
      </w:r>
      <w:r>
        <w:rPr>
          <w:rFonts w:hint="eastAsia" w:ascii="_x000B__x000C_" w:hAnsi="_x000B__x000C_" w:cs="Arial"/>
          <w:color w:val="auto"/>
          <w:kern w:val="0"/>
          <w:szCs w:val="21"/>
          <w:highlight w:val="none"/>
        </w:rPr>
        <w:t>，</w:t>
      </w:r>
      <w:r>
        <w:rPr>
          <w:rFonts w:hint="eastAsia" w:ascii="_x000B__x000C_" w:hAnsi="_x000B__x000C_"/>
          <w:color w:val="auto"/>
          <w:kern w:val="0"/>
          <w:szCs w:val="21"/>
          <w:highlight w:val="none"/>
        </w:rPr>
        <w:t>适用于本格式</w:t>
      </w:r>
      <w:r>
        <w:rPr>
          <w:rFonts w:hint="eastAsia" w:ascii="_x000B__x000C_" w:hAnsi="_x000B__x000C_" w:cs="Arial"/>
          <w:color w:val="auto"/>
          <w:kern w:val="0"/>
          <w:szCs w:val="21"/>
          <w:highlight w:val="none"/>
        </w:rPr>
        <w:t>。</w:t>
      </w:r>
    </w:p>
    <w:p w14:paraId="6210EAA9">
      <w:pPr>
        <w:rPr>
          <w:rFonts w:ascii="_x000B__x000C_" w:hAnsi="_x000B__x000C_"/>
          <w:color w:val="auto"/>
          <w:highlight w:val="none"/>
        </w:rPr>
      </w:pPr>
    </w:p>
    <w:p w14:paraId="4ADE1927">
      <w:pPr>
        <w:rPr>
          <w:rFonts w:ascii="_x000B__x000C_" w:hAnsi="_x000B__x000C_"/>
          <w:color w:val="auto"/>
          <w:highlight w:val="none"/>
        </w:rPr>
      </w:pPr>
    </w:p>
    <w:p w14:paraId="2EF56F6C">
      <w:pPr>
        <w:pStyle w:val="4"/>
        <w:spacing w:line="240" w:lineRule="auto"/>
        <w:rPr>
          <w:rFonts w:ascii="宋体" w:hAnsi="宋体" w:eastAsia="宋体"/>
          <w:color w:val="auto"/>
          <w:highlight w:val="none"/>
        </w:rPr>
      </w:pPr>
      <w:bookmarkStart w:id="574" w:name="_Toc530142077"/>
      <w:bookmarkStart w:id="575" w:name="_Toc479262331"/>
      <w:bookmarkStart w:id="576" w:name="_Toc256164763"/>
      <w:bookmarkStart w:id="577" w:name="_Toc261618329"/>
      <w:bookmarkStart w:id="578" w:name="_Toc255907518"/>
      <w:bookmarkStart w:id="579" w:name="_Toc6126"/>
      <w:bookmarkStart w:id="580" w:name="_Toc6146"/>
      <w:bookmarkStart w:id="581" w:name="_Toc7770"/>
      <w:bookmarkStart w:id="582" w:name="_Toc256145670"/>
      <w:bookmarkStart w:id="583" w:name="_Toc524462382"/>
      <w:r>
        <w:rPr>
          <w:rFonts w:hint="eastAsia" w:ascii="宋体" w:hAnsi="宋体" w:eastAsia="宋体"/>
          <w:color w:val="auto"/>
          <w:highlight w:val="none"/>
        </w:rPr>
        <w:t>附件二：招标文件澄清通知</w:t>
      </w:r>
      <w:bookmarkEnd w:id="574"/>
      <w:bookmarkEnd w:id="575"/>
      <w:bookmarkEnd w:id="576"/>
      <w:bookmarkEnd w:id="577"/>
      <w:bookmarkEnd w:id="578"/>
      <w:bookmarkEnd w:id="579"/>
      <w:bookmarkEnd w:id="580"/>
      <w:bookmarkEnd w:id="581"/>
      <w:bookmarkEnd w:id="582"/>
      <w:bookmarkEnd w:id="583"/>
    </w:p>
    <w:p w14:paraId="0B8378CC">
      <w:pPr>
        <w:rPr>
          <w:rFonts w:ascii="宋体" w:hAnsi="宋体"/>
          <w:b/>
          <w:dstrike/>
          <w:color w:val="auto"/>
          <w:sz w:val="24"/>
          <w:highlight w:val="none"/>
        </w:rPr>
      </w:pPr>
    </w:p>
    <w:p w14:paraId="45E88346">
      <w:pPr>
        <w:spacing w:line="360" w:lineRule="auto"/>
        <w:jc w:val="center"/>
        <w:rPr>
          <w:rFonts w:ascii="宋体" w:hAnsi="宋体"/>
          <w:b/>
          <w:color w:val="auto"/>
          <w:sz w:val="24"/>
          <w:highlight w:val="none"/>
        </w:rPr>
      </w:pPr>
      <w:r>
        <w:rPr>
          <w:rFonts w:hint="eastAsia" w:ascii="宋体" w:hAnsi="宋体"/>
          <w:b/>
          <w:color w:val="auto"/>
          <w:sz w:val="24"/>
          <w:highlight w:val="none"/>
        </w:rPr>
        <w:t>招标文件澄清通知</w:t>
      </w:r>
    </w:p>
    <w:p w14:paraId="54F94D79">
      <w:pPr>
        <w:spacing w:line="360" w:lineRule="auto"/>
        <w:jc w:val="center"/>
        <w:rPr>
          <w:rFonts w:ascii="宋体" w:hAnsi="宋体"/>
          <w:b/>
          <w:color w:val="auto"/>
          <w:sz w:val="24"/>
          <w:highlight w:val="none"/>
        </w:rPr>
      </w:pPr>
      <w:r>
        <w:rPr>
          <w:rFonts w:hint="eastAsia" w:ascii="宋体" w:hAnsi="宋体"/>
          <w:color w:val="auto"/>
          <w:szCs w:val="21"/>
          <w:highlight w:val="none"/>
        </w:rPr>
        <w:t>编号：</w:t>
      </w:r>
    </w:p>
    <w:p w14:paraId="5BACADBA">
      <w:pPr>
        <w:spacing w:line="360" w:lineRule="exact"/>
        <w:jc w:val="left"/>
        <w:rPr>
          <w:rFonts w:ascii="宋体" w:hAnsi="宋体"/>
          <w:color w:val="auto"/>
          <w:szCs w:val="21"/>
          <w:highlight w:val="none"/>
        </w:rPr>
      </w:pPr>
      <w:r>
        <w:rPr>
          <w:rFonts w:hint="eastAsia" w:ascii="宋体" w:hAnsi="宋体"/>
          <w:b/>
          <w:color w:val="auto"/>
          <w:szCs w:val="21"/>
          <w:highlight w:val="none"/>
          <w:u w:val="single"/>
        </w:rPr>
        <w:t>各潜在投标人</w:t>
      </w:r>
      <w:r>
        <w:rPr>
          <w:rFonts w:hint="eastAsia" w:ascii="宋体" w:hAnsi="宋体"/>
          <w:color w:val="auto"/>
          <w:szCs w:val="21"/>
          <w:highlight w:val="none"/>
        </w:rPr>
        <w:t xml:space="preserve">: </w:t>
      </w:r>
    </w:p>
    <w:p w14:paraId="39DB7FBD">
      <w:pPr>
        <w:spacing w:line="360" w:lineRule="exact"/>
        <w:jc w:val="left"/>
        <w:rPr>
          <w:rFonts w:ascii="宋体" w:hAnsi="宋体"/>
          <w:color w:val="auto"/>
          <w:szCs w:val="21"/>
          <w:highlight w:val="none"/>
        </w:rPr>
      </w:pPr>
    </w:p>
    <w:p w14:paraId="1D12B502">
      <w:pPr>
        <w:spacing w:line="360" w:lineRule="exact"/>
        <w:ind w:firstLine="525" w:firstLineChars="250"/>
        <w:rPr>
          <w:rFonts w:ascii="宋体" w:hAnsi="宋体"/>
          <w:color w:val="auto"/>
          <w:szCs w:val="21"/>
          <w:highlight w:val="none"/>
        </w:rPr>
      </w:pPr>
      <w:r>
        <w:rPr>
          <w:rFonts w:hint="eastAsia" w:ascii="宋体" w:hAnsi="宋体"/>
          <w:color w:val="auto"/>
          <w:szCs w:val="21"/>
          <w:highlight w:val="none"/>
        </w:rPr>
        <w:t>经研究，对</w:t>
      </w:r>
      <w:r>
        <w:rPr>
          <w:rFonts w:hint="eastAsia" w:ascii="宋体" w:hAnsi="宋体"/>
          <w:color w:val="auto"/>
          <w:szCs w:val="21"/>
          <w:highlight w:val="none"/>
          <w:u w:val="single"/>
        </w:rPr>
        <w:t xml:space="preserve">          </w:t>
      </w:r>
      <w:r>
        <w:rPr>
          <w:rFonts w:hint="eastAsia" w:ascii="宋体" w:hAnsi="宋体"/>
          <w:color w:val="auto"/>
          <w:szCs w:val="21"/>
          <w:highlight w:val="none"/>
        </w:rPr>
        <w:t>（项目名称）</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（标段名称）招标文件，作如下澄清： </w:t>
      </w:r>
    </w:p>
    <w:p w14:paraId="29F945CB">
      <w:pPr>
        <w:spacing w:line="360" w:lineRule="exact"/>
        <w:ind w:firstLine="525" w:firstLineChars="250"/>
        <w:rPr>
          <w:rFonts w:ascii="宋体" w:hAnsi="宋体"/>
          <w:color w:val="auto"/>
          <w:szCs w:val="21"/>
          <w:highlight w:val="none"/>
        </w:rPr>
      </w:pPr>
    </w:p>
    <w:p w14:paraId="639955D4">
      <w:pPr>
        <w:spacing w:line="360" w:lineRule="auto"/>
        <w:ind w:firstLine="840" w:firstLineChars="400"/>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p w14:paraId="53F083B5">
      <w:pPr>
        <w:spacing w:line="360" w:lineRule="auto"/>
        <w:ind w:firstLine="840" w:firstLineChars="400"/>
        <w:rPr>
          <w:rFonts w:ascii="Times New Roman" w:hAnsi="Times New Roman" w:cs="Times New Roman"/>
          <w:color w:val="auto"/>
          <w:szCs w:val="21"/>
          <w:highlight w:val="none"/>
        </w:rPr>
      </w:pPr>
      <w:r>
        <w:rPr>
          <w:rFonts w:ascii="Times New Roman" w:hAnsi="Times New Roman" w:cs="Times New Roman"/>
          <w:color w:val="auto"/>
          <w:szCs w:val="21"/>
          <w:highlight w:val="none"/>
        </w:rPr>
        <w:t>2．</w:t>
      </w:r>
    </w:p>
    <w:p w14:paraId="4FB68BCF">
      <w:pPr>
        <w:spacing w:line="360" w:lineRule="exact"/>
        <w:ind w:firstLine="840" w:firstLineChars="400"/>
        <w:rPr>
          <w:rFonts w:ascii="宋体" w:hAnsi="宋体"/>
          <w:color w:val="auto"/>
          <w:szCs w:val="21"/>
          <w:highlight w:val="none"/>
        </w:rPr>
      </w:pPr>
      <w:r>
        <w:rPr>
          <w:rFonts w:hint="eastAsia" w:ascii="宋体" w:hAnsi="宋体"/>
          <w:color w:val="auto"/>
          <w:szCs w:val="21"/>
          <w:highlight w:val="none"/>
        </w:rPr>
        <w:t>……</w:t>
      </w:r>
    </w:p>
    <w:p w14:paraId="3AB96BC4">
      <w:pPr>
        <w:autoSpaceDE w:val="0"/>
        <w:autoSpaceDN w:val="0"/>
        <w:adjustRightInd w:val="0"/>
        <w:spacing w:line="360" w:lineRule="exact"/>
        <w:jc w:val="right"/>
        <w:rPr>
          <w:rFonts w:ascii="宋体" w:hAnsi="宋体" w:cs="SSJ-PK7482000002d-Identity-H"/>
          <w:color w:val="auto"/>
          <w:kern w:val="0"/>
          <w:szCs w:val="21"/>
          <w:highlight w:val="none"/>
        </w:rPr>
      </w:pPr>
    </w:p>
    <w:p w14:paraId="0B05BCDF">
      <w:pPr>
        <w:autoSpaceDE w:val="0"/>
        <w:autoSpaceDN w:val="0"/>
        <w:adjustRightInd w:val="0"/>
        <w:spacing w:line="360" w:lineRule="exact"/>
        <w:jc w:val="right"/>
        <w:rPr>
          <w:rFonts w:ascii="宋体" w:hAnsi="宋体" w:cs="H-SS9-PK74820000032-Identity-H"/>
          <w:color w:val="auto"/>
          <w:kern w:val="0"/>
          <w:szCs w:val="21"/>
          <w:highlight w:val="none"/>
        </w:rPr>
      </w:pPr>
      <w:r>
        <w:rPr>
          <w:rFonts w:hint="eastAsia" w:ascii="宋体" w:hAnsi="宋体" w:cs="SSJ-PK7482000002d-Identity-H"/>
          <w:color w:val="auto"/>
          <w:kern w:val="0"/>
          <w:szCs w:val="21"/>
          <w:highlight w:val="none"/>
        </w:rPr>
        <w:t>招标人</w:t>
      </w:r>
      <w:r>
        <w:rPr>
          <w:rFonts w:hint="eastAsia" w:ascii="宋体" w:hAnsi="宋体" w:cs="H-SS9-PK74820000032-Identity-H"/>
          <w:color w:val="auto"/>
          <w:kern w:val="0"/>
          <w:szCs w:val="21"/>
          <w:highlight w:val="none"/>
        </w:rPr>
        <w:t>：</w:t>
      </w:r>
      <w:r>
        <w:rPr>
          <w:rFonts w:hint="eastAsia" w:ascii="宋体" w:hAnsi="宋体"/>
          <w:color w:val="auto"/>
          <w:sz w:val="28"/>
          <w:szCs w:val="28"/>
          <w:highlight w:val="none"/>
          <w:u w:val="single"/>
        </w:rPr>
        <w:t xml:space="preserve">      </w:t>
      </w:r>
      <w:r>
        <w:rPr>
          <w:rFonts w:ascii="宋体" w:hAnsi="宋体" w:cs="H-SS9-PK74820000032-Identity-H"/>
          <w:color w:val="auto"/>
          <w:kern w:val="0"/>
          <w:szCs w:val="21"/>
          <w:highlight w:val="none"/>
        </w:rPr>
        <w:t xml:space="preserve"> </w:t>
      </w:r>
      <w:r>
        <w:rPr>
          <w:rFonts w:hint="eastAsia" w:ascii="宋体" w:hAnsi="宋体" w:cs="H-SS9-PK74820000032-Identity-H"/>
          <w:color w:val="auto"/>
          <w:kern w:val="0"/>
          <w:szCs w:val="21"/>
          <w:highlight w:val="none"/>
        </w:rPr>
        <w:t>（</w:t>
      </w:r>
      <w:r>
        <w:rPr>
          <w:rFonts w:hint="eastAsia" w:ascii="宋体" w:hAnsi="宋体" w:cs="SSJ-PK7482000002d-Identity-H"/>
          <w:color w:val="auto"/>
          <w:kern w:val="0"/>
          <w:szCs w:val="21"/>
          <w:highlight w:val="none"/>
        </w:rPr>
        <w:t>盖单位章</w:t>
      </w:r>
      <w:r>
        <w:rPr>
          <w:rFonts w:hint="eastAsia" w:ascii="宋体" w:hAnsi="宋体" w:cs="H-SS9-PK74820000032-Identity-H"/>
          <w:color w:val="auto"/>
          <w:kern w:val="0"/>
          <w:szCs w:val="21"/>
          <w:highlight w:val="none"/>
        </w:rPr>
        <w:t>）</w:t>
      </w:r>
    </w:p>
    <w:p w14:paraId="08D57195">
      <w:pPr>
        <w:autoSpaceDE w:val="0"/>
        <w:autoSpaceDN w:val="0"/>
        <w:adjustRightInd w:val="0"/>
        <w:spacing w:line="360" w:lineRule="exact"/>
        <w:jc w:val="right"/>
        <w:rPr>
          <w:rFonts w:ascii="宋体" w:hAnsi="宋体" w:cs="SSJ-PK7482000002d-Identity-H"/>
          <w:color w:val="auto"/>
          <w:kern w:val="0"/>
          <w:szCs w:val="21"/>
          <w:highlight w:val="none"/>
        </w:rPr>
      </w:pPr>
      <w:r>
        <w:rPr>
          <w:rFonts w:hint="eastAsia" w:ascii="宋体" w:hAnsi="宋体"/>
          <w:color w:val="auto"/>
          <w:sz w:val="28"/>
          <w:szCs w:val="28"/>
          <w:highlight w:val="none"/>
          <w:u w:val="single"/>
        </w:rPr>
        <w:t xml:space="preserve">      </w:t>
      </w:r>
      <w:r>
        <w:rPr>
          <w:rFonts w:hint="eastAsia" w:ascii="宋体" w:hAnsi="宋体" w:cs="SSJ-PK7482000002d-Identity-H"/>
          <w:color w:val="auto"/>
          <w:kern w:val="0"/>
          <w:szCs w:val="21"/>
          <w:highlight w:val="none"/>
        </w:rPr>
        <w:t>年</w:t>
      </w:r>
      <w:r>
        <w:rPr>
          <w:rFonts w:hint="eastAsia" w:ascii="宋体" w:hAnsi="宋体"/>
          <w:color w:val="auto"/>
          <w:sz w:val="28"/>
          <w:szCs w:val="28"/>
          <w:highlight w:val="none"/>
          <w:u w:val="single"/>
        </w:rPr>
        <w:t xml:space="preserve">      </w:t>
      </w:r>
      <w:r>
        <w:rPr>
          <w:rFonts w:hint="eastAsia" w:ascii="宋体" w:hAnsi="宋体" w:cs="SSJ-PK7482000002d-Identity-H"/>
          <w:color w:val="auto"/>
          <w:kern w:val="0"/>
          <w:szCs w:val="21"/>
          <w:highlight w:val="none"/>
        </w:rPr>
        <w:t>月</w:t>
      </w:r>
      <w:r>
        <w:rPr>
          <w:rFonts w:hint="eastAsia" w:ascii="宋体" w:hAnsi="宋体"/>
          <w:color w:val="auto"/>
          <w:sz w:val="28"/>
          <w:szCs w:val="28"/>
          <w:highlight w:val="none"/>
          <w:u w:val="single"/>
        </w:rPr>
        <w:t xml:space="preserve">      </w:t>
      </w:r>
      <w:r>
        <w:rPr>
          <w:rFonts w:hint="eastAsia" w:ascii="宋体" w:hAnsi="宋体" w:cs="SSJ-PK7482000002d-Identity-H"/>
          <w:color w:val="auto"/>
          <w:kern w:val="0"/>
          <w:szCs w:val="21"/>
          <w:highlight w:val="none"/>
        </w:rPr>
        <w:t>日</w:t>
      </w:r>
    </w:p>
    <w:p w14:paraId="04874F48">
      <w:pPr>
        <w:autoSpaceDE w:val="0"/>
        <w:autoSpaceDN w:val="0"/>
        <w:adjustRightInd w:val="0"/>
        <w:spacing w:line="360" w:lineRule="exact"/>
        <w:ind w:left="433" w:hanging="432" w:hangingChars="206"/>
        <w:jc w:val="left"/>
        <w:rPr>
          <w:rFonts w:ascii="宋体" w:hAnsi="宋体" w:cs="H-SS9-PK74820000032-Identity-H"/>
          <w:color w:val="auto"/>
          <w:kern w:val="0"/>
          <w:szCs w:val="21"/>
          <w:highlight w:val="none"/>
        </w:rPr>
      </w:pPr>
      <w:r>
        <w:rPr>
          <w:rFonts w:hint="eastAsia" w:ascii="宋体" w:hAnsi="宋体" w:cs="SSJ-PK7482000002d-Identity-H"/>
          <w:color w:val="auto"/>
          <w:kern w:val="0"/>
          <w:szCs w:val="21"/>
          <w:highlight w:val="none"/>
        </w:rPr>
        <w:t>注</w:t>
      </w:r>
      <w:r>
        <w:rPr>
          <w:rFonts w:hint="eastAsia" w:ascii="宋体" w:hAnsi="宋体" w:cs="H-SS9-PK74820000032-Identity-H"/>
          <w:color w:val="auto"/>
          <w:kern w:val="0"/>
          <w:szCs w:val="21"/>
          <w:highlight w:val="none"/>
        </w:rPr>
        <w:t>：</w:t>
      </w:r>
      <w:r>
        <w:rPr>
          <w:rFonts w:hint="eastAsia" w:ascii="宋体" w:hAnsi="宋体" w:cs="SSJ-PK7482000002d-Identity-H"/>
          <w:color w:val="auto"/>
          <w:kern w:val="0"/>
          <w:szCs w:val="21"/>
          <w:highlight w:val="none"/>
        </w:rPr>
        <w:t>招标人对招标文件有关问题澄清时</w:t>
      </w:r>
      <w:r>
        <w:rPr>
          <w:rFonts w:hint="eastAsia" w:ascii="宋体" w:hAnsi="宋体" w:cs="H-SS9-PK74820000032-Identity-H"/>
          <w:color w:val="auto"/>
          <w:kern w:val="0"/>
          <w:szCs w:val="21"/>
          <w:highlight w:val="none"/>
        </w:rPr>
        <w:t>，</w:t>
      </w:r>
      <w:r>
        <w:rPr>
          <w:rFonts w:hint="eastAsia" w:ascii="宋体" w:hAnsi="宋体" w:cs="SSJ-PK7482000002d-Identity-H"/>
          <w:color w:val="auto"/>
          <w:kern w:val="0"/>
          <w:szCs w:val="21"/>
          <w:highlight w:val="none"/>
        </w:rPr>
        <w:t>适用于本格式</w:t>
      </w:r>
      <w:r>
        <w:rPr>
          <w:rFonts w:hint="eastAsia" w:ascii="宋体" w:hAnsi="宋体" w:cs="H-SS9-PK74820000032-Identity-H"/>
          <w:color w:val="auto"/>
          <w:kern w:val="0"/>
          <w:szCs w:val="21"/>
          <w:highlight w:val="none"/>
        </w:rPr>
        <w:t>。</w:t>
      </w:r>
      <w:r>
        <w:rPr>
          <w:rFonts w:hint="eastAsia" w:ascii="宋体" w:hAnsi="宋体" w:cs="SSJ-PK7482000002d-Identity-H"/>
          <w:color w:val="auto"/>
          <w:kern w:val="0"/>
          <w:szCs w:val="21"/>
          <w:highlight w:val="none"/>
        </w:rPr>
        <w:t>招标人可根据需要将附件二与附件三内容合并发出</w:t>
      </w:r>
      <w:r>
        <w:rPr>
          <w:rFonts w:hint="eastAsia" w:ascii="宋体" w:hAnsi="宋体" w:cs="H-SS9-PK74820000032-Identity-H"/>
          <w:color w:val="auto"/>
          <w:kern w:val="0"/>
          <w:szCs w:val="21"/>
          <w:highlight w:val="none"/>
        </w:rPr>
        <w:t>。</w:t>
      </w:r>
    </w:p>
    <w:p w14:paraId="21F37A45">
      <w:pPr>
        <w:pStyle w:val="4"/>
        <w:spacing w:line="240" w:lineRule="auto"/>
        <w:rPr>
          <w:rFonts w:ascii="宋体" w:hAnsi="宋体" w:eastAsia="宋体"/>
          <w:color w:val="auto"/>
          <w:highlight w:val="none"/>
        </w:rPr>
      </w:pPr>
      <w:bookmarkStart w:id="584" w:name="_Toc32718"/>
      <w:bookmarkStart w:id="585" w:name="_Toc23783"/>
      <w:bookmarkStart w:id="586" w:name="_Toc10141"/>
      <w:bookmarkStart w:id="587" w:name="_Toc479262332"/>
      <w:bookmarkStart w:id="588" w:name="_Toc256164764"/>
      <w:bookmarkStart w:id="589" w:name="_Toc255907519"/>
      <w:bookmarkStart w:id="590" w:name="_Toc530142078"/>
      <w:bookmarkStart w:id="591" w:name="_Toc261618330"/>
      <w:bookmarkStart w:id="592" w:name="_Toc524462383"/>
      <w:bookmarkStart w:id="593" w:name="_Toc256145671"/>
      <w:r>
        <w:rPr>
          <w:rFonts w:hint="eastAsia" w:ascii="宋体" w:hAnsi="宋体" w:eastAsia="宋体"/>
          <w:color w:val="auto"/>
          <w:highlight w:val="none"/>
        </w:rPr>
        <w:t>附件三：招标文件修改通知</w:t>
      </w:r>
      <w:bookmarkEnd w:id="584"/>
      <w:bookmarkEnd w:id="585"/>
      <w:bookmarkEnd w:id="586"/>
      <w:bookmarkEnd w:id="587"/>
      <w:bookmarkEnd w:id="588"/>
      <w:bookmarkEnd w:id="589"/>
      <w:bookmarkEnd w:id="590"/>
      <w:bookmarkEnd w:id="591"/>
      <w:bookmarkEnd w:id="592"/>
      <w:bookmarkEnd w:id="593"/>
    </w:p>
    <w:p w14:paraId="1848CCD1">
      <w:pPr>
        <w:spacing w:line="360" w:lineRule="auto"/>
        <w:jc w:val="center"/>
        <w:rPr>
          <w:rFonts w:ascii="宋体" w:hAnsi="宋体"/>
          <w:b/>
          <w:color w:val="auto"/>
          <w:sz w:val="24"/>
          <w:highlight w:val="none"/>
        </w:rPr>
      </w:pPr>
    </w:p>
    <w:p w14:paraId="5C69DF0C">
      <w:pPr>
        <w:spacing w:line="360" w:lineRule="auto"/>
        <w:jc w:val="center"/>
        <w:rPr>
          <w:rFonts w:ascii="宋体" w:hAnsi="宋体"/>
          <w:b/>
          <w:color w:val="auto"/>
          <w:sz w:val="24"/>
          <w:highlight w:val="none"/>
        </w:rPr>
      </w:pPr>
      <w:r>
        <w:rPr>
          <w:rFonts w:hint="eastAsia" w:ascii="宋体" w:hAnsi="宋体"/>
          <w:b/>
          <w:color w:val="auto"/>
          <w:sz w:val="24"/>
          <w:highlight w:val="none"/>
        </w:rPr>
        <w:t>招标文件修改通知</w:t>
      </w:r>
    </w:p>
    <w:p w14:paraId="1D1190ED">
      <w:pPr>
        <w:spacing w:line="360" w:lineRule="auto"/>
        <w:jc w:val="center"/>
        <w:rPr>
          <w:rFonts w:ascii="宋体" w:hAnsi="宋体"/>
          <w:b/>
          <w:color w:val="auto"/>
          <w:sz w:val="24"/>
          <w:highlight w:val="none"/>
        </w:rPr>
      </w:pPr>
      <w:r>
        <w:rPr>
          <w:rFonts w:hint="eastAsia" w:ascii="宋体" w:hAnsi="宋体"/>
          <w:color w:val="auto"/>
          <w:szCs w:val="21"/>
          <w:highlight w:val="none"/>
        </w:rPr>
        <w:t>编号：</w:t>
      </w:r>
    </w:p>
    <w:p w14:paraId="452D2966">
      <w:pPr>
        <w:autoSpaceDE w:val="0"/>
        <w:autoSpaceDN w:val="0"/>
        <w:adjustRightInd w:val="0"/>
        <w:spacing w:line="440" w:lineRule="exact"/>
        <w:jc w:val="left"/>
        <w:rPr>
          <w:rFonts w:ascii="宋体" w:hAnsi="宋体" w:cs="H-SS9-PK74820000032-Identity-H"/>
          <w:color w:val="auto"/>
          <w:kern w:val="0"/>
          <w:szCs w:val="21"/>
          <w:highlight w:val="none"/>
        </w:rPr>
      </w:pPr>
      <w:r>
        <w:rPr>
          <w:rFonts w:hint="eastAsia" w:ascii="宋体" w:hAnsi="宋体"/>
          <w:b/>
          <w:color w:val="auto"/>
          <w:szCs w:val="21"/>
          <w:highlight w:val="none"/>
          <w:u w:val="single"/>
        </w:rPr>
        <w:t>各潜在投标人</w:t>
      </w:r>
      <w:r>
        <w:rPr>
          <w:rFonts w:hint="eastAsia" w:ascii="宋体" w:hAnsi="宋体" w:cs="H-SS9-PK74820000032-Identity-H"/>
          <w:color w:val="auto"/>
          <w:kern w:val="0"/>
          <w:szCs w:val="21"/>
          <w:highlight w:val="none"/>
        </w:rPr>
        <w:t>：</w:t>
      </w:r>
    </w:p>
    <w:p w14:paraId="35602C6E">
      <w:pPr>
        <w:autoSpaceDE w:val="0"/>
        <w:autoSpaceDN w:val="0"/>
        <w:adjustRightInd w:val="0"/>
        <w:spacing w:line="440" w:lineRule="exact"/>
        <w:ind w:firstLine="420" w:firstLineChars="200"/>
        <w:jc w:val="left"/>
        <w:rPr>
          <w:rFonts w:ascii="宋体" w:hAnsi="宋体" w:cs="H-SS9-PK74820000032-Identity-H"/>
          <w:color w:val="auto"/>
          <w:kern w:val="0"/>
          <w:szCs w:val="21"/>
          <w:highlight w:val="none"/>
        </w:rPr>
      </w:pPr>
      <w:r>
        <w:rPr>
          <w:rFonts w:hint="eastAsia" w:ascii="宋体" w:hAnsi="宋体" w:cs="SSJ-PK7482000002d-Identity-H"/>
          <w:color w:val="auto"/>
          <w:kern w:val="0"/>
          <w:szCs w:val="21"/>
          <w:highlight w:val="none"/>
        </w:rPr>
        <w:t>经研究</w:t>
      </w:r>
      <w:r>
        <w:rPr>
          <w:rFonts w:hint="eastAsia" w:ascii="宋体" w:hAnsi="宋体" w:cs="H-SS9-PK74820000032-Identity-H"/>
          <w:color w:val="auto"/>
          <w:kern w:val="0"/>
          <w:szCs w:val="21"/>
          <w:highlight w:val="none"/>
        </w:rPr>
        <w:t>，</w:t>
      </w:r>
      <w:r>
        <w:rPr>
          <w:rFonts w:hint="eastAsia" w:ascii="宋体" w:hAnsi="宋体" w:cs="SSJ-PK7482000002d-Identity-H"/>
          <w:color w:val="auto"/>
          <w:kern w:val="0"/>
          <w:szCs w:val="21"/>
          <w:highlight w:val="none"/>
        </w:rPr>
        <w:t>对</w:t>
      </w:r>
      <w:r>
        <w:rPr>
          <w:rFonts w:hint="eastAsia" w:ascii="宋体" w:hAnsi="宋体"/>
          <w:color w:val="auto"/>
          <w:sz w:val="28"/>
          <w:szCs w:val="28"/>
          <w:highlight w:val="none"/>
          <w:u w:val="single"/>
        </w:rPr>
        <w:t xml:space="preserve">      </w:t>
      </w:r>
      <w:r>
        <w:rPr>
          <w:rFonts w:hint="eastAsia" w:ascii="宋体" w:hAnsi="宋体" w:cs="H-SS9-PK74820000032-Identity-H"/>
          <w:color w:val="auto"/>
          <w:kern w:val="0"/>
          <w:szCs w:val="21"/>
          <w:highlight w:val="none"/>
        </w:rPr>
        <w:t>（</w:t>
      </w:r>
      <w:r>
        <w:rPr>
          <w:rFonts w:hint="eastAsia" w:ascii="宋体" w:hAnsi="宋体" w:cs="SSJ-PK7482000002d-Identity-H"/>
          <w:color w:val="auto"/>
          <w:kern w:val="0"/>
          <w:szCs w:val="21"/>
          <w:highlight w:val="none"/>
        </w:rPr>
        <w:t>项目名称</w:t>
      </w:r>
      <w:r>
        <w:rPr>
          <w:rFonts w:hint="eastAsia" w:ascii="宋体" w:hAnsi="宋体" w:cs="H-SS9-PK74820000032-Identity-H"/>
          <w:color w:val="auto"/>
          <w:kern w:val="0"/>
          <w:szCs w:val="21"/>
          <w:highlight w:val="none"/>
        </w:rPr>
        <w:t>）</w:t>
      </w:r>
      <w:r>
        <w:rPr>
          <w:rFonts w:hint="eastAsia" w:ascii="宋体" w:hAnsi="宋体"/>
          <w:color w:val="auto"/>
          <w:sz w:val="28"/>
          <w:szCs w:val="28"/>
          <w:highlight w:val="none"/>
          <w:u w:val="single"/>
        </w:rPr>
        <w:t xml:space="preserve">      </w:t>
      </w:r>
      <w:r>
        <w:rPr>
          <w:rFonts w:hint="eastAsia" w:ascii="宋体" w:hAnsi="宋体" w:cs="H-SS9-PK74820000032-Identity-H"/>
          <w:color w:val="auto"/>
          <w:kern w:val="0"/>
          <w:szCs w:val="21"/>
          <w:highlight w:val="none"/>
        </w:rPr>
        <w:t>（</w:t>
      </w:r>
      <w:r>
        <w:rPr>
          <w:rFonts w:hint="eastAsia" w:ascii="宋体" w:hAnsi="宋体" w:cs="SSJ-PK7482000002d-Identity-H"/>
          <w:color w:val="auto"/>
          <w:kern w:val="0"/>
          <w:szCs w:val="21"/>
          <w:highlight w:val="none"/>
        </w:rPr>
        <w:t>标段名称</w:t>
      </w:r>
      <w:r>
        <w:rPr>
          <w:rFonts w:hint="eastAsia" w:ascii="宋体" w:hAnsi="宋体" w:cs="H-SS9-PK74820000032-Identity-H"/>
          <w:color w:val="auto"/>
          <w:kern w:val="0"/>
          <w:szCs w:val="21"/>
          <w:highlight w:val="none"/>
        </w:rPr>
        <w:t>）</w:t>
      </w:r>
      <w:r>
        <w:rPr>
          <w:rFonts w:hint="eastAsia" w:ascii="宋体" w:hAnsi="宋体" w:cs="SSJ-PK7482000002d-Identity-H"/>
          <w:color w:val="auto"/>
          <w:kern w:val="0"/>
          <w:szCs w:val="21"/>
          <w:highlight w:val="none"/>
        </w:rPr>
        <w:t>招标文件</w:t>
      </w:r>
      <w:r>
        <w:rPr>
          <w:rFonts w:hint="eastAsia" w:ascii="宋体" w:hAnsi="宋体" w:cs="H-SS9-PK74820000032-Identity-H"/>
          <w:color w:val="auto"/>
          <w:kern w:val="0"/>
          <w:szCs w:val="21"/>
          <w:highlight w:val="none"/>
        </w:rPr>
        <w:t>，</w:t>
      </w:r>
      <w:r>
        <w:rPr>
          <w:rFonts w:hint="eastAsia" w:ascii="宋体" w:hAnsi="宋体" w:cs="SSJ-PK7482000002d-Identity-H"/>
          <w:color w:val="auto"/>
          <w:kern w:val="0"/>
          <w:szCs w:val="21"/>
          <w:highlight w:val="none"/>
        </w:rPr>
        <w:t>作如下修改</w:t>
      </w:r>
      <w:r>
        <w:rPr>
          <w:rFonts w:hint="eastAsia" w:ascii="宋体" w:hAnsi="宋体" w:cs="H-SS9-PK74820000032-Identity-H"/>
          <w:color w:val="auto"/>
          <w:kern w:val="0"/>
          <w:szCs w:val="21"/>
          <w:highlight w:val="none"/>
        </w:rPr>
        <w:t>：</w:t>
      </w:r>
    </w:p>
    <w:p w14:paraId="5CE306E6">
      <w:pPr>
        <w:spacing w:line="360" w:lineRule="exact"/>
        <w:ind w:firstLine="840" w:firstLineChars="400"/>
        <w:rPr>
          <w:rFonts w:ascii="宋体" w:hAnsi="宋体"/>
          <w:color w:val="auto"/>
          <w:szCs w:val="21"/>
          <w:highlight w:val="none"/>
        </w:rPr>
      </w:pPr>
    </w:p>
    <w:p w14:paraId="2395FD96">
      <w:pPr>
        <w:spacing w:line="360" w:lineRule="exact"/>
        <w:ind w:firstLine="840" w:firstLineChars="400"/>
        <w:rPr>
          <w:rFonts w:ascii="宋体" w:hAnsi="宋体"/>
          <w:color w:val="auto"/>
          <w:szCs w:val="21"/>
          <w:highlight w:val="none"/>
        </w:rPr>
      </w:pPr>
    </w:p>
    <w:p w14:paraId="7023A53C">
      <w:pPr>
        <w:spacing w:line="360" w:lineRule="exact"/>
        <w:ind w:firstLine="840" w:firstLineChars="400"/>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p w14:paraId="0F8A3146">
      <w:pPr>
        <w:spacing w:line="360" w:lineRule="exact"/>
        <w:ind w:firstLine="840" w:firstLineChars="400"/>
        <w:rPr>
          <w:rFonts w:ascii="Times New Roman" w:hAnsi="Times New Roman" w:cs="Times New Roman"/>
          <w:color w:val="auto"/>
          <w:szCs w:val="21"/>
          <w:highlight w:val="none"/>
        </w:rPr>
      </w:pPr>
      <w:r>
        <w:rPr>
          <w:rFonts w:ascii="Times New Roman" w:hAnsi="Times New Roman" w:cs="Times New Roman"/>
          <w:color w:val="auto"/>
          <w:szCs w:val="21"/>
          <w:highlight w:val="none"/>
        </w:rPr>
        <w:t>2．</w:t>
      </w:r>
    </w:p>
    <w:p w14:paraId="0C6721E9">
      <w:pPr>
        <w:autoSpaceDE w:val="0"/>
        <w:autoSpaceDN w:val="0"/>
        <w:adjustRightInd w:val="0"/>
        <w:spacing w:line="440" w:lineRule="exact"/>
        <w:jc w:val="left"/>
        <w:rPr>
          <w:rFonts w:ascii="宋体" w:hAnsi="宋体" w:cs="H-SS9-PK74820000032-Identity-H"/>
          <w:color w:val="auto"/>
          <w:kern w:val="0"/>
          <w:szCs w:val="21"/>
          <w:highlight w:val="none"/>
        </w:rPr>
      </w:pPr>
      <w:r>
        <w:rPr>
          <w:rFonts w:hint="eastAsia" w:ascii="宋体" w:hAnsi="宋体"/>
          <w:color w:val="auto"/>
          <w:szCs w:val="21"/>
          <w:highlight w:val="none"/>
        </w:rPr>
        <w:t>　　　　……</w:t>
      </w:r>
    </w:p>
    <w:p w14:paraId="7A4543A7">
      <w:pPr>
        <w:autoSpaceDE w:val="0"/>
        <w:autoSpaceDN w:val="0"/>
        <w:adjustRightInd w:val="0"/>
        <w:spacing w:line="440" w:lineRule="exact"/>
        <w:jc w:val="right"/>
        <w:rPr>
          <w:rFonts w:ascii="宋体" w:hAnsi="宋体" w:cs="SSJ-PK7482000002d-Identity-H"/>
          <w:color w:val="auto"/>
          <w:kern w:val="0"/>
          <w:szCs w:val="21"/>
          <w:highlight w:val="none"/>
        </w:rPr>
      </w:pPr>
    </w:p>
    <w:p w14:paraId="3894774F">
      <w:pPr>
        <w:autoSpaceDE w:val="0"/>
        <w:autoSpaceDN w:val="0"/>
        <w:adjustRightInd w:val="0"/>
        <w:spacing w:line="440" w:lineRule="exact"/>
        <w:jc w:val="right"/>
        <w:rPr>
          <w:rFonts w:ascii="宋体" w:hAnsi="宋体" w:cs="H-SS9-PK74820000032-Identity-H"/>
          <w:color w:val="auto"/>
          <w:kern w:val="0"/>
          <w:szCs w:val="21"/>
          <w:highlight w:val="none"/>
        </w:rPr>
      </w:pPr>
      <w:r>
        <w:rPr>
          <w:rFonts w:hint="eastAsia" w:ascii="宋体" w:hAnsi="宋体" w:cs="SSJ-PK7482000002d-Identity-H"/>
          <w:color w:val="auto"/>
          <w:kern w:val="0"/>
          <w:szCs w:val="21"/>
          <w:highlight w:val="none"/>
        </w:rPr>
        <w:t>招标人</w:t>
      </w:r>
      <w:r>
        <w:rPr>
          <w:rFonts w:hint="eastAsia" w:ascii="宋体" w:hAnsi="宋体" w:cs="H-SS9-PK74820000032-Identity-H"/>
          <w:color w:val="auto"/>
          <w:kern w:val="0"/>
          <w:szCs w:val="21"/>
          <w:highlight w:val="none"/>
        </w:rPr>
        <w:t>：</w:t>
      </w:r>
      <w:r>
        <w:rPr>
          <w:rFonts w:hint="eastAsia" w:ascii="宋体" w:hAnsi="宋体"/>
          <w:color w:val="auto"/>
          <w:sz w:val="28"/>
          <w:szCs w:val="28"/>
          <w:highlight w:val="none"/>
          <w:u w:val="single"/>
        </w:rPr>
        <w:t xml:space="preserve">      </w:t>
      </w:r>
      <w:r>
        <w:rPr>
          <w:rFonts w:ascii="宋体" w:hAnsi="宋体" w:cs="H-SS9-PK74820000032-Identity-H"/>
          <w:color w:val="auto"/>
          <w:kern w:val="0"/>
          <w:szCs w:val="21"/>
          <w:highlight w:val="none"/>
        </w:rPr>
        <w:t xml:space="preserve"> </w:t>
      </w:r>
      <w:r>
        <w:rPr>
          <w:rFonts w:hint="eastAsia" w:ascii="宋体" w:hAnsi="宋体" w:cs="H-SS9-PK74820000032-Identity-H"/>
          <w:color w:val="auto"/>
          <w:kern w:val="0"/>
          <w:szCs w:val="21"/>
          <w:highlight w:val="none"/>
        </w:rPr>
        <w:t>（</w:t>
      </w:r>
      <w:r>
        <w:rPr>
          <w:rFonts w:hint="eastAsia" w:ascii="宋体" w:hAnsi="宋体" w:cs="SSJ-PK7482000002d-Identity-H"/>
          <w:color w:val="auto"/>
          <w:kern w:val="0"/>
          <w:szCs w:val="21"/>
          <w:highlight w:val="none"/>
        </w:rPr>
        <w:t>盖单位章</w:t>
      </w:r>
      <w:r>
        <w:rPr>
          <w:rFonts w:hint="eastAsia" w:ascii="宋体" w:hAnsi="宋体" w:cs="H-SS9-PK74820000032-Identity-H"/>
          <w:color w:val="auto"/>
          <w:kern w:val="0"/>
          <w:szCs w:val="21"/>
          <w:highlight w:val="none"/>
        </w:rPr>
        <w:t>）</w:t>
      </w:r>
    </w:p>
    <w:p w14:paraId="00024C5B">
      <w:pPr>
        <w:autoSpaceDE w:val="0"/>
        <w:autoSpaceDN w:val="0"/>
        <w:adjustRightInd w:val="0"/>
        <w:spacing w:line="440" w:lineRule="exact"/>
        <w:jc w:val="right"/>
        <w:rPr>
          <w:rFonts w:ascii="宋体" w:hAnsi="宋体" w:cs="SSJ-PK7482000002d-Identity-H"/>
          <w:color w:val="auto"/>
          <w:kern w:val="0"/>
          <w:szCs w:val="21"/>
          <w:highlight w:val="none"/>
        </w:rPr>
      </w:pPr>
      <w:r>
        <w:rPr>
          <w:rFonts w:hint="eastAsia" w:ascii="宋体" w:hAnsi="宋体"/>
          <w:color w:val="auto"/>
          <w:sz w:val="28"/>
          <w:szCs w:val="28"/>
          <w:highlight w:val="none"/>
          <w:u w:val="single"/>
        </w:rPr>
        <w:t xml:space="preserve">      </w:t>
      </w:r>
      <w:r>
        <w:rPr>
          <w:rFonts w:hint="eastAsia" w:ascii="宋体" w:hAnsi="宋体" w:cs="SSJ-PK7482000002d-Identity-H"/>
          <w:color w:val="auto"/>
          <w:kern w:val="0"/>
          <w:szCs w:val="21"/>
          <w:highlight w:val="none"/>
        </w:rPr>
        <w:t>年</w:t>
      </w:r>
      <w:r>
        <w:rPr>
          <w:rFonts w:hint="eastAsia" w:ascii="宋体" w:hAnsi="宋体"/>
          <w:color w:val="auto"/>
          <w:sz w:val="28"/>
          <w:szCs w:val="28"/>
          <w:highlight w:val="none"/>
          <w:u w:val="single"/>
        </w:rPr>
        <w:t xml:space="preserve">      </w:t>
      </w:r>
      <w:r>
        <w:rPr>
          <w:rFonts w:hint="eastAsia" w:ascii="宋体" w:hAnsi="宋体" w:cs="SSJ-PK7482000002d-Identity-H"/>
          <w:color w:val="auto"/>
          <w:kern w:val="0"/>
          <w:szCs w:val="21"/>
          <w:highlight w:val="none"/>
        </w:rPr>
        <w:t>月</w:t>
      </w:r>
      <w:r>
        <w:rPr>
          <w:rFonts w:hint="eastAsia" w:ascii="宋体" w:hAnsi="宋体"/>
          <w:color w:val="auto"/>
          <w:sz w:val="28"/>
          <w:szCs w:val="28"/>
          <w:highlight w:val="none"/>
          <w:u w:val="single"/>
        </w:rPr>
        <w:t xml:space="preserve">      </w:t>
      </w:r>
      <w:r>
        <w:rPr>
          <w:rFonts w:hint="eastAsia" w:ascii="宋体" w:hAnsi="宋体" w:cs="SSJ-PK7482000002d-Identity-H"/>
          <w:color w:val="auto"/>
          <w:kern w:val="0"/>
          <w:szCs w:val="21"/>
          <w:highlight w:val="none"/>
        </w:rPr>
        <w:t>日</w:t>
      </w:r>
    </w:p>
    <w:p w14:paraId="4D0C4499">
      <w:pPr>
        <w:autoSpaceDE w:val="0"/>
        <w:autoSpaceDN w:val="0"/>
        <w:adjustRightInd w:val="0"/>
        <w:spacing w:line="440" w:lineRule="exact"/>
        <w:jc w:val="right"/>
        <w:rPr>
          <w:rFonts w:ascii="宋体" w:hAnsi="宋体" w:cs="SSJ-PK7482000002d-Identity-H"/>
          <w:color w:val="auto"/>
          <w:kern w:val="0"/>
          <w:szCs w:val="21"/>
          <w:highlight w:val="none"/>
        </w:rPr>
      </w:pPr>
    </w:p>
    <w:p w14:paraId="24802D1A">
      <w:pPr>
        <w:rPr>
          <w:rFonts w:ascii="宋体" w:hAnsi="宋体" w:cs="SSJ-PK7482000002d-Identity-H"/>
          <w:color w:val="auto"/>
          <w:kern w:val="0"/>
          <w:szCs w:val="21"/>
          <w:highlight w:val="none"/>
        </w:rPr>
      </w:pPr>
    </w:p>
    <w:p w14:paraId="78A69F25">
      <w:pPr>
        <w:rPr>
          <w:rFonts w:ascii="_x000B__x000C_" w:hAnsi="_x000B__x000C_"/>
          <w:color w:val="auto"/>
          <w:highlight w:val="none"/>
        </w:rPr>
      </w:pPr>
      <w:r>
        <w:rPr>
          <w:rFonts w:hint="eastAsia" w:ascii="宋体" w:hAnsi="宋体" w:cs="SSJ-PK7482000002d-Identity-H"/>
          <w:color w:val="auto"/>
          <w:kern w:val="0"/>
          <w:szCs w:val="21"/>
          <w:highlight w:val="none"/>
        </w:rPr>
        <w:t>注</w:t>
      </w:r>
      <w:r>
        <w:rPr>
          <w:rFonts w:hint="eastAsia" w:ascii="宋体" w:hAnsi="宋体" w:cs="H-SS9-PK74820000032-Identity-H"/>
          <w:color w:val="auto"/>
          <w:kern w:val="0"/>
          <w:szCs w:val="21"/>
          <w:highlight w:val="none"/>
        </w:rPr>
        <w:t>：</w:t>
      </w:r>
      <w:r>
        <w:rPr>
          <w:rFonts w:hint="eastAsia" w:ascii="宋体" w:hAnsi="宋体" w:cs="SSJ-PK7482000002d-Identity-H"/>
          <w:color w:val="auto"/>
          <w:kern w:val="0"/>
          <w:szCs w:val="21"/>
          <w:highlight w:val="none"/>
        </w:rPr>
        <w:t>招标人对招标文件修改时</w:t>
      </w:r>
      <w:r>
        <w:rPr>
          <w:rFonts w:hint="eastAsia" w:ascii="宋体" w:hAnsi="宋体" w:cs="H-SS9-PK74820000032-Identity-H"/>
          <w:color w:val="auto"/>
          <w:kern w:val="0"/>
          <w:szCs w:val="21"/>
          <w:highlight w:val="none"/>
        </w:rPr>
        <w:t>，</w:t>
      </w:r>
      <w:r>
        <w:rPr>
          <w:rFonts w:hint="eastAsia" w:ascii="宋体" w:hAnsi="宋体" w:cs="SSJ-PK7482000002d-Identity-H"/>
          <w:color w:val="auto"/>
          <w:kern w:val="0"/>
          <w:szCs w:val="21"/>
          <w:highlight w:val="none"/>
        </w:rPr>
        <w:t>适用于本格式</w:t>
      </w:r>
      <w:r>
        <w:rPr>
          <w:rFonts w:hint="eastAsia" w:ascii="宋体" w:hAnsi="宋体" w:cs="H-SS9-PK74820000032-Identity-H"/>
          <w:color w:val="auto"/>
          <w:kern w:val="0"/>
          <w:szCs w:val="21"/>
          <w:highlight w:val="none"/>
        </w:rPr>
        <w:t>。</w:t>
      </w:r>
    </w:p>
    <w:p w14:paraId="18F68F09">
      <w:pPr>
        <w:rPr>
          <w:rFonts w:ascii="_x000B__x000C_" w:hAnsi="_x000B__x000C_"/>
          <w:color w:val="auto"/>
          <w:highlight w:val="none"/>
        </w:rPr>
      </w:pPr>
    </w:p>
    <w:p w14:paraId="4761B09A">
      <w:pPr>
        <w:pStyle w:val="4"/>
        <w:spacing w:before="120" w:after="120" w:line="600" w:lineRule="exact"/>
        <w:rPr>
          <w:rFonts w:ascii="宋体" w:hAnsi="宋体"/>
          <w:color w:val="auto"/>
          <w:highlight w:val="none"/>
        </w:rPr>
        <w:sectPr>
          <w:footerReference r:id="rId14" w:type="default"/>
          <w:type w:val="continuous"/>
          <w:pgSz w:w="11906" w:h="16838"/>
          <w:pgMar w:top="1418" w:right="1418" w:bottom="1418" w:left="1418" w:header="851" w:footer="992" w:gutter="0"/>
          <w:pgNumType w:fmt="decimal"/>
          <w:cols w:space="720" w:num="1"/>
          <w:docGrid w:linePitch="312" w:charSpace="0"/>
        </w:sectPr>
      </w:pPr>
    </w:p>
    <w:p w14:paraId="149BB37F">
      <w:pPr>
        <w:pStyle w:val="4"/>
        <w:spacing w:line="240" w:lineRule="auto"/>
        <w:rPr>
          <w:rFonts w:ascii="宋体" w:hAnsi="宋体" w:eastAsia="宋体"/>
          <w:color w:val="auto"/>
          <w:highlight w:val="none"/>
        </w:rPr>
      </w:pPr>
      <w:bookmarkStart w:id="594" w:name="_Toc1385"/>
      <w:bookmarkStart w:id="595" w:name="_Toc25075"/>
      <w:bookmarkStart w:id="596" w:name="_Toc14370"/>
      <w:r>
        <w:rPr>
          <w:rFonts w:hint="eastAsia" w:ascii="宋体" w:hAnsi="宋体" w:eastAsia="宋体"/>
          <w:color w:val="auto"/>
          <w:highlight w:val="none"/>
        </w:rPr>
        <w:t>附件四：开标记录表</w:t>
      </w:r>
      <w:bookmarkEnd w:id="573"/>
      <w:bookmarkEnd w:id="594"/>
      <w:bookmarkEnd w:id="595"/>
      <w:bookmarkEnd w:id="596"/>
    </w:p>
    <w:p w14:paraId="092810C7">
      <w:pPr>
        <w:spacing w:line="440" w:lineRule="exact"/>
        <w:jc w:val="center"/>
        <w:rPr>
          <w:rFonts w:ascii="宋体" w:hAnsi="宋体"/>
          <w:b/>
          <w:color w:val="auto"/>
          <w:sz w:val="28"/>
          <w:highlight w:val="none"/>
        </w:rPr>
      </w:pPr>
      <w:r>
        <w:rPr>
          <w:rFonts w:hint="eastAsia" w:ascii="宋体" w:hAnsi="宋体"/>
          <w:b/>
          <w:color w:val="auto"/>
          <w:sz w:val="28"/>
          <w:highlight w:val="none"/>
        </w:rPr>
        <w:t>开标记录表</w:t>
      </w:r>
    </w:p>
    <w:p w14:paraId="65711A82">
      <w:pPr>
        <w:autoSpaceDE w:val="0"/>
        <w:autoSpaceDN w:val="0"/>
        <w:adjustRightInd w:val="0"/>
        <w:ind w:right="560" w:firstLine="3465" w:firstLineChars="1650"/>
        <w:rPr>
          <w:rFonts w:ascii="_x000B__x000C_" w:hAnsi="_x000B__x000C_" w:cs="Arial"/>
          <w:color w:val="auto"/>
          <w:kern w:val="0"/>
          <w:szCs w:val="21"/>
          <w:highlight w:val="none"/>
        </w:rPr>
      </w:pPr>
      <w:r>
        <w:rPr>
          <w:rFonts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_x000B__x000C_" w:hAnsi="_x000B__x000C_"/>
          <w:color w:val="auto"/>
          <w:sz w:val="28"/>
          <w:szCs w:val="28"/>
          <w:highlight w:val="none"/>
          <w:u w:val="single"/>
        </w:rPr>
        <w:t xml:space="preserve">      </w:t>
      </w:r>
      <w:r>
        <w:rPr>
          <w:rFonts w:hint="eastAsia" w:ascii="_x000B__x000C_" w:hAnsi="_x000B__x000C_" w:cs="Arial"/>
          <w:color w:val="auto"/>
          <w:kern w:val="0"/>
          <w:szCs w:val="21"/>
          <w:highlight w:val="none"/>
        </w:rPr>
        <w:t>（</w:t>
      </w:r>
      <w:r>
        <w:rPr>
          <w:rFonts w:hint="eastAsia" w:ascii="_x000B__x000C_" w:hAnsi="_x000B__x000C_"/>
          <w:color w:val="auto"/>
          <w:kern w:val="0"/>
          <w:szCs w:val="21"/>
          <w:highlight w:val="none"/>
        </w:rPr>
        <w:t>项目名称</w:t>
      </w:r>
      <w:r>
        <w:rPr>
          <w:rFonts w:hint="eastAsia" w:ascii="_x000B__x000C_" w:hAnsi="_x000B__x000C_" w:cs="Arial"/>
          <w:color w:val="auto"/>
          <w:kern w:val="0"/>
          <w:szCs w:val="21"/>
          <w:highlight w:val="none"/>
        </w:rPr>
        <w:t>）</w:t>
      </w:r>
      <w:r>
        <w:rPr>
          <w:rFonts w:hint="eastAsia" w:ascii="_x000B__x000C_" w:hAnsi="_x000B__x000C_"/>
          <w:color w:val="auto"/>
          <w:sz w:val="28"/>
          <w:szCs w:val="28"/>
          <w:highlight w:val="none"/>
          <w:u w:val="single"/>
        </w:rPr>
        <w:t xml:space="preserve">  </w:t>
      </w:r>
      <w:r>
        <w:rPr>
          <w:rFonts w:hint="eastAsia" w:ascii="_x000B__x000C_" w:hAnsi="_x000B__x000C_"/>
          <w:color w:val="auto"/>
          <w:sz w:val="28"/>
          <w:szCs w:val="28"/>
          <w:highlight w:val="none"/>
          <w:u w:val="single"/>
          <w:lang w:val="en-US" w:eastAsia="zh-CN"/>
        </w:rPr>
        <w:t xml:space="preserve">  </w:t>
      </w:r>
      <w:r>
        <w:rPr>
          <w:rFonts w:hint="eastAsia" w:ascii="_x000B__x000C_" w:hAnsi="_x000B__x000C_"/>
          <w:color w:val="auto"/>
          <w:sz w:val="28"/>
          <w:szCs w:val="28"/>
          <w:highlight w:val="none"/>
          <w:u w:val="single"/>
        </w:rPr>
        <w:t xml:space="preserve">    </w:t>
      </w:r>
      <w:r>
        <w:rPr>
          <w:rFonts w:hint="eastAsia" w:ascii="_x000B__x000C_" w:hAnsi="_x000B__x000C_" w:cs="Arial"/>
          <w:color w:val="auto"/>
          <w:kern w:val="0"/>
          <w:szCs w:val="21"/>
          <w:highlight w:val="none"/>
        </w:rPr>
        <w:t>（</w:t>
      </w:r>
      <w:r>
        <w:rPr>
          <w:rFonts w:hint="eastAsia" w:ascii="_x000B__x000C_" w:hAnsi="_x000B__x000C_"/>
          <w:color w:val="auto"/>
          <w:kern w:val="0"/>
          <w:szCs w:val="21"/>
          <w:highlight w:val="none"/>
        </w:rPr>
        <w:t>标段名称</w:t>
      </w:r>
      <w:r>
        <w:rPr>
          <w:rFonts w:hint="eastAsia" w:ascii="_x000B__x000C_" w:hAnsi="_x000B__x000C_" w:cs="Arial"/>
          <w:color w:val="auto"/>
          <w:kern w:val="0"/>
          <w:szCs w:val="21"/>
          <w:highlight w:val="none"/>
        </w:rPr>
        <w:t>）</w:t>
      </w:r>
    </w:p>
    <w:p w14:paraId="59A67035">
      <w:pPr>
        <w:autoSpaceDE w:val="0"/>
        <w:autoSpaceDN w:val="0"/>
        <w:adjustRightInd w:val="0"/>
        <w:ind w:right="560" w:firstLine="3465" w:firstLineChars="1650"/>
        <w:rPr>
          <w:rFonts w:ascii="_x000B__x000C_" w:hAnsi="_x000B__x000C_" w:cs="Arial"/>
          <w:color w:val="auto"/>
          <w:kern w:val="0"/>
          <w:szCs w:val="21"/>
          <w:highlight w:val="none"/>
        </w:rPr>
      </w:pPr>
    </w:p>
    <w:tbl>
      <w:tblPr>
        <w:tblStyle w:val="42"/>
        <w:tblW w:w="0" w:type="auto"/>
        <w:jc w:val="center"/>
        <w:tblLayout w:type="fixed"/>
        <w:tblCellMar>
          <w:top w:w="0" w:type="dxa"/>
          <w:left w:w="108" w:type="dxa"/>
          <w:bottom w:w="0" w:type="dxa"/>
          <w:right w:w="108" w:type="dxa"/>
        </w:tblCellMar>
      </w:tblPr>
      <w:tblGrid>
        <w:gridCol w:w="1667"/>
        <w:gridCol w:w="1592"/>
        <w:gridCol w:w="1630"/>
        <w:gridCol w:w="1630"/>
        <w:gridCol w:w="1630"/>
      </w:tblGrid>
      <w:tr w14:paraId="45989A45">
        <w:tblPrEx>
          <w:tblCellMar>
            <w:top w:w="0" w:type="dxa"/>
            <w:left w:w="108" w:type="dxa"/>
            <w:bottom w:w="0" w:type="dxa"/>
            <w:right w:w="108" w:type="dxa"/>
          </w:tblCellMar>
        </w:tblPrEx>
        <w:trPr>
          <w:jc w:val="center"/>
        </w:trPr>
        <w:tc>
          <w:tcPr>
            <w:tcW w:w="1667" w:type="dxa"/>
            <w:tcBorders>
              <w:top w:val="single" w:color="auto" w:sz="4" w:space="0"/>
              <w:left w:val="single" w:color="auto" w:sz="4" w:space="0"/>
              <w:bottom w:val="single" w:color="auto" w:sz="4" w:space="0"/>
              <w:right w:val="single" w:color="auto" w:sz="4" w:space="0"/>
            </w:tcBorders>
            <w:vAlign w:val="center"/>
          </w:tcPr>
          <w:p w14:paraId="2C6E1FA0">
            <w:pPr>
              <w:spacing w:line="500" w:lineRule="exact"/>
              <w:jc w:val="center"/>
              <w:rPr>
                <w:rFonts w:ascii="宋体" w:hAnsi="宋体"/>
                <w:color w:val="auto"/>
                <w:sz w:val="18"/>
                <w:highlight w:val="none"/>
              </w:rPr>
            </w:pPr>
            <w:r>
              <w:rPr>
                <w:rFonts w:hint="eastAsia" w:ascii="宋体" w:hAnsi="宋体"/>
                <w:color w:val="auto"/>
                <w:sz w:val="18"/>
                <w:highlight w:val="none"/>
              </w:rPr>
              <w:t>序号</w:t>
            </w:r>
          </w:p>
        </w:tc>
        <w:tc>
          <w:tcPr>
            <w:tcW w:w="1592" w:type="dxa"/>
            <w:tcBorders>
              <w:top w:val="single" w:color="auto" w:sz="4" w:space="0"/>
              <w:left w:val="single" w:color="auto" w:sz="4" w:space="0"/>
              <w:bottom w:val="single" w:color="auto" w:sz="4" w:space="0"/>
              <w:right w:val="single" w:color="auto" w:sz="4" w:space="0"/>
            </w:tcBorders>
            <w:vAlign w:val="center"/>
          </w:tcPr>
          <w:p w14:paraId="24FD7A1C">
            <w:pPr>
              <w:spacing w:line="500" w:lineRule="exact"/>
              <w:jc w:val="center"/>
              <w:rPr>
                <w:rFonts w:ascii="宋体" w:hAnsi="宋体"/>
                <w:color w:val="auto"/>
                <w:sz w:val="18"/>
                <w:highlight w:val="none"/>
              </w:rPr>
            </w:pPr>
            <w:r>
              <w:rPr>
                <w:rFonts w:hint="eastAsia" w:ascii="宋体" w:hAnsi="宋体"/>
                <w:color w:val="auto"/>
                <w:sz w:val="18"/>
                <w:highlight w:val="none"/>
              </w:rPr>
              <w:t>投标人名称</w:t>
            </w:r>
          </w:p>
        </w:tc>
        <w:tc>
          <w:tcPr>
            <w:tcW w:w="1630" w:type="dxa"/>
            <w:tcBorders>
              <w:top w:val="single" w:color="auto" w:sz="4" w:space="0"/>
              <w:left w:val="single" w:color="auto" w:sz="4" w:space="0"/>
              <w:bottom w:val="single" w:color="auto" w:sz="4" w:space="0"/>
              <w:right w:val="single" w:color="auto" w:sz="4" w:space="0"/>
            </w:tcBorders>
            <w:vAlign w:val="center"/>
          </w:tcPr>
          <w:p w14:paraId="77DF242E">
            <w:pPr>
              <w:spacing w:line="500" w:lineRule="exact"/>
              <w:jc w:val="center"/>
              <w:rPr>
                <w:rFonts w:ascii="宋体" w:hAnsi="宋体"/>
                <w:color w:val="auto"/>
                <w:sz w:val="18"/>
                <w:highlight w:val="none"/>
              </w:rPr>
            </w:pPr>
            <w:r>
              <w:rPr>
                <w:rFonts w:hint="eastAsia" w:ascii="宋体" w:hAnsi="宋体"/>
                <w:color w:val="auto"/>
                <w:sz w:val="18"/>
                <w:highlight w:val="none"/>
              </w:rPr>
              <w:t>投标报价</w:t>
            </w:r>
          </w:p>
        </w:tc>
        <w:tc>
          <w:tcPr>
            <w:tcW w:w="1630" w:type="dxa"/>
            <w:tcBorders>
              <w:top w:val="single" w:color="auto" w:sz="4" w:space="0"/>
              <w:left w:val="single" w:color="auto" w:sz="4" w:space="0"/>
              <w:bottom w:val="single" w:color="auto" w:sz="4" w:space="0"/>
              <w:right w:val="single" w:color="auto" w:sz="4" w:space="0"/>
            </w:tcBorders>
            <w:vAlign w:val="center"/>
          </w:tcPr>
          <w:p w14:paraId="3A46A15B">
            <w:pPr>
              <w:spacing w:line="500" w:lineRule="exact"/>
              <w:jc w:val="center"/>
              <w:rPr>
                <w:rFonts w:ascii="宋体" w:hAnsi="宋体"/>
                <w:color w:val="auto"/>
                <w:sz w:val="18"/>
                <w:highlight w:val="none"/>
              </w:rPr>
            </w:pPr>
            <w:r>
              <w:rPr>
                <w:rFonts w:hint="eastAsia" w:ascii="宋体" w:hAnsi="宋体"/>
                <w:color w:val="auto"/>
                <w:sz w:val="18"/>
                <w:highlight w:val="none"/>
              </w:rPr>
              <w:t>监理服务期限</w:t>
            </w:r>
          </w:p>
        </w:tc>
        <w:tc>
          <w:tcPr>
            <w:tcW w:w="1630" w:type="dxa"/>
            <w:tcBorders>
              <w:top w:val="single" w:color="auto" w:sz="4" w:space="0"/>
              <w:left w:val="single" w:color="auto" w:sz="4" w:space="0"/>
              <w:bottom w:val="single" w:color="auto" w:sz="4" w:space="0"/>
              <w:right w:val="single" w:color="auto" w:sz="4" w:space="0"/>
            </w:tcBorders>
            <w:vAlign w:val="center"/>
          </w:tcPr>
          <w:p w14:paraId="6FB4AAB9">
            <w:pPr>
              <w:spacing w:line="500" w:lineRule="exact"/>
              <w:jc w:val="center"/>
              <w:rPr>
                <w:rFonts w:ascii="宋体" w:hAnsi="宋体"/>
                <w:color w:val="auto"/>
                <w:sz w:val="18"/>
                <w:highlight w:val="none"/>
              </w:rPr>
            </w:pPr>
            <w:r>
              <w:rPr>
                <w:rFonts w:hint="eastAsia" w:ascii="宋体" w:hAnsi="宋体"/>
                <w:color w:val="auto"/>
                <w:sz w:val="18"/>
                <w:highlight w:val="none"/>
              </w:rPr>
              <w:t>备注</w:t>
            </w:r>
          </w:p>
        </w:tc>
      </w:tr>
      <w:tr w14:paraId="366678C8">
        <w:tblPrEx>
          <w:tblCellMar>
            <w:top w:w="0" w:type="dxa"/>
            <w:left w:w="108" w:type="dxa"/>
            <w:bottom w:w="0" w:type="dxa"/>
            <w:right w:w="108" w:type="dxa"/>
          </w:tblCellMar>
        </w:tblPrEx>
        <w:trPr>
          <w:jc w:val="center"/>
        </w:trPr>
        <w:tc>
          <w:tcPr>
            <w:tcW w:w="1667" w:type="dxa"/>
            <w:tcBorders>
              <w:top w:val="single" w:color="auto" w:sz="4" w:space="0"/>
              <w:left w:val="single" w:color="auto" w:sz="4" w:space="0"/>
              <w:bottom w:val="single" w:color="auto" w:sz="4" w:space="0"/>
              <w:right w:val="single" w:color="auto" w:sz="4" w:space="0"/>
            </w:tcBorders>
          </w:tcPr>
          <w:p w14:paraId="06EB91BC">
            <w:pPr>
              <w:spacing w:line="500" w:lineRule="exact"/>
              <w:jc w:val="left"/>
              <w:rPr>
                <w:rFonts w:ascii="宋体" w:hAnsi="宋体"/>
                <w:color w:val="auto"/>
                <w:highlight w:val="none"/>
              </w:rPr>
            </w:pPr>
          </w:p>
        </w:tc>
        <w:tc>
          <w:tcPr>
            <w:tcW w:w="1592" w:type="dxa"/>
            <w:tcBorders>
              <w:top w:val="single" w:color="auto" w:sz="4" w:space="0"/>
              <w:left w:val="single" w:color="auto" w:sz="4" w:space="0"/>
              <w:bottom w:val="single" w:color="auto" w:sz="4" w:space="0"/>
              <w:right w:val="single" w:color="auto" w:sz="4" w:space="0"/>
            </w:tcBorders>
          </w:tcPr>
          <w:p w14:paraId="02DACF6D">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2A0B2CFD">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3B711119">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10FC35CE">
            <w:pPr>
              <w:spacing w:line="500" w:lineRule="exact"/>
              <w:jc w:val="left"/>
              <w:rPr>
                <w:rFonts w:ascii="宋体" w:hAnsi="宋体"/>
                <w:color w:val="auto"/>
                <w:highlight w:val="none"/>
              </w:rPr>
            </w:pPr>
          </w:p>
        </w:tc>
      </w:tr>
      <w:tr w14:paraId="257BACF4">
        <w:tblPrEx>
          <w:tblCellMar>
            <w:top w:w="0" w:type="dxa"/>
            <w:left w:w="108" w:type="dxa"/>
            <w:bottom w:w="0" w:type="dxa"/>
            <w:right w:w="108" w:type="dxa"/>
          </w:tblCellMar>
        </w:tblPrEx>
        <w:trPr>
          <w:jc w:val="center"/>
        </w:trPr>
        <w:tc>
          <w:tcPr>
            <w:tcW w:w="1667" w:type="dxa"/>
            <w:tcBorders>
              <w:top w:val="single" w:color="auto" w:sz="4" w:space="0"/>
              <w:left w:val="single" w:color="auto" w:sz="4" w:space="0"/>
              <w:bottom w:val="single" w:color="auto" w:sz="4" w:space="0"/>
              <w:right w:val="single" w:color="auto" w:sz="4" w:space="0"/>
            </w:tcBorders>
          </w:tcPr>
          <w:p w14:paraId="75B7D20C">
            <w:pPr>
              <w:spacing w:line="500" w:lineRule="exact"/>
              <w:jc w:val="left"/>
              <w:rPr>
                <w:rFonts w:ascii="宋体" w:hAnsi="宋体"/>
                <w:color w:val="auto"/>
                <w:highlight w:val="none"/>
              </w:rPr>
            </w:pPr>
          </w:p>
        </w:tc>
        <w:tc>
          <w:tcPr>
            <w:tcW w:w="1592" w:type="dxa"/>
            <w:tcBorders>
              <w:top w:val="single" w:color="auto" w:sz="4" w:space="0"/>
              <w:left w:val="single" w:color="auto" w:sz="4" w:space="0"/>
              <w:bottom w:val="single" w:color="auto" w:sz="4" w:space="0"/>
              <w:right w:val="single" w:color="auto" w:sz="4" w:space="0"/>
            </w:tcBorders>
          </w:tcPr>
          <w:p w14:paraId="2C809D31">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5D3E6BCF">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53FA5458">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44BA41B6">
            <w:pPr>
              <w:spacing w:line="500" w:lineRule="exact"/>
              <w:jc w:val="left"/>
              <w:rPr>
                <w:rFonts w:ascii="宋体" w:hAnsi="宋体"/>
                <w:color w:val="auto"/>
                <w:highlight w:val="none"/>
              </w:rPr>
            </w:pPr>
          </w:p>
        </w:tc>
      </w:tr>
      <w:tr w14:paraId="3FBC1E91">
        <w:tblPrEx>
          <w:tblCellMar>
            <w:top w:w="0" w:type="dxa"/>
            <w:left w:w="108" w:type="dxa"/>
            <w:bottom w:w="0" w:type="dxa"/>
            <w:right w:w="108" w:type="dxa"/>
          </w:tblCellMar>
        </w:tblPrEx>
        <w:trPr>
          <w:jc w:val="center"/>
        </w:trPr>
        <w:tc>
          <w:tcPr>
            <w:tcW w:w="1667" w:type="dxa"/>
            <w:tcBorders>
              <w:top w:val="single" w:color="auto" w:sz="4" w:space="0"/>
              <w:left w:val="single" w:color="auto" w:sz="4" w:space="0"/>
              <w:bottom w:val="single" w:color="auto" w:sz="4" w:space="0"/>
              <w:right w:val="single" w:color="auto" w:sz="4" w:space="0"/>
            </w:tcBorders>
          </w:tcPr>
          <w:p w14:paraId="02D25625">
            <w:pPr>
              <w:spacing w:line="500" w:lineRule="exact"/>
              <w:jc w:val="left"/>
              <w:rPr>
                <w:rFonts w:ascii="宋体" w:hAnsi="宋体"/>
                <w:color w:val="auto"/>
                <w:highlight w:val="none"/>
              </w:rPr>
            </w:pPr>
          </w:p>
        </w:tc>
        <w:tc>
          <w:tcPr>
            <w:tcW w:w="1592" w:type="dxa"/>
            <w:tcBorders>
              <w:top w:val="single" w:color="auto" w:sz="4" w:space="0"/>
              <w:left w:val="single" w:color="auto" w:sz="4" w:space="0"/>
              <w:bottom w:val="single" w:color="auto" w:sz="4" w:space="0"/>
              <w:right w:val="single" w:color="auto" w:sz="4" w:space="0"/>
            </w:tcBorders>
          </w:tcPr>
          <w:p w14:paraId="33541F4D">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1890026B">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12DBF3CA">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6F2873F3">
            <w:pPr>
              <w:spacing w:line="500" w:lineRule="exact"/>
              <w:jc w:val="left"/>
              <w:rPr>
                <w:rFonts w:ascii="宋体" w:hAnsi="宋体"/>
                <w:color w:val="auto"/>
                <w:highlight w:val="none"/>
              </w:rPr>
            </w:pPr>
          </w:p>
        </w:tc>
      </w:tr>
      <w:tr w14:paraId="0F0476AC">
        <w:tblPrEx>
          <w:tblCellMar>
            <w:top w:w="0" w:type="dxa"/>
            <w:left w:w="108" w:type="dxa"/>
            <w:bottom w:w="0" w:type="dxa"/>
            <w:right w:w="108" w:type="dxa"/>
          </w:tblCellMar>
        </w:tblPrEx>
        <w:trPr>
          <w:jc w:val="center"/>
        </w:trPr>
        <w:tc>
          <w:tcPr>
            <w:tcW w:w="1667" w:type="dxa"/>
            <w:tcBorders>
              <w:top w:val="single" w:color="auto" w:sz="4" w:space="0"/>
              <w:left w:val="single" w:color="auto" w:sz="4" w:space="0"/>
              <w:bottom w:val="single" w:color="auto" w:sz="4" w:space="0"/>
              <w:right w:val="single" w:color="auto" w:sz="4" w:space="0"/>
            </w:tcBorders>
          </w:tcPr>
          <w:p w14:paraId="17FE9026">
            <w:pPr>
              <w:spacing w:line="500" w:lineRule="exact"/>
              <w:jc w:val="left"/>
              <w:rPr>
                <w:rFonts w:ascii="宋体" w:hAnsi="宋体"/>
                <w:color w:val="auto"/>
                <w:highlight w:val="none"/>
              </w:rPr>
            </w:pPr>
          </w:p>
        </w:tc>
        <w:tc>
          <w:tcPr>
            <w:tcW w:w="1592" w:type="dxa"/>
            <w:tcBorders>
              <w:top w:val="single" w:color="auto" w:sz="4" w:space="0"/>
              <w:left w:val="single" w:color="auto" w:sz="4" w:space="0"/>
              <w:bottom w:val="single" w:color="auto" w:sz="4" w:space="0"/>
              <w:right w:val="single" w:color="auto" w:sz="4" w:space="0"/>
            </w:tcBorders>
          </w:tcPr>
          <w:p w14:paraId="7F73C334">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5B74C46F">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1E16FD90">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32ABA73F">
            <w:pPr>
              <w:spacing w:line="500" w:lineRule="exact"/>
              <w:jc w:val="left"/>
              <w:rPr>
                <w:rFonts w:ascii="宋体" w:hAnsi="宋体"/>
                <w:color w:val="auto"/>
                <w:highlight w:val="none"/>
              </w:rPr>
            </w:pPr>
          </w:p>
        </w:tc>
      </w:tr>
      <w:tr w14:paraId="6376A2C6">
        <w:tblPrEx>
          <w:tblCellMar>
            <w:top w:w="0" w:type="dxa"/>
            <w:left w:w="108" w:type="dxa"/>
            <w:bottom w:w="0" w:type="dxa"/>
            <w:right w:w="108" w:type="dxa"/>
          </w:tblCellMar>
        </w:tblPrEx>
        <w:trPr>
          <w:jc w:val="center"/>
        </w:trPr>
        <w:tc>
          <w:tcPr>
            <w:tcW w:w="1667" w:type="dxa"/>
            <w:tcBorders>
              <w:top w:val="single" w:color="auto" w:sz="4" w:space="0"/>
              <w:left w:val="single" w:color="auto" w:sz="4" w:space="0"/>
              <w:bottom w:val="single" w:color="auto" w:sz="4" w:space="0"/>
              <w:right w:val="single" w:color="auto" w:sz="4" w:space="0"/>
            </w:tcBorders>
          </w:tcPr>
          <w:p w14:paraId="7B3D14E7">
            <w:pPr>
              <w:spacing w:line="500" w:lineRule="exact"/>
              <w:jc w:val="left"/>
              <w:rPr>
                <w:rFonts w:ascii="宋体" w:hAnsi="宋体"/>
                <w:color w:val="auto"/>
                <w:highlight w:val="none"/>
              </w:rPr>
            </w:pPr>
          </w:p>
        </w:tc>
        <w:tc>
          <w:tcPr>
            <w:tcW w:w="1592" w:type="dxa"/>
            <w:tcBorders>
              <w:top w:val="single" w:color="auto" w:sz="4" w:space="0"/>
              <w:left w:val="single" w:color="auto" w:sz="4" w:space="0"/>
              <w:bottom w:val="single" w:color="auto" w:sz="4" w:space="0"/>
              <w:right w:val="single" w:color="auto" w:sz="4" w:space="0"/>
            </w:tcBorders>
          </w:tcPr>
          <w:p w14:paraId="0BEDB85E">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4AAB2DA3">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51988E5B">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76D92DDC">
            <w:pPr>
              <w:spacing w:line="500" w:lineRule="exact"/>
              <w:jc w:val="left"/>
              <w:rPr>
                <w:rFonts w:ascii="宋体" w:hAnsi="宋体"/>
                <w:color w:val="auto"/>
                <w:highlight w:val="none"/>
              </w:rPr>
            </w:pPr>
          </w:p>
        </w:tc>
      </w:tr>
      <w:tr w14:paraId="5E4381A3">
        <w:tblPrEx>
          <w:tblCellMar>
            <w:top w:w="0" w:type="dxa"/>
            <w:left w:w="108" w:type="dxa"/>
            <w:bottom w:w="0" w:type="dxa"/>
            <w:right w:w="108" w:type="dxa"/>
          </w:tblCellMar>
        </w:tblPrEx>
        <w:trPr>
          <w:jc w:val="center"/>
        </w:trPr>
        <w:tc>
          <w:tcPr>
            <w:tcW w:w="1667" w:type="dxa"/>
            <w:tcBorders>
              <w:top w:val="single" w:color="auto" w:sz="4" w:space="0"/>
              <w:left w:val="single" w:color="auto" w:sz="4" w:space="0"/>
              <w:bottom w:val="single" w:color="auto" w:sz="4" w:space="0"/>
              <w:right w:val="single" w:color="auto" w:sz="4" w:space="0"/>
            </w:tcBorders>
          </w:tcPr>
          <w:p w14:paraId="40F1585E">
            <w:pPr>
              <w:spacing w:line="500" w:lineRule="exact"/>
              <w:jc w:val="left"/>
              <w:rPr>
                <w:rFonts w:ascii="宋体" w:hAnsi="宋体"/>
                <w:color w:val="auto"/>
                <w:highlight w:val="none"/>
              </w:rPr>
            </w:pPr>
          </w:p>
        </w:tc>
        <w:tc>
          <w:tcPr>
            <w:tcW w:w="1592" w:type="dxa"/>
            <w:tcBorders>
              <w:top w:val="single" w:color="auto" w:sz="4" w:space="0"/>
              <w:left w:val="single" w:color="auto" w:sz="4" w:space="0"/>
              <w:bottom w:val="single" w:color="auto" w:sz="4" w:space="0"/>
              <w:right w:val="single" w:color="auto" w:sz="4" w:space="0"/>
            </w:tcBorders>
          </w:tcPr>
          <w:p w14:paraId="60CF3415">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4A5C70F0">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6F2643FF">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67DFC4CC">
            <w:pPr>
              <w:spacing w:line="500" w:lineRule="exact"/>
              <w:jc w:val="left"/>
              <w:rPr>
                <w:rFonts w:ascii="宋体" w:hAnsi="宋体"/>
                <w:color w:val="auto"/>
                <w:highlight w:val="none"/>
              </w:rPr>
            </w:pPr>
          </w:p>
        </w:tc>
      </w:tr>
      <w:tr w14:paraId="212F0622">
        <w:tblPrEx>
          <w:tblCellMar>
            <w:top w:w="0" w:type="dxa"/>
            <w:left w:w="108" w:type="dxa"/>
            <w:bottom w:w="0" w:type="dxa"/>
            <w:right w:w="108" w:type="dxa"/>
          </w:tblCellMar>
        </w:tblPrEx>
        <w:trPr>
          <w:jc w:val="center"/>
        </w:trPr>
        <w:tc>
          <w:tcPr>
            <w:tcW w:w="1667" w:type="dxa"/>
            <w:tcBorders>
              <w:top w:val="single" w:color="auto" w:sz="4" w:space="0"/>
              <w:left w:val="single" w:color="auto" w:sz="4" w:space="0"/>
              <w:bottom w:val="single" w:color="auto" w:sz="4" w:space="0"/>
              <w:right w:val="single" w:color="auto" w:sz="4" w:space="0"/>
            </w:tcBorders>
          </w:tcPr>
          <w:p w14:paraId="488D83E4">
            <w:pPr>
              <w:spacing w:line="500" w:lineRule="exact"/>
              <w:jc w:val="left"/>
              <w:rPr>
                <w:rFonts w:ascii="宋体" w:hAnsi="宋体"/>
                <w:color w:val="auto"/>
                <w:highlight w:val="none"/>
              </w:rPr>
            </w:pPr>
          </w:p>
        </w:tc>
        <w:tc>
          <w:tcPr>
            <w:tcW w:w="1592" w:type="dxa"/>
            <w:tcBorders>
              <w:top w:val="single" w:color="auto" w:sz="4" w:space="0"/>
              <w:left w:val="single" w:color="auto" w:sz="4" w:space="0"/>
              <w:bottom w:val="single" w:color="auto" w:sz="4" w:space="0"/>
              <w:right w:val="single" w:color="auto" w:sz="4" w:space="0"/>
            </w:tcBorders>
          </w:tcPr>
          <w:p w14:paraId="78536B40">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0DC2D0FE">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0A404EBE">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29829D11">
            <w:pPr>
              <w:spacing w:line="500" w:lineRule="exact"/>
              <w:jc w:val="left"/>
              <w:rPr>
                <w:rFonts w:ascii="宋体" w:hAnsi="宋体"/>
                <w:color w:val="auto"/>
                <w:highlight w:val="none"/>
              </w:rPr>
            </w:pPr>
          </w:p>
        </w:tc>
      </w:tr>
      <w:tr w14:paraId="1CCDE8B5">
        <w:tblPrEx>
          <w:tblCellMar>
            <w:top w:w="0" w:type="dxa"/>
            <w:left w:w="108" w:type="dxa"/>
            <w:bottom w:w="0" w:type="dxa"/>
            <w:right w:w="108" w:type="dxa"/>
          </w:tblCellMar>
        </w:tblPrEx>
        <w:trPr>
          <w:jc w:val="center"/>
        </w:trPr>
        <w:tc>
          <w:tcPr>
            <w:tcW w:w="1667" w:type="dxa"/>
            <w:tcBorders>
              <w:top w:val="single" w:color="auto" w:sz="4" w:space="0"/>
              <w:left w:val="single" w:color="auto" w:sz="4" w:space="0"/>
              <w:bottom w:val="single" w:color="auto" w:sz="4" w:space="0"/>
              <w:right w:val="single" w:color="auto" w:sz="4" w:space="0"/>
            </w:tcBorders>
          </w:tcPr>
          <w:p w14:paraId="7695A5D3">
            <w:pPr>
              <w:spacing w:line="500" w:lineRule="exact"/>
              <w:jc w:val="left"/>
              <w:rPr>
                <w:rFonts w:ascii="宋体" w:hAnsi="宋体"/>
                <w:color w:val="auto"/>
                <w:highlight w:val="none"/>
              </w:rPr>
            </w:pPr>
          </w:p>
        </w:tc>
        <w:tc>
          <w:tcPr>
            <w:tcW w:w="1592" w:type="dxa"/>
            <w:tcBorders>
              <w:top w:val="single" w:color="auto" w:sz="4" w:space="0"/>
              <w:left w:val="single" w:color="auto" w:sz="4" w:space="0"/>
              <w:bottom w:val="single" w:color="auto" w:sz="4" w:space="0"/>
              <w:right w:val="single" w:color="auto" w:sz="4" w:space="0"/>
            </w:tcBorders>
          </w:tcPr>
          <w:p w14:paraId="195F0B91">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0614CD70">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643F4750">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7D9805E0">
            <w:pPr>
              <w:spacing w:line="500" w:lineRule="exact"/>
              <w:jc w:val="left"/>
              <w:rPr>
                <w:rFonts w:ascii="宋体" w:hAnsi="宋体"/>
                <w:color w:val="auto"/>
                <w:highlight w:val="none"/>
              </w:rPr>
            </w:pPr>
          </w:p>
        </w:tc>
      </w:tr>
      <w:tr w14:paraId="496C82DE">
        <w:tblPrEx>
          <w:tblCellMar>
            <w:top w:w="0" w:type="dxa"/>
            <w:left w:w="108" w:type="dxa"/>
            <w:bottom w:w="0" w:type="dxa"/>
            <w:right w:w="108" w:type="dxa"/>
          </w:tblCellMar>
        </w:tblPrEx>
        <w:trPr>
          <w:trHeight w:val="502" w:hRule="atLeast"/>
          <w:jc w:val="center"/>
        </w:trPr>
        <w:tc>
          <w:tcPr>
            <w:tcW w:w="1667" w:type="dxa"/>
            <w:tcBorders>
              <w:top w:val="single" w:color="auto" w:sz="4" w:space="0"/>
              <w:left w:val="single" w:color="auto" w:sz="4" w:space="0"/>
              <w:bottom w:val="single" w:color="auto" w:sz="4" w:space="0"/>
              <w:right w:val="single" w:color="auto" w:sz="4" w:space="0"/>
            </w:tcBorders>
          </w:tcPr>
          <w:p w14:paraId="5632BF2D">
            <w:pPr>
              <w:spacing w:line="500" w:lineRule="exact"/>
              <w:jc w:val="left"/>
              <w:rPr>
                <w:rFonts w:ascii="宋体" w:hAnsi="宋体"/>
                <w:color w:val="auto"/>
                <w:highlight w:val="none"/>
              </w:rPr>
            </w:pPr>
          </w:p>
        </w:tc>
        <w:tc>
          <w:tcPr>
            <w:tcW w:w="1592" w:type="dxa"/>
            <w:tcBorders>
              <w:top w:val="single" w:color="auto" w:sz="4" w:space="0"/>
              <w:left w:val="single" w:color="auto" w:sz="4" w:space="0"/>
              <w:bottom w:val="single" w:color="auto" w:sz="4" w:space="0"/>
              <w:right w:val="single" w:color="auto" w:sz="4" w:space="0"/>
            </w:tcBorders>
          </w:tcPr>
          <w:p w14:paraId="5C85A968">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029F0858">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3ECC9D6F">
            <w:pPr>
              <w:spacing w:line="500" w:lineRule="exact"/>
              <w:jc w:val="left"/>
              <w:rPr>
                <w:rFonts w:ascii="宋体" w:hAnsi="宋体"/>
                <w:color w:val="auto"/>
                <w:highlight w:val="none"/>
              </w:rPr>
            </w:pPr>
          </w:p>
        </w:tc>
        <w:tc>
          <w:tcPr>
            <w:tcW w:w="1630" w:type="dxa"/>
            <w:tcBorders>
              <w:top w:val="single" w:color="auto" w:sz="4" w:space="0"/>
              <w:left w:val="single" w:color="auto" w:sz="4" w:space="0"/>
              <w:bottom w:val="single" w:color="auto" w:sz="4" w:space="0"/>
              <w:right w:val="single" w:color="auto" w:sz="4" w:space="0"/>
            </w:tcBorders>
          </w:tcPr>
          <w:p w14:paraId="5C2236B7">
            <w:pPr>
              <w:spacing w:line="500" w:lineRule="exact"/>
              <w:jc w:val="left"/>
              <w:rPr>
                <w:rFonts w:ascii="宋体" w:hAnsi="宋体"/>
                <w:color w:val="auto"/>
                <w:highlight w:val="none"/>
              </w:rPr>
            </w:pPr>
          </w:p>
        </w:tc>
      </w:tr>
    </w:tbl>
    <w:p w14:paraId="00AF22B4">
      <w:pPr>
        <w:spacing w:line="620" w:lineRule="exact"/>
        <w:ind w:right="840" w:firstLine="5460" w:firstLineChars="2600"/>
        <w:rPr>
          <w:rFonts w:ascii="宋体" w:hAnsi="宋体"/>
          <w:color w:val="auto"/>
          <w:highlight w:val="none"/>
        </w:rPr>
      </w:pPr>
      <w:r>
        <w:rPr>
          <w:rFonts w:hint="eastAsia" w:ascii="宋体" w:hAnsi="宋体"/>
          <w:color w:val="auto"/>
          <w:highlight w:val="none"/>
        </w:rPr>
        <w:t>开标时间：</w:t>
      </w:r>
    </w:p>
    <w:p w14:paraId="00699176">
      <w:pPr>
        <w:spacing w:line="240" w:lineRule="auto"/>
        <w:ind w:right="0"/>
        <w:rPr>
          <w:rFonts w:ascii="宋体" w:hAnsi="宋体"/>
          <w:color w:val="auto"/>
          <w:highlight w:val="none"/>
        </w:rPr>
      </w:pPr>
      <w:r>
        <w:rPr>
          <w:rFonts w:ascii="宋体" w:hAnsi="宋体"/>
          <w:color w:val="auto"/>
          <w:highlight w:val="none"/>
        </w:rPr>
        <w:br w:type="page"/>
      </w:r>
    </w:p>
    <w:p w14:paraId="44BA202D">
      <w:pPr>
        <w:pStyle w:val="4"/>
        <w:spacing w:line="240" w:lineRule="auto"/>
        <w:rPr>
          <w:rFonts w:ascii="宋体" w:hAnsi="宋体" w:eastAsia="宋体"/>
          <w:color w:val="auto"/>
          <w:highlight w:val="none"/>
        </w:rPr>
      </w:pPr>
      <w:bookmarkStart w:id="597" w:name="_Toc19476"/>
      <w:bookmarkStart w:id="598" w:name="_Toc492300623"/>
      <w:bookmarkStart w:id="599" w:name="_Toc24838"/>
      <w:bookmarkStart w:id="600" w:name="_Toc29669"/>
      <w:r>
        <w:rPr>
          <w:rFonts w:hint="eastAsia" w:ascii="宋体" w:hAnsi="宋体" w:eastAsia="宋体"/>
          <w:color w:val="auto"/>
          <w:highlight w:val="none"/>
        </w:rPr>
        <w:t>附件五：中标通知书</w:t>
      </w:r>
      <w:bookmarkEnd w:id="597"/>
      <w:bookmarkEnd w:id="598"/>
      <w:bookmarkEnd w:id="599"/>
      <w:bookmarkEnd w:id="600"/>
    </w:p>
    <w:p w14:paraId="12D60FB9">
      <w:pPr>
        <w:spacing w:line="400" w:lineRule="exact"/>
        <w:rPr>
          <w:rFonts w:ascii="宋体" w:hAnsi="宋体"/>
          <w:color w:val="auto"/>
          <w:highlight w:val="none"/>
        </w:rPr>
      </w:pPr>
    </w:p>
    <w:p w14:paraId="14B89043">
      <w:pPr>
        <w:spacing w:line="400" w:lineRule="exact"/>
        <w:jc w:val="center"/>
        <w:rPr>
          <w:rFonts w:ascii="宋体" w:hAnsi="宋体"/>
          <w:b/>
          <w:color w:val="auto"/>
          <w:sz w:val="28"/>
          <w:highlight w:val="none"/>
        </w:rPr>
      </w:pPr>
      <w:r>
        <w:rPr>
          <w:rFonts w:hint="eastAsia" w:ascii="宋体" w:hAnsi="宋体"/>
          <w:b/>
          <w:color w:val="auto"/>
          <w:sz w:val="28"/>
          <w:highlight w:val="none"/>
        </w:rPr>
        <w:t>中标通知书</w:t>
      </w:r>
    </w:p>
    <w:p w14:paraId="68BB3A0D">
      <w:pPr>
        <w:spacing w:line="400" w:lineRule="exact"/>
        <w:rPr>
          <w:rFonts w:ascii="宋体" w:hAnsi="宋体"/>
          <w:color w:val="auto"/>
          <w:highlight w:val="none"/>
        </w:rPr>
      </w:pPr>
    </w:p>
    <w:p w14:paraId="11B1ACFA">
      <w:pPr>
        <w:spacing w:line="440" w:lineRule="exact"/>
        <w:rPr>
          <w:rFonts w:ascii="宋体" w:hAnsi="宋体"/>
          <w:color w:val="auto"/>
          <w:highlight w:val="none"/>
        </w:rPr>
      </w:pPr>
      <w:r>
        <w:rPr>
          <w:rFonts w:ascii="宋体" w:hAnsi="宋体"/>
          <w:color w:val="auto"/>
          <w:highlight w:val="none"/>
          <w:u w:val="single"/>
        </w:rPr>
        <w:t xml:space="preserve">                        </w:t>
      </w:r>
      <w:r>
        <w:rPr>
          <w:rFonts w:hint="eastAsia" w:ascii="宋体" w:hAnsi="宋体"/>
          <w:color w:val="auto"/>
          <w:highlight w:val="none"/>
        </w:rPr>
        <w:t>（中标人名称）：</w:t>
      </w:r>
    </w:p>
    <w:p w14:paraId="4E9B5131">
      <w:pPr>
        <w:spacing w:line="440" w:lineRule="exact"/>
        <w:rPr>
          <w:rFonts w:ascii="宋体" w:hAnsi="宋体"/>
          <w:color w:val="auto"/>
          <w:highlight w:val="none"/>
        </w:rPr>
      </w:pPr>
    </w:p>
    <w:p w14:paraId="370E719D">
      <w:pPr>
        <w:spacing w:line="440" w:lineRule="exact"/>
        <w:rPr>
          <w:rFonts w:ascii="宋体" w:hAnsi="宋体"/>
          <w:color w:val="auto"/>
          <w:highlight w:val="none"/>
        </w:rPr>
      </w:pPr>
      <w:r>
        <w:rPr>
          <w:rFonts w:hint="eastAsia" w:ascii="宋体" w:hAnsi="宋体"/>
          <w:color w:val="auto"/>
          <w:highlight w:val="none"/>
        </w:rPr>
        <w:t>　　你方于</w:t>
      </w:r>
      <w:r>
        <w:rPr>
          <w:rFonts w:ascii="宋体" w:hAnsi="宋体"/>
          <w:color w:val="auto"/>
          <w:highlight w:val="none"/>
          <w:u w:val="single"/>
        </w:rPr>
        <w:t xml:space="preserve">                </w:t>
      </w:r>
      <w:r>
        <w:rPr>
          <w:rFonts w:hint="eastAsia" w:ascii="宋体" w:hAnsi="宋体"/>
          <w:color w:val="auto"/>
          <w:highlight w:val="none"/>
        </w:rPr>
        <w:t>（投标日期）所递交的</w:t>
      </w:r>
      <w:r>
        <w:rPr>
          <w:rFonts w:ascii="宋体" w:hAnsi="宋体"/>
          <w:color w:val="auto"/>
          <w:highlight w:val="none"/>
          <w:u w:val="single"/>
        </w:rPr>
        <w:t xml:space="preserve">                 </w:t>
      </w:r>
      <w:r>
        <w:rPr>
          <w:rFonts w:hint="eastAsia" w:ascii="宋体" w:hAnsi="宋体"/>
          <w:color w:val="auto"/>
          <w:highlight w:val="none"/>
        </w:rPr>
        <w:t>（项目名称）</w:t>
      </w:r>
      <w:r>
        <w:rPr>
          <w:color w:val="auto"/>
          <w:highlight w:val="none"/>
          <w:u w:val="single"/>
        </w:rPr>
        <w:t xml:space="preserve">        </w:t>
      </w:r>
      <w:r>
        <w:rPr>
          <w:rFonts w:hint="eastAsia"/>
          <w:color w:val="auto"/>
          <w:highlight w:val="none"/>
        </w:rPr>
        <w:t>（标段名称）</w:t>
      </w:r>
      <w:r>
        <w:rPr>
          <w:rFonts w:hint="eastAsia" w:ascii="宋体" w:hAnsi="宋体"/>
          <w:color w:val="auto"/>
          <w:highlight w:val="none"/>
        </w:rPr>
        <w:t>监理招标的投标文件已被我方接受，被确定为中标人。</w:t>
      </w:r>
    </w:p>
    <w:p w14:paraId="304D7431">
      <w:pPr>
        <w:spacing w:line="440" w:lineRule="exact"/>
        <w:ind w:firstLine="405"/>
        <w:rPr>
          <w:rFonts w:ascii="宋体" w:hAnsi="宋体"/>
          <w:color w:val="auto"/>
          <w:highlight w:val="none"/>
        </w:rPr>
      </w:pPr>
      <w:r>
        <w:rPr>
          <w:rFonts w:hint="eastAsia" w:ascii="宋体" w:hAnsi="宋体"/>
          <w:color w:val="auto"/>
          <w:highlight w:val="none"/>
        </w:rPr>
        <w:t>中标价：</w:t>
      </w:r>
      <w:r>
        <w:rPr>
          <w:rFonts w:ascii="宋体" w:hAnsi="宋体"/>
          <w:color w:val="auto"/>
          <w:highlight w:val="none"/>
          <w:u w:val="single"/>
        </w:rPr>
        <w:t xml:space="preserve">                </w:t>
      </w:r>
      <w:r>
        <w:rPr>
          <w:rFonts w:hint="eastAsia" w:ascii="宋体" w:hAnsi="宋体"/>
          <w:color w:val="auto"/>
          <w:highlight w:val="none"/>
        </w:rPr>
        <w:t>元。</w:t>
      </w:r>
    </w:p>
    <w:p w14:paraId="7C43F29B">
      <w:pPr>
        <w:spacing w:line="440" w:lineRule="exact"/>
        <w:ind w:firstLine="405"/>
        <w:rPr>
          <w:rFonts w:ascii="宋体" w:hAnsi="宋体"/>
          <w:color w:val="auto"/>
          <w:highlight w:val="none"/>
        </w:rPr>
      </w:pPr>
      <w:r>
        <w:rPr>
          <w:rFonts w:hint="eastAsia" w:ascii="宋体" w:hAnsi="宋体"/>
          <w:color w:val="auto"/>
          <w:highlight w:val="none"/>
        </w:rPr>
        <w:t>监理服务期限：</w:t>
      </w:r>
      <w:r>
        <w:rPr>
          <w:rFonts w:ascii="宋体" w:hAnsi="宋体"/>
          <w:color w:val="auto"/>
          <w:highlight w:val="none"/>
          <w:u w:val="single"/>
        </w:rPr>
        <w:t xml:space="preserve">      </w:t>
      </w:r>
      <w:r>
        <w:rPr>
          <w:rFonts w:hint="eastAsia" w:ascii="宋体" w:hAnsi="宋体"/>
          <w:color w:val="auto"/>
          <w:highlight w:val="none"/>
        </w:rPr>
        <w:t>。</w:t>
      </w:r>
    </w:p>
    <w:p w14:paraId="09EBEA9F">
      <w:pPr>
        <w:spacing w:line="440" w:lineRule="exact"/>
        <w:ind w:firstLine="405"/>
        <w:rPr>
          <w:rFonts w:ascii="宋体" w:hAnsi="宋体"/>
          <w:color w:val="auto"/>
          <w:highlight w:val="none"/>
        </w:rPr>
      </w:pPr>
      <w:r>
        <w:rPr>
          <w:rFonts w:hint="eastAsia" w:ascii="宋体" w:hAnsi="宋体"/>
          <w:color w:val="auto"/>
          <w:highlight w:val="none"/>
        </w:rPr>
        <w:t>总监理工程师：</w:t>
      </w:r>
      <w:r>
        <w:rPr>
          <w:rFonts w:ascii="宋体" w:hAnsi="宋体"/>
          <w:color w:val="auto"/>
          <w:highlight w:val="none"/>
          <w:u w:val="single"/>
        </w:rPr>
        <w:t xml:space="preserve">                 </w:t>
      </w:r>
      <w:r>
        <w:rPr>
          <w:rFonts w:hint="eastAsia" w:ascii="宋体" w:hAnsi="宋体"/>
          <w:color w:val="auto"/>
          <w:highlight w:val="none"/>
        </w:rPr>
        <w:t>（姓名）。</w:t>
      </w:r>
    </w:p>
    <w:p w14:paraId="1AD5FD6D">
      <w:pPr>
        <w:spacing w:line="440" w:lineRule="exact"/>
        <w:ind w:firstLine="420"/>
        <w:rPr>
          <w:rFonts w:ascii="宋体" w:hAnsi="宋体"/>
          <w:color w:val="auto"/>
          <w:highlight w:val="none"/>
        </w:rPr>
      </w:pPr>
      <w:r>
        <w:rPr>
          <w:rFonts w:hint="eastAsia" w:ascii="宋体" w:hAnsi="宋体"/>
          <w:color w:val="auto"/>
          <w:highlight w:val="none"/>
        </w:rPr>
        <w:t>请你方在接到本通知书后的</w:t>
      </w:r>
      <w:r>
        <w:rPr>
          <w:rFonts w:ascii="宋体" w:hAnsi="宋体"/>
          <w:color w:val="auto"/>
          <w:highlight w:val="none"/>
          <w:u w:val="single"/>
        </w:rPr>
        <w:t xml:space="preserve">        </w:t>
      </w:r>
      <w:r>
        <w:rPr>
          <w:rFonts w:hint="eastAsia" w:ascii="宋体" w:hAnsi="宋体"/>
          <w:color w:val="auto"/>
          <w:highlight w:val="none"/>
        </w:rPr>
        <w:t>日内到</w:t>
      </w:r>
      <w:r>
        <w:rPr>
          <w:rFonts w:ascii="宋体" w:hAnsi="宋体"/>
          <w:color w:val="auto"/>
          <w:highlight w:val="none"/>
          <w:u w:val="single"/>
        </w:rPr>
        <w:t xml:space="preserve">                   </w:t>
      </w:r>
      <w:r>
        <w:rPr>
          <w:rFonts w:hint="eastAsia" w:ascii="宋体" w:hAnsi="宋体"/>
          <w:color w:val="auto"/>
          <w:highlight w:val="none"/>
        </w:rPr>
        <w:t>（指定地点）与我方签订监理合同，并按招标文件第二章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6</w:t>
      </w:r>
      <w:r>
        <w:rPr>
          <w:rFonts w:hint="eastAsia" w:ascii="宋体" w:hAnsi="宋体"/>
          <w:color w:val="auto"/>
          <w:highlight w:val="none"/>
        </w:rPr>
        <w:t>款规定向我方提交履约保证金。</w:t>
      </w:r>
    </w:p>
    <w:p w14:paraId="6754AAD6">
      <w:pPr>
        <w:spacing w:line="440" w:lineRule="exact"/>
        <w:rPr>
          <w:rFonts w:ascii="宋体" w:hAnsi="宋体"/>
          <w:color w:val="auto"/>
          <w:highlight w:val="none"/>
        </w:rPr>
      </w:pPr>
      <w:r>
        <w:rPr>
          <w:rFonts w:hint="eastAsia" w:ascii="宋体" w:hAnsi="宋体"/>
          <w:color w:val="auto"/>
          <w:highlight w:val="none"/>
        </w:rPr>
        <w:t>　　特此通知。</w:t>
      </w:r>
    </w:p>
    <w:p w14:paraId="48C37E0C">
      <w:pPr>
        <w:spacing w:line="440" w:lineRule="exact"/>
        <w:rPr>
          <w:rFonts w:ascii="宋体" w:hAnsi="宋体"/>
          <w:color w:val="auto"/>
          <w:highlight w:val="none"/>
        </w:rPr>
      </w:pPr>
    </w:p>
    <w:p w14:paraId="6139B71A">
      <w:pPr>
        <w:spacing w:line="540" w:lineRule="exact"/>
        <w:ind w:firstLine="3238" w:firstLineChars="1542"/>
        <w:rPr>
          <w:rFonts w:ascii="宋体" w:hAnsi="宋体"/>
          <w:color w:val="auto"/>
          <w:highlight w:val="none"/>
        </w:rPr>
      </w:pPr>
      <w:r>
        <w:rPr>
          <w:rFonts w:hint="eastAsia" w:ascii="宋体" w:hAnsi="宋体"/>
          <w:color w:val="auto"/>
          <w:highlight w:val="none"/>
        </w:rPr>
        <w:t>招标人：</w:t>
      </w:r>
      <w:r>
        <w:rPr>
          <w:rFonts w:ascii="宋体" w:hAnsi="宋体"/>
          <w:color w:val="auto"/>
          <w:highlight w:val="none"/>
          <w:u w:val="single"/>
        </w:rPr>
        <w:t xml:space="preserve">                             </w:t>
      </w:r>
      <w:r>
        <w:rPr>
          <w:rFonts w:hint="eastAsia" w:ascii="宋体" w:hAnsi="宋体"/>
          <w:color w:val="auto"/>
          <w:highlight w:val="none"/>
        </w:rPr>
        <w:t>（盖单位章）</w:t>
      </w:r>
      <w:bookmarkStart w:id="601" w:name="_Toc247514006"/>
      <w:bookmarkStart w:id="602" w:name="_Toc247527607"/>
      <w:bookmarkStart w:id="603" w:name="_Toc361508641"/>
      <w:bookmarkStart w:id="604" w:name="_Toc300835003"/>
      <w:bookmarkStart w:id="605" w:name="_Toc152042359"/>
      <w:bookmarkStart w:id="606" w:name="_Toc144974549"/>
      <w:bookmarkStart w:id="607" w:name="_Toc369531572"/>
      <w:bookmarkStart w:id="608" w:name="_Toc25205"/>
      <w:bookmarkStart w:id="609" w:name="_Toc152045582"/>
      <w:bookmarkStart w:id="610" w:name="_Toc352691528"/>
      <w:bookmarkStart w:id="611" w:name="_Toc384308267"/>
    </w:p>
    <w:p w14:paraId="296C609E">
      <w:pPr>
        <w:spacing w:line="540" w:lineRule="exact"/>
        <w:ind w:firstLine="3238" w:firstLineChars="1542"/>
        <w:rPr>
          <w:rFonts w:ascii="宋体" w:hAnsi="宋体"/>
          <w:color w:val="auto"/>
          <w:highlight w:val="none"/>
        </w:rPr>
      </w:pPr>
      <w:r>
        <w:rPr>
          <w:rFonts w:hint="eastAsia" w:ascii="宋体" w:hAnsi="宋体"/>
          <w:color w:val="auto"/>
          <w:highlight w:val="none"/>
        </w:rPr>
        <w:t>法定代表人：</w:t>
      </w:r>
      <w:r>
        <w:rPr>
          <w:rFonts w:ascii="宋体" w:hAnsi="宋体"/>
          <w:color w:val="auto"/>
          <w:highlight w:val="none"/>
          <w:u w:val="single"/>
        </w:rPr>
        <w:t xml:space="preserve">               </w:t>
      </w:r>
      <w:r>
        <w:rPr>
          <w:rFonts w:hint="eastAsia" w:ascii="宋体" w:hAnsi="宋体"/>
          <w:color w:val="auto"/>
          <w:highlight w:val="none"/>
        </w:rPr>
        <w:t>（签字）</w:t>
      </w:r>
    </w:p>
    <w:bookmarkEnd w:id="601"/>
    <w:bookmarkEnd w:id="602"/>
    <w:bookmarkEnd w:id="603"/>
    <w:bookmarkEnd w:id="604"/>
    <w:bookmarkEnd w:id="605"/>
    <w:bookmarkEnd w:id="606"/>
    <w:bookmarkEnd w:id="607"/>
    <w:bookmarkEnd w:id="608"/>
    <w:bookmarkEnd w:id="609"/>
    <w:bookmarkEnd w:id="610"/>
    <w:bookmarkEnd w:id="611"/>
    <w:p w14:paraId="596A54C7">
      <w:pPr>
        <w:spacing w:line="540" w:lineRule="exact"/>
        <w:ind w:firstLine="3863" w:firstLineChars="1840"/>
        <w:jc w:val="center"/>
        <w:rPr>
          <w:rFonts w:ascii="宋体" w:hAnsi="宋体"/>
          <w:color w:val="auto"/>
          <w:highlight w:val="none"/>
        </w:rPr>
      </w:pP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w:t>
      </w:r>
    </w:p>
    <w:p w14:paraId="19604ECD">
      <w:pPr>
        <w:widowControl/>
        <w:jc w:val="left"/>
        <w:rPr>
          <w:rFonts w:ascii="Times New Roman" w:hAnsi="Times New Roman"/>
          <w:color w:val="auto"/>
          <w:highlight w:val="none"/>
        </w:rPr>
      </w:pPr>
      <w:r>
        <w:rPr>
          <w:rFonts w:ascii="宋体" w:hAnsi="宋体"/>
          <w:color w:val="auto"/>
          <w:highlight w:val="none"/>
        </w:rPr>
        <w:br w:type="page"/>
      </w:r>
    </w:p>
    <w:p w14:paraId="2B3E9B84">
      <w:pPr>
        <w:pStyle w:val="3"/>
        <w:spacing w:line="240" w:lineRule="auto"/>
        <w:jc w:val="center"/>
        <w:rPr>
          <w:rFonts w:ascii="宋体" w:hAnsi="宋体"/>
          <w:color w:val="auto"/>
          <w:highlight w:val="none"/>
        </w:rPr>
      </w:pPr>
      <w:bookmarkStart w:id="612" w:name="_Toc4297"/>
      <w:bookmarkStart w:id="613" w:name="_Toc24245"/>
      <w:bookmarkStart w:id="614" w:name="_Toc30116"/>
      <w:bookmarkStart w:id="615" w:name="_Toc492300626"/>
      <w:r>
        <w:rPr>
          <w:rFonts w:hint="eastAsia" w:ascii="宋体" w:hAnsi="宋体"/>
          <w:color w:val="auto"/>
          <w:highlight w:val="none"/>
        </w:rPr>
        <w:t>第三章评标办法（综合评估法）</w:t>
      </w:r>
      <w:bookmarkEnd w:id="612"/>
      <w:bookmarkEnd w:id="613"/>
      <w:bookmarkEnd w:id="614"/>
      <w:bookmarkEnd w:id="615"/>
    </w:p>
    <w:p w14:paraId="4E56010D">
      <w:pPr>
        <w:pStyle w:val="4"/>
        <w:spacing w:line="240" w:lineRule="auto"/>
        <w:jc w:val="center"/>
        <w:rPr>
          <w:rFonts w:hint="eastAsia" w:ascii="宋体" w:hAnsi="宋体" w:eastAsia="宋体"/>
          <w:color w:val="auto"/>
          <w:highlight w:val="none"/>
        </w:rPr>
      </w:pPr>
      <w:bookmarkStart w:id="616" w:name="_Toc17476"/>
      <w:bookmarkStart w:id="617" w:name="_Toc492300627"/>
      <w:bookmarkStart w:id="618" w:name="_Toc23990"/>
      <w:bookmarkStart w:id="619" w:name="_Toc8614"/>
      <w:r>
        <w:rPr>
          <w:rFonts w:hint="eastAsia" w:ascii="宋体" w:hAnsi="宋体" w:eastAsia="宋体"/>
          <w:color w:val="auto"/>
          <w:highlight w:val="none"/>
        </w:rPr>
        <w:t>评标办法前附表</w:t>
      </w:r>
      <w:bookmarkEnd w:id="616"/>
      <w:bookmarkEnd w:id="617"/>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19"/>
        <w:gridCol w:w="2481"/>
        <w:gridCol w:w="4680"/>
      </w:tblGrid>
      <w:tr w14:paraId="5EC77D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19" w:type="dxa"/>
            <w:gridSpan w:val="2"/>
            <w:tcBorders>
              <w:top w:val="single" w:color="auto" w:sz="4" w:space="0"/>
              <w:bottom w:val="single" w:color="auto" w:sz="4" w:space="0"/>
              <w:right w:val="single" w:color="auto" w:sz="4" w:space="0"/>
            </w:tcBorders>
            <w:vAlign w:val="center"/>
          </w:tcPr>
          <w:p w14:paraId="39985A2C">
            <w:pPr>
              <w:spacing w:line="440" w:lineRule="exact"/>
              <w:jc w:val="center"/>
              <w:rPr>
                <w:rFonts w:ascii="宋体" w:hAnsi="宋体"/>
                <w:b/>
                <w:color w:val="auto"/>
                <w:highlight w:val="none"/>
              </w:rPr>
            </w:pPr>
            <w:r>
              <w:rPr>
                <w:rFonts w:hint="eastAsia" w:ascii="宋体" w:hAnsi="宋体"/>
                <w:b/>
                <w:color w:val="auto"/>
                <w:highlight w:val="none"/>
              </w:rPr>
              <w:t>条款号</w:t>
            </w:r>
          </w:p>
        </w:tc>
        <w:tc>
          <w:tcPr>
            <w:tcW w:w="2481" w:type="dxa"/>
            <w:tcBorders>
              <w:top w:val="single" w:color="auto" w:sz="4" w:space="0"/>
              <w:left w:val="single" w:color="auto" w:sz="4" w:space="0"/>
              <w:bottom w:val="single" w:color="auto" w:sz="4" w:space="0"/>
              <w:right w:val="single" w:color="auto" w:sz="4" w:space="0"/>
            </w:tcBorders>
            <w:vAlign w:val="center"/>
          </w:tcPr>
          <w:p w14:paraId="2470F114">
            <w:pPr>
              <w:spacing w:line="440" w:lineRule="exact"/>
              <w:jc w:val="center"/>
              <w:rPr>
                <w:rFonts w:ascii="宋体" w:hAnsi="宋体"/>
                <w:b/>
                <w:color w:val="auto"/>
                <w:highlight w:val="none"/>
              </w:rPr>
            </w:pPr>
            <w:r>
              <w:rPr>
                <w:rFonts w:hint="eastAsia" w:ascii="宋体" w:hAnsi="宋体"/>
                <w:b/>
                <w:color w:val="auto"/>
                <w:highlight w:val="none"/>
              </w:rPr>
              <w:t>评审因素</w:t>
            </w:r>
          </w:p>
        </w:tc>
        <w:tc>
          <w:tcPr>
            <w:tcW w:w="4680" w:type="dxa"/>
            <w:tcBorders>
              <w:top w:val="single" w:color="auto" w:sz="4" w:space="0"/>
              <w:left w:val="single" w:color="auto" w:sz="4" w:space="0"/>
              <w:bottom w:val="single" w:color="auto" w:sz="4" w:space="0"/>
            </w:tcBorders>
            <w:vAlign w:val="center"/>
          </w:tcPr>
          <w:p w14:paraId="1E08546C">
            <w:pPr>
              <w:spacing w:line="440" w:lineRule="exact"/>
              <w:jc w:val="center"/>
              <w:rPr>
                <w:rFonts w:ascii="宋体" w:hAnsi="宋体"/>
                <w:b/>
                <w:color w:val="auto"/>
                <w:highlight w:val="none"/>
              </w:rPr>
            </w:pPr>
            <w:r>
              <w:rPr>
                <w:rFonts w:hint="eastAsia" w:ascii="宋体" w:hAnsi="宋体"/>
                <w:b/>
                <w:color w:val="auto"/>
                <w:highlight w:val="none"/>
              </w:rPr>
              <w:t>评审标准</w:t>
            </w:r>
          </w:p>
        </w:tc>
      </w:tr>
      <w:tr w14:paraId="7A27EA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jc w:val="center"/>
        </w:trPr>
        <w:tc>
          <w:tcPr>
            <w:tcW w:w="900" w:type="dxa"/>
            <w:vMerge w:val="restart"/>
            <w:tcBorders>
              <w:top w:val="single" w:color="auto" w:sz="4" w:space="0"/>
              <w:right w:val="single" w:color="auto" w:sz="4" w:space="0"/>
            </w:tcBorders>
            <w:vAlign w:val="center"/>
          </w:tcPr>
          <w:p w14:paraId="33CAC3DC">
            <w:pPr>
              <w:spacing w:line="320" w:lineRule="exact"/>
              <w:jc w:val="center"/>
              <w:rPr>
                <w:rFonts w:ascii="宋体" w:hAnsi="宋体"/>
                <w:color w:val="auto"/>
                <w:highlight w:val="none"/>
              </w:rPr>
            </w:pPr>
            <w:r>
              <w:rPr>
                <w:rFonts w:ascii="Times New Roman" w:hAnsi="Times New Roman"/>
                <w:color w:val="auto"/>
                <w:highlight w:val="none"/>
              </w:rPr>
              <w:t>1</w:t>
            </w:r>
          </w:p>
        </w:tc>
        <w:tc>
          <w:tcPr>
            <w:tcW w:w="1119" w:type="dxa"/>
            <w:vMerge w:val="restart"/>
            <w:tcBorders>
              <w:top w:val="single" w:color="auto" w:sz="4" w:space="0"/>
              <w:left w:val="single" w:color="auto" w:sz="4" w:space="0"/>
              <w:right w:val="single" w:color="auto" w:sz="4" w:space="0"/>
            </w:tcBorders>
            <w:vAlign w:val="center"/>
          </w:tcPr>
          <w:p w14:paraId="36133E83">
            <w:pPr>
              <w:spacing w:line="320" w:lineRule="exact"/>
              <w:jc w:val="center"/>
              <w:rPr>
                <w:rFonts w:ascii="宋体" w:hAnsi="宋体"/>
                <w:color w:val="auto"/>
                <w:highlight w:val="none"/>
              </w:rPr>
            </w:pPr>
            <w:r>
              <w:rPr>
                <w:rFonts w:hint="eastAsia" w:ascii="宋体" w:hAnsi="宋体"/>
                <w:color w:val="auto"/>
                <w:highlight w:val="none"/>
              </w:rPr>
              <w:t>评标方法</w:t>
            </w:r>
          </w:p>
        </w:tc>
        <w:tc>
          <w:tcPr>
            <w:tcW w:w="2481" w:type="dxa"/>
            <w:tcBorders>
              <w:top w:val="single" w:color="auto" w:sz="4" w:space="0"/>
              <w:left w:val="single" w:color="auto" w:sz="4" w:space="0"/>
              <w:bottom w:val="single" w:color="auto" w:sz="4" w:space="0"/>
              <w:right w:val="single" w:color="auto" w:sz="4" w:space="0"/>
            </w:tcBorders>
            <w:vAlign w:val="center"/>
          </w:tcPr>
          <w:p w14:paraId="69325563">
            <w:pPr>
              <w:spacing w:line="320" w:lineRule="exact"/>
              <w:jc w:val="center"/>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1</w:t>
            </w:r>
            <w:r>
              <w:rPr>
                <w:rFonts w:hint="eastAsia" w:ascii="宋体" w:hAnsi="宋体"/>
                <w:color w:val="auto"/>
                <w:highlight w:val="none"/>
              </w:rPr>
              <w:t>）中标候选人排序方法</w:t>
            </w:r>
          </w:p>
        </w:tc>
        <w:tc>
          <w:tcPr>
            <w:tcW w:w="4680" w:type="dxa"/>
            <w:tcBorders>
              <w:top w:val="single" w:color="auto" w:sz="4" w:space="0"/>
              <w:left w:val="single" w:color="auto" w:sz="4" w:space="0"/>
              <w:bottom w:val="single" w:color="auto" w:sz="4" w:space="0"/>
            </w:tcBorders>
            <w:vAlign w:val="center"/>
          </w:tcPr>
          <w:p w14:paraId="5DC15359">
            <w:pPr>
              <w:spacing w:line="320" w:lineRule="exact"/>
              <w:jc w:val="center"/>
              <w:rPr>
                <w:rFonts w:ascii="宋体" w:hAnsi="宋体"/>
                <w:color w:val="auto"/>
                <w:highlight w:val="none"/>
              </w:rPr>
            </w:pPr>
            <w:r>
              <w:rPr>
                <w:rFonts w:hint="eastAsia" w:ascii="宋体" w:hAnsi="宋体"/>
                <w:b/>
                <w:i/>
                <w:color w:val="auto"/>
                <w:szCs w:val="21"/>
                <w:highlight w:val="none"/>
              </w:rPr>
              <w:t>（</w:t>
            </w:r>
            <w:r>
              <w:rPr>
                <w:rFonts w:ascii="宋体" w:hAnsi="宋体"/>
                <w:b/>
                <w:i/>
                <w:color w:val="auto"/>
                <w:szCs w:val="21"/>
                <w:highlight w:val="none"/>
              </w:rPr>
              <w:t>说明</w:t>
            </w:r>
            <w:r>
              <w:rPr>
                <w:rFonts w:hint="eastAsia" w:ascii="宋体" w:hAnsi="宋体"/>
                <w:b/>
                <w:i/>
                <w:color w:val="auto"/>
                <w:szCs w:val="21"/>
                <w:highlight w:val="none"/>
              </w:rPr>
              <w:t>：</w:t>
            </w:r>
            <w:r>
              <w:rPr>
                <w:rFonts w:ascii="宋体" w:hAnsi="宋体"/>
                <w:b/>
                <w:i/>
                <w:color w:val="auto"/>
                <w:szCs w:val="21"/>
                <w:highlight w:val="none"/>
              </w:rPr>
              <w:t>由招标人填写</w:t>
            </w:r>
            <w:r>
              <w:rPr>
                <w:rFonts w:hint="eastAsia" w:ascii="宋体" w:hAnsi="宋体"/>
                <w:b/>
                <w:i/>
                <w:color w:val="auto"/>
                <w:szCs w:val="21"/>
                <w:highlight w:val="none"/>
              </w:rPr>
              <w:t>）</w:t>
            </w:r>
          </w:p>
        </w:tc>
      </w:tr>
      <w:tr w14:paraId="66129F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jc w:val="center"/>
        </w:trPr>
        <w:tc>
          <w:tcPr>
            <w:tcW w:w="900" w:type="dxa"/>
            <w:vMerge w:val="continue"/>
            <w:tcBorders>
              <w:right w:val="single" w:color="auto" w:sz="4" w:space="0"/>
            </w:tcBorders>
            <w:vAlign w:val="center"/>
          </w:tcPr>
          <w:p w14:paraId="56BA2A50">
            <w:pPr>
              <w:spacing w:line="320" w:lineRule="exact"/>
              <w:jc w:val="center"/>
              <w:rPr>
                <w:rFonts w:ascii="宋体" w:hAnsi="宋体"/>
                <w:color w:val="auto"/>
                <w:highlight w:val="none"/>
              </w:rPr>
            </w:pPr>
          </w:p>
        </w:tc>
        <w:tc>
          <w:tcPr>
            <w:tcW w:w="1119" w:type="dxa"/>
            <w:vMerge w:val="continue"/>
            <w:tcBorders>
              <w:left w:val="single" w:color="auto" w:sz="4" w:space="0"/>
              <w:right w:val="single" w:color="auto" w:sz="4" w:space="0"/>
            </w:tcBorders>
            <w:vAlign w:val="center"/>
          </w:tcPr>
          <w:p w14:paraId="7A8EFFE5">
            <w:pPr>
              <w:spacing w:line="320" w:lineRule="exact"/>
              <w:jc w:val="center"/>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17A55A10">
            <w:pPr>
              <w:spacing w:line="320" w:lineRule="exact"/>
              <w:jc w:val="center"/>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2</w:t>
            </w:r>
            <w:r>
              <w:rPr>
                <w:rFonts w:hint="eastAsia" w:ascii="宋体" w:hAnsi="宋体"/>
                <w:color w:val="auto"/>
                <w:highlight w:val="none"/>
              </w:rPr>
              <w:t>）推荐中标候选人的先后顺序</w:t>
            </w:r>
          </w:p>
        </w:tc>
        <w:tc>
          <w:tcPr>
            <w:tcW w:w="4680" w:type="dxa"/>
            <w:tcBorders>
              <w:top w:val="single" w:color="auto" w:sz="4" w:space="0"/>
              <w:left w:val="single" w:color="auto" w:sz="4" w:space="0"/>
              <w:bottom w:val="single" w:color="auto" w:sz="4" w:space="0"/>
            </w:tcBorders>
            <w:vAlign w:val="center"/>
          </w:tcPr>
          <w:p w14:paraId="6F649879">
            <w:pPr>
              <w:spacing w:line="320" w:lineRule="exact"/>
              <w:jc w:val="center"/>
              <w:rPr>
                <w:rFonts w:ascii="宋体" w:hAnsi="宋体"/>
                <w:i/>
                <w:color w:val="auto"/>
                <w:highlight w:val="none"/>
              </w:rPr>
            </w:pPr>
            <w:r>
              <w:rPr>
                <w:rFonts w:hint="eastAsia" w:ascii="宋体" w:hAnsi="宋体"/>
                <w:b/>
                <w:i/>
                <w:color w:val="auto"/>
                <w:szCs w:val="21"/>
                <w:highlight w:val="none"/>
              </w:rPr>
              <w:t>（</w:t>
            </w:r>
            <w:r>
              <w:rPr>
                <w:rFonts w:ascii="宋体" w:hAnsi="宋体"/>
                <w:b/>
                <w:i/>
                <w:color w:val="auto"/>
                <w:szCs w:val="21"/>
                <w:highlight w:val="none"/>
              </w:rPr>
              <w:t>说明</w:t>
            </w:r>
            <w:r>
              <w:rPr>
                <w:rFonts w:hint="eastAsia" w:ascii="宋体" w:hAnsi="宋体"/>
                <w:b/>
                <w:i/>
                <w:color w:val="auto"/>
                <w:szCs w:val="21"/>
                <w:highlight w:val="none"/>
              </w:rPr>
              <w:t>：</w:t>
            </w:r>
            <w:r>
              <w:rPr>
                <w:rFonts w:ascii="宋体" w:hAnsi="宋体"/>
                <w:b/>
                <w:i/>
                <w:color w:val="auto"/>
                <w:szCs w:val="21"/>
                <w:highlight w:val="none"/>
              </w:rPr>
              <w:t>由招标人填写</w:t>
            </w:r>
            <w:r>
              <w:rPr>
                <w:rFonts w:hint="eastAsia" w:ascii="宋体" w:hAnsi="宋体"/>
                <w:b/>
                <w:i/>
                <w:color w:val="auto"/>
                <w:szCs w:val="21"/>
                <w:highlight w:val="none"/>
              </w:rPr>
              <w:t>）</w:t>
            </w:r>
          </w:p>
        </w:tc>
      </w:tr>
      <w:tr w14:paraId="211393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jc w:val="center"/>
        </w:trPr>
        <w:tc>
          <w:tcPr>
            <w:tcW w:w="900" w:type="dxa"/>
            <w:vMerge w:val="continue"/>
            <w:tcBorders>
              <w:bottom w:val="single" w:color="auto" w:sz="4" w:space="0"/>
              <w:right w:val="single" w:color="auto" w:sz="4" w:space="0"/>
            </w:tcBorders>
            <w:vAlign w:val="center"/>
          </w:tcPr>
          <w:p w14:paraId="0BB0F370">
            <w:pPr>
              <w:spacing w:line="320" w:lineRule="exact"/>
              <w:jc w:val="center"/>
              <w:rPr>
                <w:rFonts w:ascii="宋体" w:hAnsi="宋体"/>
                <w:color w:val="auto"/>
                <w:highlight w:val="none"/>
              </w:rPr>
            </w:pPr>
          </w:p>
        </w:tc>
        <w:tc>
          <w:tcPr>
            <w:tcW w:w="1119" w:type="dxa"/>
            <w:vMerge w:val="continue"/>
            <w:tcBorders>
              <w:left w:val="single" w:color="auto" w:sz="4" w:space="0"/>
              <w:bottom w:val="single" w:color="auto" w:sz="4" w:space="0"/>
              <w:right w:val="single" w:color="auto" w:sz="4" w:space="0"/>
            </w:tcBorders>
            <w:vAlign w:val="center"/>
          </w:tcPr>
          <w:p w14:paraId="4BEAB7AE">
            <w:pPr>
              <w:spacing w:line="320" w:lineRule="exact"/>
              <w:jc w:val="center"/>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5219CBD1">
            <w:pPr>
              <w:spacing w:line="320" w:lineRule="exact"/>
              <w:jc w:val="center"/>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rPr>
              <w:t>3</w:t>
            </w:r>
            <w:r>
              <w:rPr>
                <w:rFonts w:hint="eastAsia" w:ascii="宋体" w:hAnsi="宋体"/>
                <w:color w:val="auto"/>
                <w:highlight w:val="none"/>
              </w:rPr>
              <w:t>）最多可中标段数量</w:t>
            </w:r>
          </w:p>
        </w:tc>
        <w:tc>
          <w:tcPr>
            <w:tcW w:w="4680" w:type="dxa"/>
            <w:tcBorders>
              <w:top w:val="single" w:color="auto" w:sz="4" w:space="0"/>
              <w:left w:val="single" w:color="auto" w:sz="4" w:space="0"/>
              <w:bottom w:val="single" w:color="auto" w:sz="4" w:space="0"/>
            </w:tcBorders>
            <w:vAlign w:val="center"/>
          </w:tcPr>
          <w:p w14:paraId="330115D5">
            <w:pPr>
              <w:spacing w:line="320" w:lineRule="exact"/>
              <w:jc w:val="center"/>
              <w:rPr>
                <w:rFonts w:ascii="宋体" w:hAnsi="宋体"/>
                <w:i/>
                <w:color w:val="auto"/>
                <w:highlight w:val="none"/>
              </w:rPr>
            </w:pPr>
            <w:r>
              <w:rPr>
                <w:rFonts w:hint="eastAsia" w:ascii="宋体" w:hAnsi="宋体"/>
                <w:b/>
                <w:i/>
                <w:color w:val="auto"/>
                <w:szCs w:val="21"/>
                <w:highlight w:val="none"/>
              </w:rPr>
              <w:t>（</w:t>
            </w:r>
            <w:r>
              <w:rPr>
                <w:rFonts w:ascii="宋体" w:hAnsi="宋体"/>
                <w:b/>
                <w:i/>
                <w:color w:val="auto"/>
                <w:szCs w:val="21"/>
                <w:highlight w:val="none"/>
              </w:rPr>
              <w:t>说明</w:t>
            </w:r>
            <w:r>
              <w:rPr>
                <w:rFonts w:hint="eastAsia" w:ascii="宋体" w:hAnsi="宋体"/>
                <w:b/>
                <w:i/>
                <w:color w:val="auto"/>
                <w:szCs w:val="21"/>
                <w:highlight w:val="none"/>
              </w:rPr>
              <w:t>：</w:t>
            </w:r>
            <w:r>
              <w:rPr>
                <w:rFonts w:ascii="宋体" w:hAnsi="宋体"/>
                <w:b/>
                <w:i/>
                <w:color w:val="auto"/>
                <w:szCs w:val="21"/>
                <w:highlight w:val="none"/>
              </w:rPr>
              <w:t>由招标人填写</w:t>
            </w:r>
            <w:r>
              <w:rPr>
                <w:rFonts w:hint="eastAsia" w:ascii="宋体" w:hAnsi="宋体"/>
                <w:b/>
                <w:i/>
                <w:color w:val="auto"/>
                <w:szCs w:val="21"/>
                <w:highlight w:val="none"/>
              </w:rPr>
              <w:t>）</w:t>
            </w:r>
          </w:p>
        </w:tc>
      </w:tr>
      <w:tr w14:paraId="12C3A5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15" w:hRule="atLeast"/>
          <w:jc w:val="center"/>
        </w:trPr>
        <w:tc>
          <w:tcPr>
            <w:tcW w:w="900" w:type="dxa"/>
            <w:vMerge w:val="restart"/>
            <w:tcBorders>
              <w:top w:val="single" w:color="auto" w:sz="4" w:space="0"/>
              <w:bottom w:val="single" w:color="auto" w:sz="4" w:space="0"/>
              <w:right w:val="single" w:color="auto" w:sz="4" w:space="0"/>
            </w:tcBorders>
            <w:vAlign w:val="center"/>
          </w:tcPr>
          <w:p w14:paraId="487648BD">
            <w:pPr>
              <w:spacing w:line="320" w:lineRule="exact"/>
              <w:jc w:val="center"/>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p>
        </w:tc>
        <w:tc>
          <w:tcPr>
            <w:tcW w:w="1119" w:type="dxa"/>
            <w:vMerge w:val="restart"/>
            <w:tcBorders>
              <w:top w:val="single" w:color="auto" w:sz="4" w:space="0"/>
              <w:right w:val="single" w:color="auto" w:sz="4" w:space="0"/>
            </w:tcBorders>
            <w:vAlign w:val="center"/>
          </w:tcPr>
          <w:p w14:paraId="62C099B8">
            <w:pPr>
              <w:spacing w:line="320" w:lineRule="exact"/>
              <w:jc w:val="center"/>
              <w:rPr>
                <w:rFonts w:ascii="宋体" w:hAnsi="宋体"/>
                <w:color w:val="auto"/>
                <w:highlight w:val="none"/>
              </w:rPr>
            </w:pPr>
            <w:r>
              <w:rPr>
                <w:rFonts w:hint="eastAsia" w:ascii="宋体" w:hAnsi="宋体"/>
                <w:color w:val="auto"/>
                <w:highlight w:val="none"/>
              </w:rPr>
              <w:t>形式评审标准</w:t>
            </w:r>
          </w:p>
        </w:tc>
        <w:tc>
          <w:tcPr>
            <w:tcW w:w="2481" w:type="dxa"/>
            <w:tcBorders>
              <w:top w:val="single" w:color="auto" w:sz="4" w:space="0"/>
              <w:left w:val="single" w:color="auto" w:sz="4" w:space="0"/>
              <w:bottom w:val="single" w:color="auto" w:sz="4" w:space="0"/>
              <w:right w:val="single" w:color="auto" w:sz="4" w:space="0"/>
            </w:tcBorders>
            <w:vAlign w:val="center"/>
          </w:tcPr>
          <w:p w14:paraId="7AB5DBF6">
            <w:pPr>
              <w:spacing w:line="320" w:lineRule="exact"/>
              <w:jc w:val="center"/>
              <w:rPr>
                <w:rFonts w:ascii="宋体" w:hAnsi="宋体"/>
                <w:color w:val="auto"/>
                <w:highlight w:val="none"/>
              </w:rPr>
            </w:pPr>
            <w:r>
              <w:rPr>
                <w:rFonts w:hint="eastAsia" w:ascii="宋体" w:hAnsi="宋体"/>
                <w:color w:val="auto"/>
                <w:highlight w:val="none"/>
              </w:rPr>
              <w:t>投标人名称</w:t>
            </w:r>
          </w:p>
        </w:tc>
        <w:tc>
          <w:tcPr>
            <w:tcW w:w="4680" w:type="dxa"/>
            <w:tcBorders>
              <w:top w:val="single" w:color="auto" w:sz="4" w:space="0"/>
              <w:left w:val="single" w:color="auto" w:sz="4" w:space="0"/>
              <w:bottom w:val="single" w:color="auto" w:sz="4" w:space="0"/>
            </w:tcBorders>
            <w:vAlign w:val="center"/>
          </w:tcPr>
          <w:p w14:paraId="5D641B18">
            <w:pPr>
              <w:spacing w:line="320" w:lineRule="exact"/>
              <w:rPr>
                <w:rFonts w:ascii="宋体" w:hAnsi="宋体"/>
                <w:color w:val="auto"/>
                <w:highlight w:val="none"/>
              </w:rPr>
            </w:pPr>
            <w:r>
              <w:rPr>
                <w:rFonts w:hint="eastAsia" w:ascii="宋体" w:hAnsi="宋体"/>
                <w:color w:val="auto"/>
                <w:highlight w:val="none"/>
              </w:rPr>
              <w:t>与营业执照、资质证书一致</w:t>
            </w:r>
          </w:p>
        </w:tc>
      </w:tr>
      <w:tr w14:paraId="6554A3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nil"/>
              <w:bottom w:val="single" w:color="auto" w:sz="4" w:space="0"/>
              <w:right w:val="single" w:color="auto" w:sz="4" w:space="0"/>
            </w:tcBorders>
            <w:vAlign w:val="center"/>
          </w:tcPr>
          <w:p w14:paraId="4B3E9AD3">
            <w:pPr>
              <w:spacing w:line="320" w:lineRule="exact"/>
              <w:rPr>
                <w:rFonts w:ascii="宋体" w:hAnsi="宋体"/>
                <w:color w:val="auto"/>
                <w:highlight w:val="none"/>
              </w:rPr>
            </w:pPr>
          </w:p>
        </w:tc>
        <w:tc>
          <w:tcPr>
            <w:tcW w:w="1119" w:type="dxa"/>
            <w:vMerge w:val="continue"/>
            <w:tcBorders>
              <w:right w:val="single" w:color="auto" w:sz="4" w:space="0"/>
            </w:tcBorders>
            <w:vAlign w:val="center"/>
          </w:tcPr>
          <w:p w14:paraId="28F4B433">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1FCDC6AD">
            <w:pPr>
              <w:spacing w:line="320" w:lineRule="exact"/>
              <w:jc w:val="center"/>
              <w:rPr>
                <w:rFonts w:ascii="宋体" w:hAnsi="宋体"/>
                <w:color w:val="auto"/>
                <w:highlight w:val="none"/>
              </w:rPr>
            </w:pPr>
            <w:r>
              <w:rPr>
                <w:rFonts w:ascii="宋体" w:hAnsi="宋体"/>
                <w:color w:val="auto"/>
                <w:highlight w:val="none"/>
              </w:rPr>
              <w:t>签字盖章</w:t>
            </w:r>
          </w:p>
        </w:tc>
        <w:tc>
          <w:tcPr>
            <w:tcW w:w="4680" w:type="dxa"/>
            <w:tcBorders>
              <w:top w:val="single" w:color="auto" w:sz="4" w:space="0"/>
              <w:left w:val="single" w:color="auto" w:sz="4" w:space="0"/>
              <w:bottom w:val="single" w:color="auto" w:sz="4" w:space="0"/>
            </w:tcBorders>
            <w:vAlign w:val="center"/>
          </w:tcPr>
          <w:p w14:paraId="255FD08F">
            <w:pPr>
              <w:spacing w:line="320" w:lineRule="exact"/>
              <w:rPr>
                <w:rFonts w:ascii="宋体" w:hAnsi="宋体"/>
                <w:color w:val="auto"/>
                <w:highlight w:val="none"/>
              </w:rPr>
            </w:pPr>
            <w:r>
              <w:rPr>
                <w:rFonts w:hint="eastAsia" w:ascii="宋体" w:hAnsi="宋体" w:cs="宋体"/>
                <w:color w:val="auto"/>
                <w:szCs w:val="21"/>
                <w:highlight w:val="none"/>
              </w:rPr>
              <w:t>签字盖章符合第二章投标人须知第</w:t>
            </w:r>
            <w:r>
              <w:rPr>
                <w:rFonts w:hint="eastAsia" w:ascii="Times New Roman" w:hAnsi="Times New Roman" w:cs="宋体"/>
                <w:color w:val="auto"/>
                <w:szCs w:val="21"/>
                <w:highlight w:val="none"/>
              </w:rPr>
              <w:t>3</w:t>
            </w:r>
            <w:r>
              <w:rPr>
                <w:rFonts w:hint="eastAsia" w:ascii="宋体" w:hAnsi="宋体" w:cs="宋体"/>
                <w:color w:val="auto"/>
                <w:szCs w:val="21"/>
                <w:highlight w:val="none"/>
              </w:rPr>
              <w:t>.</w:t>
            </w:r>
            <w:r>
              <w:rPr>
                <w:rFonts w:hint="eastAsia" w:ascii="Times New Roman" w:hAnsi="Times New Roman" w:cs="宋体"/>
                <w:color w:val="auto"/>
                <w:szCs w:val="21"/>
                <w:highlight w:val="none"/>
              </w:rPr>
              <w:t>7</w:t>
            </w:r>
            <w:r>
              <w:rPr>
                <w:rFonts w:hint="eastAsia" w:ascii="宋体" w:hAnsi="宋体" w:cs="宋体"/>
                <w:color w:val="auto"/>
                <w:szCs w:val="21"/>
                <w:highlight w:val="none"/>
              </w:rPr>
              <w:t>.</w:t>
            </w:r>
            <w:r>
              <w:rPr>
                <w:rFonts w:hint="eastAsia" w:ascii="Times New Roman" w:hAnsi="Times New Roman" w:cs="宋体"/>
                <w:color w:val="auto"/>
                <w:szCs w:val="21"/>
                <w:highlight w:val="none"/>
              </w:rPr>
              <w:t>3</w:t>
            </w:r>
            <w:r>
              <w:rPr>
                <w:rFonts w:hint="eastAsia" w:ascii="宋体" w:hAnsi="宋体" w:cs="宋体"/>
                <w:color w:val="auto"/>
                <w:szCs w:val="21"/>
                <w:highlight w:val="none"/>
              </w:rPr>
              <w:t>项规定</w:t>
            </w:r>
          </w:p>
        </w:tc>
      </w:tr>
      <w:tr w14:paraId="52FF8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2" w:hRule="atLeast"/>
          <w:jc w:val="center"/>
        </w:trPr>
        <w:tc>
          <w:tcPr>
            <w:tcW w:w="900" w:type="dxa"/>
            <w:vMerge w:val="continue"/>
            <w:tcBorders>
              <w:top w:val="nil"/>
              <w:bottom w:val="single" w:color="auto" w:sz="4" w:space="0"/>
              <w:right w:val="single" w:color="auto" w:sz="4" w:space="0"/>
            </w:tcBorders>
            <w:vAlign w:val="center"/>
          </w:tcPr>
          <w:p w14:paraId="553AEEEF">
            <w:pPr>
              <w:spacing w:line="320" w:lineRule="exact"/>
              <w:rPr>
                <w:rFonts w:ascii="宋体" w:hAnsi="宋体"/>
                <w:color w:val="auto"/>
                <w:highlight w:val="none"/>
              </w:rPr>
            </w:pPr>
          </w:p>
        </w:tc>
        <w:tc>
          <w:tcPr>
            <w:tcW w:w="1119" w:type="dxa"/>
            <w:vMerge w:val="continue"/>
            <w:tcBorders>
              <w:right w:val="single" w:color="auto" w:sz="4" w:space="0"/>
            </w:tcBorders>
            <w:vAlign w:val="center"/>
          </w:tcPr>
          <w:p w14:paraId="7D644460">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3705946E">
            <w:pPr>
              <w:spacing w:line="320" w:lineRule="exact"/>
              <w:jc w:val="center"/>
              <w:rPr>
                <w:rFonts w:ascii="宋体" w:hAnsi="宋体"/>
                <w:color w:val="auto"/>
                <w:highlight w:val="none"/>
              </w:rPr>
            </w:pPr>
            <w:r>
              <w:rPr>
                <w:rFonts w:hint="eastAsia" w:ascii="宋体" w:hAnsi="宋体"/>
                <w:color w:val="auto"/>
                <w:highlight w:val="none"/>
              </w:rPr>
              <w:t>投标文件格式</w:t>
            </w:r>
          </w:p>
        </w:tc>
        <w:tc>
          <w:tcPr>
            <w:tcW w:w="4680" w:type="dxa"/>
            <w:tcBorders>
              <w:top w:val="single" w:color="auto" w:sz="4" w:space="0"/>
              <w:left w:val="single" w:color="auto" w:sz="4" w:space="0"/>
              <w:bottom w:val="single" w:color="auto" w:sz="4" w:space="0"/>
            </w:tcBorders>
            <w:vAlign w:val="center"/>
          </w:tcPr>
          <w:p w14:paraId="698BE80C">
            <w:pPr>
              <w:spacing w:line="320" w:lineRule="exact"/>
              <w:rPr>
                <w:rFonts w:ascii="宋体" w:hAnsi="宋体"/>
                <w:color w:val="auto"/>
                <w:highlight w:val="none"/>
              </w:rPr>
            </w:pPr>
            <w:r>
              <w:rPr>
                <w:rFonts w:hint="eastAsia" w:ascii="宋体" w:hAnsi="宋体"/>
                <w:color w:val="auto"/>
                <w:highlight w:val="none"/>
              </w:rPr>
              <w:t>符合第六章</w:t>
            </w:r>
            <w:r>
              <w:rPr>
                <w:rFonts w:ascii="宋体" w:hAnsi="宋体"/>
                <w:color w:val="auto"/>
                <w:highlight w:val="none"/>
              </w:rPr>
              <w:t>“</w:t>
            </w:r>
            <w:r>
              <w:rPr>
                <w:rFonts w:hint="eastAsia" w:ascii="宋体" w:hAnsi="宋体"/>
                <w:color w:val="auto"/>
                <w:highlight w:val="none"/>
              </w:rPr>
              <w:t>投标文件格式</w:t>
            </w:r>
            <w:r>
              <w:rPr>
                <w:rFonts w:ascii="宋体" w:hAnsi="宋体"/>
                <w:color w:val="auto"/>
                <w:highlight w:val="none"/>
              </w:rPr>
              <w:t>”</w:t>
            </w:r>
            <w:r>
              <w:rPr>
                <w:rFonts w:hint="eastAsia" w:ascii="宋体" w:hAnsi="宋体"/>
                <w:color w:val="auto"/>
                <w:highlight w:val="none"/>
              </w:rPr>
              <w:t>的规定</w:t>
            </w:r>
          </w:p>
        </w:tc>
      </w:tr>
      <w:tr w14:paraId="043059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4" w:hRule="atLeast"/>
          <w:jc w:val="center"/>
        </w:trPr>
        <w:tc>
          <w:tcPr>
            <w:tcW w:w="900" w:type="dxa"/>
            <w:vMerge w:val="continue"/>
            <w:tcBorders>
              <w:top w:val="nil"/>
              <w:bottom w:val="single" w:color="auto" w:sz="4" w:space="0"/>
              <w:right w:val="single" w:color="auto" w:sz="4" w:space="0"/>
            </w:tcBorders>
            <w:vAlign w:val="center"/>
          </w:tcPr>
          <w:p w14:paraId="1130E394">
            <w:pPr>
              <w:spacing w:line="320" w:lineRule="exact"/>
              <w:rPr>
                <w:rFonts w:ascii="宋体" w:hAnsi="宋体"/>
                <w:color w:val="auto"/>
                <w:highlight w:val="none"/>
              </w:rPr>
            </w:pPr>
          </w:p>
        </w:tc>
        <w:tc>
          <w:tcPr>
            <w:tcW w:w="1119" w:type="dxa"/>
            <w:vMerge w:val="continue"/>
            <w:tcBorders>
              <w:right w:val="single" w:color="auto" w:sz="4" w:space="0"/>
            </w:tcBorders>
            <w:vAlign w:val="center"/>
          </w:tcPr>
          <w:p w14:paraId="18F4E18F">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45942C48">
            <w:pPr>
              <w:spacing w:line="320" w:lineRule="exact"/>
              <w:jc w:val="center"/>
              <w:rPr>
                <w:rFonts w:ascii="宋体" w:hAnsi="宋体"/>
                <w:color w:val="auto"/>
                <w:highlight w:val="none"/>
              </w:rPr>
            </w:pPr>
            <w:r>
              <w:rPr>
                <w:rFonts w:hint="eastAsia" w:ascii="宋体" w:hAnsi="宋体"/>
                <w:color w:val="auto"/>
                <w:highlight w:val="none"/>
              </w:rPr>
              <w:t>联合体投标人</w:t>
            </w:r>
          </w:p>
        </w:tc>
        <w:tc>
          <w:tcPr>
            <w:tcW w:w="4680" w:type="dxa"/>
            <w:tcBorders>
              <w:top w:val="single" w:color="auto" w:sz="4" w:space="0"/>
              <w:left w:val="single" w:color="auto" w:sz="4" w:space="0"/>
              <w:bottom w:val="single" w:color="auto" w:sz="4" w:space="0"/>
            </w:tcBorders>
            <w:vAlign w:val="center"/>
          </w:tcPr>
          <w:p w14:paraId="4CD6453A">
            <w:pPr>
              <w:spacing w:line="320" w:lineRule="exact"/>
              <w:rPr>
                <w:rFonts w:ascii="宋体" w:hAnsi="宋体"/>
                <w:color w:val="auto"/>
                <w:highlight w:val="none"/>
              </w:rPr>
            </w:pPr>
            <w:r>
              <w:rPr>
                <w:rFonts w:hint="eastAsia" w:ascii="宋体" w:hAnsi="宋体"/>
                <w:color w:val="auto"/>
                <w:highlight w:val="none"/>
              </w:rPr>
              <w:t>提交符合招标文件要求的联合体协议书，明确各方承担连带责任，并明确联合体牵头人</w:t>
            </w:r>
          </w:p>
        </w:tc>
      </w:tr>
      <w:tr w14:paraId="1DDF1C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4" w:hRule="atLeast"/>
          <w:jc w:val="center"/>
        </w:trPr>
        <w:tc>
          <w:tcPr>
            <w:tcW w:w="900" w:type="dxa"/>
            <w:vMerge w:val="continue"/>
            <w:tcBorders>
              <w:top w:val="nil"/>
              <w:bottom w:val="single" w:color="auto" w:sz="4" w:space="0"/>
              <w:right w:val="single" w:color="auto" w:sz="4" w:space="0"/>
            </w:tcBorders>
            <w:vAlign w:val="center"/>
          </w:tcPr>
          <w:p w14:paraId="1089E302">
            <w:pPr>
              <w:spacing w:line="320" w:lineRule="exact"/>
              <w:rPr>
                <w:rFonts w:ascii="宋体" w:hAnsi="宋体"/>
                <w:color w:val="auto"/>
                <w:highlight w:val="none"/>
              </w:rPr>
            </w:pPr>
          </w:p>
        </w:tc>
        <w:tc>
          <w:tcPr>
            <w:tcW w:w="1119" w:type="dxa"/>
            <w:vMerge w:val="continue"/>
            <w:tcBorders>
              <w:right w:val="single" w:color="auto" w:sz="4" w:space="0"/>
            </w:tcBorders>
            <w:vAlign w:val="center"/>
          </w:tcPr>
          <w:p w14:paraId="6438EB0B">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039FA6AA">
            <w:pPr>
              <w:spacing w:line="320" w:lineRule="exact"/>
              <w:jc w:val="center"/>
              <w:rPr>
                <w:rFonts w:hint="eastAsia" w:ascii="宋体" w:hAnsi="宋体" w:eastAsia="宋体" w:cs="Calibri"/>
                <w:color w:val="auto"/>
                <w:kern w:val="2"/>
                <w:sz w:val="21"/>
                <w:szCs w:val="22"/>
                <w:highlight w:val="none"/>
                <w:lang w:val="en-US" w:eastAsia="zh-CN" w:bidi="ar-SA"/>
              </w:rPr>
            </w:pPr>
            <w:r>
              <w:rPr>
                <w:rFonts w:hint="eastAsia"/>
                <w:color w:val="auto"/>
                <w:kern w:val="0"/>
                <w:szCs w:val="21"/>
                <w:highlight w:val="none"/>
              </w:rPr>
              <w:t>未出现异常情形</w:t>
            </w:r>
          </w:p>
        </w:tc>
        <w:tc>
          <w:tcPr>
            <w:tcW w:w="4680" w:type="dxa"/>
            <w:tcBorders>
              <w:top w:val="single" w:color="auto" w:sz="4" w:space="0"/>
              <w:left w:val="single" w:color="auto" w:sz="4" w:space="0"/>
              <w:bottom w:val="single" w:color="auto" w:sz="4" w:space="0"/>
            </w:tcBorders>
            <w:vAlign w:val="center"/>
          </w:tcPr>
          <w:p w14:paraId="0A3B879B">
            <w:pPr>
              <w:spacing w:line="320" w:lineRule="exact"/>
              <w:rPr>
                <w:rFonts w:hint="eastAsia" w:ascii="宋体" w:hAnsi="宋体" w:eastAsia="宋体" w:cs="Calibri"/>
                <w:color w:val="auto"/>
                <w:kern w:val="2"/>
                <w:sz w:val="21"/>
                <w:szCs w:val="22"/>
                <w:highlight w:val="none"/>
                <w:lang w:val="en-US" w:eastAsia="zh-CN" w:bidi="ar-SA"/>
              </w:rPr>
            </w:pPr>
            <w:r>
              <w:rPr>
                <w:rFonts w:hint="eastAsia"/>
                <w:color w:val="auto"/>
                <w:highlight w:val="none"/>
              </w:rPr>
              <w:t>未出现不同投标人文件制作机器码或文件创建标识码相同的情形</w:t>
            </w:r>
          </w:p>
        </w:tc>
      </w:tr>
      <w:tr w14:paraId="073D25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53" w:hRule="atLeast"/>
          <w:jc w:val="center"/>
        </w:trPr>
        <w:tc>
          <w:tcPr>
            <w:tcW w:w="900" w:type="dxa"/>
            <w:vMerge w:val="continue"/>
            <w:tcBorders>
              <w:top w:val="nil"/>
              <w:bottom w:val="single" w:color="auto" w:sz="4" w:space="0"/>
              <w:right w:val="single" w:color="auto" w:sz="4" w:space="0"/>
            </w:tcBorders>
          </w:tcPr>
          <w:p w14:paraId="1E21BEDE">
            <w:pPr>
              <w:spacing w:line="320" w:lineRule="exact"/>
              <w:rPr>
                <w:rFonts w:ascii="宋体" w:hAnsi="宋体"/>
                <w:color w:val="auto"/>
                <w:highlight w:val="none"/>
              </w:rPr>
            </w:pPr>
          </w:p>
        </w:tc>
        <w:tc>
          <w:tcPr>
            <w:tcW w:w="1119" w:type="dxa"/>
            <w:vMerge w:val="continue"/>
            <w:tcBorders>
              <w:left w:val="single" w:color="auto" w:sz="4" w:space="0"/>
              <w:bottom w:val="single" w:color="auto" w:sz="4" w:space="0"/>
              <w:right w:val="single" w:color="auto" w:sz="4" w:space="0"/>
            </w:tcBorders>
          </w:tcPr>
          <w:p w14:paraId="33A79DDA">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17897F97">
            <w:pPr>
              <w:spacing w:line="320" w:lineRule="exact"/>
              <w:jc w:val="center"/>
              <w:rPr>
                <w:rFonts w:hint="eastAsia" w:ascii="宋体" w:hAnsi="宋体" w:eastAsia="宋体"/>
                <w:color w:val="auto"/>
                <w:highlight w:val="none"/>
                <w:lang w:eastAsia="zh-CN"/>
              </w:rPr>
            </w:pPr>
            <w:r>
              <w:rPr>
                <w:rFonts w:hint="eastAsia" w:ascii="宋体" w:hAnsi="宋体"/>
                <w:color w:val="auto"/>
                <w:highlight w:val="none"/>
                <w:lang w:eastAsia="zh-CN"/>
              </w:rPr>
              <w:t>……</w:t>
            </w:r>
          </w:p>
        </w:tc>
        <w:tc>
          <w:tcPr>
            <w:tcW w:w="4680" w:type="dxa"/>
            <w:tcBorders>
              <w:left w:val="single" w:color="auto" w:sz="4" w:space="0"/>
              <w:bottom w:val="single" w:color="auto" w:sz="4" w:space="0"/>
            </w:tcBorders>
            <w:vAlign w:val="center"/>
          </w:tcPr>
          <w:p w14:paraId="61E6CF87">
            <w:pPr>
              <w:spacing w:line="320" w:lineRule="exact"/>
              <w:jc w:val="center"/>
              <w:rPr>
                <w:rFonts w:ascii="宋体" w:hAnsi="宋体"/>
                <w:color w:val="auto"/>
                <w:highlight w:val="none"/>
              </w:rPr>
            </w:pPr>
            <w:r>
              <w:rPr>
                <w:rFonts w:ascii="宋体" w:hAnsi="宋体"/>
                <w:color w:val="auto"/>
                <w:highlight w:val="none"/>
              </w:rPr>
              <w:t>……</w:t>
            </w:r>
          </w:p>
        </w:tc>
      </w:tr>
      <w:tr w14:paraId="192E14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auto" w:sz="4" w:space="0"/>
              <w:bottom w:val="single" w:color="auto" w:sz="4" w:space="0"/>
              <w:right w:val="single" w:color="auto" w:sz="4" w:space="0"/>
            </w:tcBorders>
            <w:vAlign w:val="center"/>
          </w:tcPr>
          <w:p w14:paraId="27CB9ADE">
            <w:pPr>
              <w:spacing w:line="320" w:lineRule="exact"/>
              <w:jc w:val="center"/>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14:paraId="4DCF0179">
            <w:pPr>
              <w:spacing w:line="320" w:lineRule="exact"/>
              <w:jc w:val="center"/>
              <w:rPr>
                <w:rFonts w:ascii="宋体" w:hAnsi="宋体"/>
                <w:color w:val="auto"/>
                <w:highlight w:val="none"/>
              </w:rPr>
            </w:pPr>
            <w:r>
              <w:rPr>
                <w:rFonts w:hint="eastAsia" w:ascii="宋体" w:hAnsi="宋体"/>
                <w:color w:val="auto"/>
                <w:highlight w:val="none"/>
              </w:rPr>
              <w:t>资格评审标准</w:t>
            </w:r>
          </w:p>
        </w:tc>
        <w:tc>
          <w:tcPr>
            <w:tcW w:w="2481" w:type="dxa"/>
            <w:tcBorders>
              <w:top w:val="single" w:color="auto" w:sz="4" w:space="0"/>
              <w:left w:val="single" w:color="auto" w:sz="4" w:space="0"/>
              <w:bottom w:val="single" w:color="auto" w:sz="4" w:space="0"/>
              <w:right w:val="single" w:color="auto" w:sz="4" w:space="0"/>
            </w:tcBorders>
            <w:vAlign w:val="center"/>
          </w:tcPr>
          <w:p w14:paraId="1E4F3957">
            <w:pPr>
              <w:spacing w:line="320" w:lineRule="exact"/>
              <w:jc w:val="center"/>
              <w:rPr>
                <w:rFonts w:ascii="宋体" w:hAnsi="宋体"/>
                <w:color w:val="auto"/>
                <w:highlight w:val="none"/>
              </w:rPr>
            </w:pPr>
            <w:r>
              <w:rPr>
                <w:rFonts w:hint="eastAsia" w:ascii="宋体" w:hAnsi="宋体"/>
                <w:color w:val="auto"/>
                <w:highlight w:val="none"/>
              </w:rPr>
              <w:t>营业执照和组织机构代码证</w:t>
            </w:r>
          </w:p>
        </w:tc>
        <w:tc>
          <w:tcPr>
            <w:tcW w:w="4680" w:type="dxa"/>
            <w:tcBorders>
              <w:top w:val="single" w:color="auto" w:sz="4" w:space="0"/>
              <w:left w:val="single" w:color="auto" w:sz="4" w:space="0"/>
              <w:bottom w:val="single" w:color="auto" w:sz="4" w:space="0"/>
            </w:tcBorders>
            <w:vAlign w:val="center"/>
          </w:tcPr>
          <w:p w14:paraId="36DC2A99">
            <w:pPr>
              <w:spacing w:line="320" w:lineRule="exact"/>
              <w:rPr>
                <w:rFonts w:ascii="宋体" w:hAnsi="宋体"/>
                <w:color w:val="auto"/>
                <w:highlight w:val="none"/>
              </w:rPr>
            </w:pPr>
            <w:r>
              <w:rPr>
                <w:rFonts w:hint="eastAsia" w:ascii="宋体" w:hAnsi="宋体"/>
                <w:color w:val="auto"/>
                <w:highlight w:val="none"/>
              </w:rPr>
              <w:t>符合第二章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项规定，具备有效的营业执照和组织机构代码证</w:t>
            </w:r>
          </w:p>
        </w:tc>
      </w:tr>
      <w:tr w14:paraId="7121FC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14:paraId="3AB267EE">
            <w:pPr>
              <w:spacing w:line="320" w:lineRule="exact"/>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34E2FE8E">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38144FB7">
            <w:pPr>
              <w:spacing w:line="320" w:lineRule="exact"/>
              <w:jc w:val="center"/>
              <w:rPr>
                <w:rFonts w:ascii="宋体" w:hAnsi="宋体"/>
                <w:color w:val="auto"/>
                <w:highlight w:val="none"/>
              </w:rPr>
            </w:pPr>
            <w:r>
              <w:rPr>
                <w:rFonts w:hint="eastAsia" w:ascii="宋体" w:hAnsi="宋体"/>
                <w:color w:val="auto"/>
                <w:highlight w:val="none"/>
              </w:rPr>
              <w:t>资质要求</w:t>
            </w:r>
          </w:p>
        </w:tc>
        <w:tc>
          <w:tcPr>
            <w:tcW w:w="4680" w:type="dxa"/>
            <w:tcBorders>
              <w:top w:val="single" w:color="auto" w:sz="4" w:space="0"/>
              <w:left w:val="single" w:color="auto" w:sz="4" w:space="0"/>
              <w:bottom w:val="single" w:color="auto" w:sz="4" w:space="0"/>
            </w:tcBorders>
            <w:vAlign w:val="center"/>
          </w:tcPr>
          <w:p w14:paraId="2316F708">
            <w:pPr>
              <w:spacing w:line="320" w:lineRule="exact"/>
              <w:rPr>
                <w:rFonts w:ascii="宋体" w:hAnsi="宋体"/>
                <w:color w:val="auto"/>
                <w:highlight w:val="none"/>
              </w:rPr>
            </w:pPr>
            <w:r>
              <w:rPr>
                <w:rFonts w:hint="eastAsia" w:ascii="宋体" w:hAnsi="宋体"/>
                <w:color w:val="auto"/>
                <w:highlight w:val="none"/>
              </w:rPr>
              <w:t>符合第二章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w:t>
            </w:r>
          </w:p>
        </w:tc>
      </w:tr>
      <w:tr w14:paraId="4695BE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14:paraId="04007ED5">
            <w:pPr>
              <w:spacing w:line="320" w:lineRule="exact"/>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11D6141A">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3887DF7B">
            <w:pPr>
              <w:spacing w:line="320" w:lineRule="exact"/>
              <w:jc w:val="center"/>
              <w:rPr>
                <w:rFonts w:hint="eastAsia" w:ascii="宋体" w:hAnsi="宋体"/>
                <w:color w:val="auto"/>
                <w:highlight w:val="none"/>
              </w:rPr>
            </w:pPr>
            <w:r>
              <w:rPr>
                <w:rFonts w:hint="eastAsia" w:ascii="宋体" w:hAnsi="宋体"/>
                <w:color w:val="auto"/>
                <w:highlight w:val="none"/>
              </w:rPr>
              <w:t>业绩要求</w:t>
            </w:r>
          </w:p>
        </w:tc>
        <w:tc>
          <w:tcPr>
            <w:tcW w:w="4680" w:type="dxa"/>
            <w:tcBorders>
              <w:top w:val="single" w:color="auto" w:sz="4" w:space="0"/>
              <w:left w:val="single" w:color="auto" w:sz="4" w:space="0"/>
              <w:bottom w:val="single" w:color="auto" w:sz="4" w:space="0"/>
            </w:tcBorders>
            <w:vAlign w:val="center"/>
          </w:tcPr>
          <w:p w14:paraId="79E7BE15">
            <w:pPr>
              <w:spacing w:line="320" w:lineRule="exact"/>
              <w:rPr>
                <w:rFonts w:hint="eastAsia" w:ascii="宋体" w:hAnsi="宋体"/>
                <w:color w:val="auto"/>
                <w:highlight w:val="none"/>
              </w:rPr>
            </w:pPr>
            <w:r>
              <w:rPr>
                <w:rFonts w:hint="eastAsia" w:ascii="宋体" w:hAnsi="宋体"/>
                <w:color w:val="auto"/>
                <w:highlight w:val="none"/>
              </w:rPr>
              <w:t>符合第二章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w:t>
            </w:r>
          </w:p>
        </w:tc>
      </w:tr>
      <w:tr w14:paraId="1C94AF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14:paraId="3F8B4ABB">
            <w:pPr>
              <w:spacing w:line="320" w:lineRule="exact"/>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414CEFBA">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02CD66E1">
            <w:pPr>
              <w:spacing w:line="320" w:lineRule="exact"/>
              <w:jc w:val="center"/>
              <w:rPr>
                <w:rFonts w:hint="eastAsia" w:ascii="宋体" w:hAnsi="宋体"/>
                <w:color w:val="auto"/>
                <w:highlight w:val="none"/>
              </w:rPr>
            </w:pPr>
            <w:r>
              <w:rPr>
                <w:rFonts w:hint="eastAsia" w:ascii="宋体" w:hAnsi="宋体"/>
                <w:color w:val="auto"/>
                <w:highlight w:val="none"/>
              </w:rPr>
              <w:t>总监理工程师</w:t>
            </w:r>
          </w:p>
        </w:tc>
        <w:tc>
          <w:tcPr>
            <w:tcW w:w="4680" w:type="dxa"/>
            <w:tcBorders>
              <w:top w:val="single" w:color="auto" w:sz="4" w:space="0"/>
              <w:left w:val="single" w:color="auto" w:sz="4" w:space="0"/>
              <w:bottom w:val="single" w:color="auto" w:sz="4" w:space="0"/>
            </w:tcBorders>
            <w:vAlign w:val="center"/>
          </w:tcPr>
          <w:p w14:paraId="2DBBF6AF">
            <w:pPr>
              <w:spacing w:line="320" w:lineRule="exact"/>
              <w:rPr>
                <w:rFonts w:hint="eastAsia" w:ascii="宋体" w:hAnsi="宋体"/>
                <w:color w:val="auto"/>
                <w:highlight w:val="none"/>
              </w:rPr>
            </w:pPr>
            <w:r>
              <w:rPr>
                <w:rFonts w:hint="eastAsia" w:ascii="宋体" w:hAnsi="宋体"/>
                <w:color w:val="auto"/>
                <w:highlight w:val="none"/>
              </w:rPr>
              <w:t>符合第二章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w:t>
            </w:r>
          </w:p>
        </w:tc>
      </w:tr>
      <w:tr w14:paraId="6E8CFE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14:paraId="6B72A6BF">
            <w:pPr>
              <w:spacing w:line="320" w:lineRule="exact"/>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0F99A588">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637AB765">
            <w:pPr>
              <w:spacing w:line="320" w:lineRule="exact"/>
              <w:jc w:val="center"/>
              <w:rPr>
                <w:rFonts w:ascii="宋体" w:hAnsi="宋体"/>
                <w:color w:val="auto"/>
                <w:highlight w:val="none"/>
              </w:rPr>
            </w:pPr>
            <w:r>
              <w:rPr>
                <w:rFonts w:hint="eastAsia" w:ascii="宋体" w:hAnsi="宋体"/>
                <w:color w:val="auto"/>
                <w:highlight w:val="none"/>
              </w:rPr>
              <w:t>财务要求</w:t>
            </w:r>
          </w:p>
        </w:tc>
        <w:tc>
          <w:tcPr>
            <w:tcW w:w="4680" w:type="dxa"/>
            <w:tcBorders>
              <w:top w:val="single" w:color="auto" w:sz="4" w:space="0"/>
              <w:left w:val="single" w:color="auto" w:sz="4" w:space="0"/>
              <w:bottom w:val="single" w:color="auto" w:sz="4" w:space="0"/>
            </w:tcBorders>
            <w:vAlign w:val="center"/>
          </w:tcPr>
          <w:p w14:paraId="7CAACA13">
            <w:pPr>
              <w:spacing w:line="320" w:lineRule="exact"/>
              <w:rPr>
                <w:rFonts w:ascii="宋体" w:hAnsi="宋体"/>
                <w:color w:val="auto"/>
                <w:highlight w:val="none"/>
              </w:rPr>
            </w:pPr>
            <w:r>
              <w:rPr>
                <w:rFonts w:hint="eastAsia" w:ascii="宋体" w:hAnsi="宋体"/>
                <w:color w:val="auto"/>
                <w:highlight w:val="none"/>
              </w:rPr>
              <w:t>符合第二章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w:t>
            </w:r>
          </w:p>
        </w:tc>
      </w:tr>
      <w:tr w14:paraId="38E249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14:paraId="07DC76A0">
            <w:pPr>
              <w:spacing w:line="320" w:lineRule="exact"/>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7D3E2758">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6EC446A2">
            <w:pPr>
              <w:spacing w:line="320" w:lineRule="exact"/>
              <w:jc w:val="center"/>
              <w:rPr>
                <w:rFonts w:ascii="宋体" w:hAnsi="宋体"/>
                <w:color w:val="auto"/>
                <w:highlight w:val="none"/>
              </w:rPr>
            </w:pPr>
            <w:r>
              <w:rPr>
                <w:rFonts w:hint="eastAsia" w:ascii="宋体" w:hAnsi="宋体"/>
                <w:color w:val="auto"/>
                <w:highlight w:val="none"/>
              </w:rPr>
              <w:t>信誉要求</w:t>
            </w:r>
          </w:p>
        </w:tc>
        <w:tc>
          <w:tcPr>
            <w:tcW w:w="4680" w:type="dxa"/>
            <w:tcBorders>
              <w:top w:val="single" w:color="auto" w:sz="4" w:space="0"/>
              <w:left w:val="single" w:color="auto" w:sz="4" w:space="0"/>
              <w:bottom w:val="single" w:color="auto" w:sz="4" w:space="0"/>
            </w:tcBorders>
            <w:vAlign w:val="center"/>
          </w:tcPr>
          <w:p w14:paraId="71957C05">
            <w:pPr>
              <w:spacing w:line="320" w:lineRule="exact"/>
              <w:rPr>
                <w:rFonts w:ascii="宋体" w:hAnsi="宋体"/>
                <w:color w:val="auto"/>
                <w:highlight w:val="none"/>
              </w:rPr>
            </w:pPr>
            <w:r>
              <w:rPr>
                <w:rFonts w:hint="eastAsia" w:ascii="宋体" w:hAnsi="宋体"/>
                <w:color w:val="auto"/>
                <w:highlight w:val="none"/>
              </w:rPr>
              <w:t>符合第二章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w:t>
            </w:r>
          </w:p>
        </w:tc>
      </w:tr>
      <w:tr w14:paraId="42AF2E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5" w:hRule="atLeast"/>
          <w:jc w:val="center"/>
        </w:trPr>
        <w:tc>
          <w:tcPr>
            <w:tcW w:w="900" w:type="dxa"/>
            <w:vMerge w:val="continue"/>
            <w:tcBorders>
              <w:top w:val="single" w:color="auto" w:sz="4" w:space="0"/>
              <w:bottom w:val="single" w:color="auto" w:sz="4" w:space="0"/>
              <w:right w:val="single" w:color="auto" w:sz="4" w:space="0"/>
            </w:tcBorders>
            <w:vAlign w:val="center"/>
          </w:tcPr>
          <w:p w14:paraId="569609F7">
            <w:pPr>
              <w:spacing w:line="320" w:lineRule="exact"/>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2F5E4426">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04018225">
            <w:pPr>
              <w:spacing w:line="320" w:lineRule="exact"/>
              <w:jc w:val="center"/>
              <w:rPr>
                <w:rFonts w:ascii="宋体" w:hAnsi="宋体"/>
                <w:color w:val="auto"/>
                <w:highlight w:val="none"/>
              </w:rPr>
            </w:pPr>
            <w:r>
              <w:rPr>
                <w:rFonts w:hint="eastAsia" w:ascii="宋体" w:hAnsi="宋体"/>
                <w:color w:val="auto"/>
                <w:highlight w:val="none"/>
              </w:rPr>
              <w:t>其他主要人员</w:t>
            </w:r>
          </w:p>
        </w:tc>
        <w:tc>
          <w:tcPr>
            <w:tcW w:w="4680" w:type="dxa"/>
            <w:tcBorders>
              <w:top w:val="single" w:color="auto" w:sz="4" w:space="0"/>
              <w:left w:val="single" w:color="auto" w:sz="4" w:space="0"/>
              <w:bottom w:val="single" w:color="auto" w:sz="4" w:space="0"/>
            </w:tcBorders>
            <w:vAlign w:val="center"/>
          </w:tcPr>
          <w:p w14:paraId="494D73EA">
            <w:pPr>
              <w:spacing w:line="320" w:lineRule="exact"/>
              <w:rPr>
                <w:rFonts w:ascii="宋体" w:hAnsi="宋体"/>
                <w:color w:val="auto"/>
                <w:highlight w:val="none"/>
              </w:rPr>
            </w:pPr>
            <w:r>
              <w:rPr>
                <w:rFonts w:hint="eastAsia" w:ascii="宋体" w:hAnsi="宋体"/>
                <w:color w:val="auto"/>
                <w:highlight w:val="none"/>
              </w:rPr>
              <w:t>符合第二章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w:t>
            </w:r>
          </w:p>
        </w:tc>
      </w:tr>
      <w:tr w14:paraId="33AF6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5" w:hRule="atLeast"/>
          <w:jc w:val="center"/>
        </w:trPr>
        <w:tc>
          <w:tcPr>
            <w:tcW w:w="900" w:type="dxa"/>
            <w:vMerge w:val="continue"/>
            <w:tcBorders>
              <w:top w:val="single" w:color="auto" w:sz="4" w:space="0"/>
              <w:bottom w:val="single" w:color="auto" w:sz="4" w:space="0"/>
              <w:right w:val="single" w:color="auto" w:sz="4" w:space="0"/>
            </w:tcBorders>
            <w:vAlign w:val="center"/>
          </w:tcPr>
          <w:p w14:paraId="429FA645">
            <w:pPr>
              <w:spacing w:line="320" w:lineRule="exact"/>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358866FD">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35B5CABF">
            <w:pPr>
              <w:spacing w:line="320" w:lineRule="exact"/>
              <w:jc w:val="center"/>
              <w:rPr>
                <w:rFonts w:ascii="宋体" w:hAnsi="宋体"/>
                <w:color w:val="auto"/>
                <w:highlight w:val="none"/>
              </w:rPr>
            </w:pPr>
            <w:r>
              <w:rPr>
                <w:rFonts w:hint="eastAsia" w:ascii="宋体" w:hAnsi="宋体"/>
                <w:color w:val="auto"/>
                <w:highlight w:val="none"/>
              </w:rPr>
              <w:t>试验检测仪器设备</w:t>
            </w:r>
          </w:p>
        </w:tc>
        <w:tc>
          <w:tcPr>
            <w:tcW w:w="4680" w:type="dxa"/>
            <w:tcBorders>
              <w:top w:val="single" w:color="auto" w:sz="4" w:space="0"/>
              <w:left w:val="single" w:color="auto" w:sz="4" w:space="0"/>
              <w:bottom w:val="single" w:color="auto" w:sz="4" w:space="0"/>
            </w:tcBorders>
            <w:vAlign w:val="center"/>
          </w:tcPr>
          <w:p w14:paraId="02651656">
            <w:pPr>
              <w:spacing w:line="320" w:lineRule="exact"/>
              <w:rPr>
                <w:rFonts w:ascii="宋体" w:hAnsi="宋体"/>
                <w:color w:val="auto"/>
                <w:highlight w:val="none"/>
              </w:rPr>
            </w:pPr>
            <w:r>
              <w:rPr>
                <w:rFonts w:hint="eastAsia" w:ascii="宋体" w:hAnsi="宋体"/>
                <w:color w:val="auto"/>
                <w:highlight w:val="none"/>
              </w:rPr>
              <w:t>符合第二章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w:t>
            </w:r>
          </w:p>
        </w:tc>
      </w:tr>
      <w:tr w14:paraId="326C64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14:paraId="64C3C253">
            <w:pPr>
              <w:spacing w:line="320" w:lineRule="exact"/>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37FAB3B5">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38A2BC77">
            <w:pPr>
              <w:spacing w:line="320" w:lineRule="exact"/>
              <w:jc w:val="center"/>
              <w:rPr>
                <w:rFonts w:ascii="宋体" w:hAnsi="宋体"/>
                <w:color w:val="auto"/>
                <w:highlight w:val="none"/>
              </w:rPr>
            </w:pPr>
            <w:r>
              <w:rPr>
                <w:rFonts w:hint="eastAsia" w:ascii="宋体" w:hAnsi="宋体"/>
                <w:color w:val="auto"/>
                <w:highlight w:val="none"/>
              </w:rPr>
              <w:t>其他要求</w:t>
            </w:r>
          </w:p>
        </w:tc>
        <w:tc>
          <w:tcPr>
            <w:tcW w:w="4680" w:type="dxa"/>
            <w:tcBorders>
              <w:top w:val="single" w:color="auto" w:sz="4" w:space="0"/>
              <w:left w:val="single" w:color="auto" w:sz="4" w:space="0"/>
              <w:bottom w:val="single" w:color="auto" w:sz="4" w:space="0"/>
            </w:tcBorders>
            <w:vAlign w:val="center"/>
          </w:tcPr>
          <w:p w14:paraId="31DBE39E">
            <w:pPr>
              <w:spacing w:line="320" w:lineRule="exact"/>
              <w:rPr>
                <w:rFonts w:ascii="宋体" w:hAnsi="宋体"/>
                <w:color w:val="auto"/>
                <w:highlight w:val="none"/>
              </w:rPr>
            </w:pPr>
            <w:r>
              <w:rPr>
                <w:rFonts w:hint="eastAsia" w:ascii="宋体" w:hAnsi="宋体"/>
                <w:color w:val="auto"/>
                <w:highlight w:val="none"/>
              </w:rPr>
              <w:t>符合第二章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w:t>
            </w:r>
          </w:p>
        </w:tc>
      </w:tr>
      <w:tr w14:paraId="510F85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14:paraId="46540C7D">
            <w:pPr>
              <w:spacing w:line="320" w:lineRule="exact"/>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7C2F0EC1">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5D9E9295">
            <w:pPr>
              <w:spacing w:line="320" w:lineRule="exact"/>
              <w:jc w:val="center"/>
              <w:rPr>
                <w:rFonts w:ascii="宋体" w:hAnsi="宋体"/>
                <w:color w:val="auto"/>
                <w:highlight w:val="none"/>
              </w:rPr>
            </w:pPr>
            <w:r>
              <w:rPr>
                <w:rFonts w:hint="eastAsia" w:ascii="宋体" w:hAnsi="宋体"/>
                <w:color w:val="auto"/>
                <w:highlight w:val="none"/>
              </w:rPr>
              <w:t>联合体投标人</w:t>
            </w:r>
          </w:p>
        </w:tc>
        <w:tc>
          <w:tcPr>
            <w:tcW w:w="4680" w:type="dxa"/>
            <w:tcBorders>
              <w:top w:val="single" w:color="auto" w:sz="4" w:space="0"/>
              <w:left w:val="single" w:color="auto" w:sz="4" w:space="0"/>
              <w:bottom w:val="single" w:color="auto" w:sz="4" w:space="0"/>
            </w:tcBorders>
            <w:vAlign w:val="center"/>
          </w:tcPr>
          <w:p w14:paraId="6DA38EDE">
            <w:pPr>
              <w:spacing w:line="320" w:lineRule="exact"/>
              <w:rPr>
                <w:rFonts w:ascii="宋体" w:hAnsi="宋体"/>
                <w:color w:val="auto"/>
                <w:highlight w:val="none"/>
              </w:rPr>
            </w:pPr>
            <w:r>
              <w:rPr>
                <w:rFonts w:hint="eastAsia" w:ascii="宋体" w:hAnsi="宋体"/>
                <w:color w:val="auto"/>
                <w:highlight w:val="none"/>
              </w:rPr>
              <w:t>符合第二章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项规定</w:t>
            </w:r>
          </w:p>
        </w:tc>
      </w:tr>
      <w:tr w14:paraId="30E25A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14:paraId="15134D93">
            <w:pPr>
              <w:spacing w:line="320" w:lineRule="exact"/>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7EE3DD27">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79D15F29">
            <w:pPr>
              <w:spacing w:line="320" w:lineRule="exact"/>
              <w:jc w:val="center"/>
              <w:rPr>
                <w:rFonts w:ascii="宋体" w:hAnsi="宋体"/>
                <w:color w:val="auto"/>
                <w:highlight w:val="none"/>
              </w:rPr>
            </w:pPr>
            <w:r>
              <w:rPr>
                <w:rFonts w:hint="eastAsia" w:ascii="宋体" w:hAnsi="宋体"/>
                <w:color w:val="auto"/>
                <w:highlight w:val="none"/>
              </w:rPr>
              <w:t>不存在禁止投标的情形</w:t>
            </w:r>
          </w:p>
        </w:tc>
        <w:tc>
          <w:tcPr>
            <w:tcW w:w="4680" w:type="dxa"/>
            <w:tcBorders>
              <w:top w:val="single" w:color="auto" w:sz="4" w:space="0"/>
              <w:left w:val="single" w:color="auto" w:sz="4" w:space="0"/>
              <w:bottom w:val="single" w:color="auto" w:sz="4" w:space="0"/>
            </w:tcBorders>
            <w:vAlign w:val="center"/>
          </w:tcPr>
          <w:p w14:paraId="119C9734">
            <w:pPr>
              <w:spacing w:line="320" w:lineRule="exact"/>
              <w:rPr>
                <w:rFonts w:ascii="宋体" w:hAnsi="宋体"/>
                <w:color w:val="auto"/>
                <w:highlight w:val="none"/>
              </w:rPr>
            </w:pPr>
            <w:r>
              <w:rPr>
                <w:rFonts w:hint="eastAsia" w:ascii="宋体" w:hAnsi="宋体"/>
                <w:color w:val="auto"/>
                <w:highlight w:val="none"/>
              </w:rPr>
              <w:t>不存在第二章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项规定的任何一种情形。</w:t>
            </w:r>
            <w:r>
              <w:rPr>
                <w:rFonts w:ascii="Times New Roman" w:hAnsi="Times New Roman"/>
                <w:b/>
                <w:bCs/>
                <w:color w:val="auto"/>
                <w:highlight w:val="none"/>
              </w:rPr>
              <w:t>投标人在投标函中承诺，不需要提供相关证明。</w:t>
            </w:r>
          </w:p>
        </w:tc>
      </w:tr>
      <w:tr w14:paraId="643752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auto" w:sz="4" w:space="0"/>
              <w:bottom w:val="single" w:color="auto" w:sz="4" w:space="0"/>
              <w:right w:val="single" w:color="auto" w:sz="4" w:space="0"/>
            </w:tcBorders>
            <w:vAlign w:val="center"/>
          </w:tcPr>
          <w:p w14:paraId="3C0F597E">
            <w:pPr>
              <w:spacing w:line="320" w:lineRule="exact"/>
              <w:jc w:val="center"/>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p>
        </w:tc>
        <w:tc>
          <w:tcPr>
            <w:tcW w:w="1119" w:type="dxa"/>
            <w:vMerge w:val="restart"/>
            <w:tcBorders>
              <w:top w:val="single" w:color="auto" w:sz="4" w:space="0"/>
              <w:left w:val="single" w:color="auto" w:sz="4" w:space="0"/>
              <w:bottom w:val="single" w:color="auto" w:sz="4" w:space="0"/>
              <w:right w:val="single" w:color="auto" w:sz="4" w:space="0"/>
            </w:tcBorders>
            <w:vAlign w:val="center"/>
          </w:tcPr>
          <w:p w14:paraId="3F17FEF1">
            <w:pPr>
              <w:spacing w:line="320" w:lineRule="exact"/>
              <w:jc w:val="center"/>
              <w:rPr>
                <w:rFonts w:ascii="宋体" w:hAnsi="宋体"/>
                <w:color w:val="auto"/>
                <w:highlight w:val="none"/>
              </w:rPr>
            </w:pPr>
            <w:r>
              <w:rPr>
                <w:rFonts w:hint="eastAsia" w:ascii="宋体" w:hAnsi="宋体"/>
                <w:color w:val="auto"/>
                <w:highlight w:val="none"/>
              </w:rPr>
              <w:t>响应性评审标准</w:t>
            </w:r>
          </w:p>
        </w:tc>
        <w:tc>
          <w:tcPr>
            <w:tcW w:w="2481" w:type="dxa"/>
            <w:tcBorders>
              <w:top w:val="single" w:color="auto" w:sz="4" w:space="0"/>
              <w:left w:val="single" w:color="auto" w:sz="4" w:space="0"/>
              <w:bottom w:val="single" w:color="auto" w:sz="4" w:space="0"/>
              <w:right w:val="single" w:color="auto" w:sz="4" w:space="0"/>
            </w:tcBorders>
            <w:vAlign w:val="center"/>
          </w:tcPr>
          <w:p w14:paraId="703C6ADE">
            <w:pPr>
              <w:spacing w:line="320" w:lineRule="exact"/>
              <w:jc w:val="center"/>
              <w:rPr>
                <w:rFonts w:ascii="宋体" w:hAnsi="宋体"/>
                <w:color w:val="auto"/>
                <w:highlight w:val="none"/>
              </w:rPr>
            </w:pPr>
            <w:r>
              <w:rPr>
                <w:rFonts w:hint="eastAsia" w:ascii="宋体" w:hAnsi="宋体"/>
                <w:color w:val="auto"/>
                <w:highlight w:val="none"/>
              </w:rPr>
              <w:t>投标报价</w:t>
            </w:r>
          </w:p>
        </w:tc>
        <w:tc>
          <w:tcPr>
            <w:tcW w:w="4680" w:type="dxa"/>
            <w:tcBorders>
              <w:top w:val="single" w:color="auto" w:sz="4" w:space="0"/>
              <w:left w:val="single" w:color="auto" w:sz="4" w:space="0"/>
              <w:bottom w:val="single" w:color="auto" w:sz="4" w:space="0"/>
            </w:tcBorders>
            <w:vAlign w:val="center"/>
          </w:tcPr>
          <w:p w14:paraId="4944978C">
            <w:pPr>
              <w:spacing w:line="320" w:lineRule="exact"/>
              <w:rPr>
                <w:rFonts w:ascii="宋体" w:hAnsi="宋体"/>
                <w:color w:val="auto"/>
                <w:highlight w:val="none"/>
              </w:rPr>
            </w:pPr>
            <w:r>
              <w:rPr>
                <w:rFonts w:hint="eastAsia" w:ascii="宋体" w:hAnsi="宋体"/>
                <w:color w:val="auto"/>
                <w:highlight w:val="none"/>
              </w:rPr>
              <w:t>符合第二章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款规定</w:t>
            </w:r>
          </w:p>
        </w:tc>
      </w:tr>
      <w:tr w14:paraId="205F37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14:paraId="0E486694">
            <w:pPr>
              <w:spacing w:line="320" w:lineRule="exact"/>
              <w:jc w:val="center"/>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76EAAF53">
            <w:pPr>
              <w:spacing w:line="320" w:lineRule="exact"/>
              <w:jc w:val="center"/>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19D25E6A">
            <w:pPr>
              <w:spacing w:line="320" w:lineRule="exact"/>
              <w:jc w:val="center"/>
              <w:rPr>
                <w:rFonts w:ascii="宋体" w:hAnsi="宋体"/>
                <w:color w:val="auto"/>
                <w:highlight w:val="none"/>
              </w:rPr>
            </w:pPr>
            <w:r>
              <w:rPr>
                <w:rFonts w:hint="eastAsia" w:ascii="宋体" w:hAnsi="宋体"/>
                <w:color w:val="auto"/>
                <w:highlight w:val="none"/>
              </w:rPr>
              <w:t>投标内容</w:t>
            </w:r>
          </w:p>
        </w:tc>
        <w:tc>
          <w:tcPr>
            <w:tcW w:w="4680" w:type="dxa"/>
            <w:tcBorders>
              <w:top w:val="single" w:color="auto" w:sz="4" w:space="0"/>
              <w:left w:val="single" w:color="auto" w:sz="4" w:space="0"/>
              <w:bottom w:val="single" w:color="auto" w:sz="4" w:space="0"/>
            </w:tcBorders>
            <w:vAlign w:val="center"/>
          </w:tcPr>
          <w:p w14:paraId="2CF4FCB6">
            <w:pPr>
              <w:spacing w:line="320" w:lineRule="exact"/>
              <w:jc w:val="left"/>
              <w:rPr>
                <w:rFonts w:ascii="宋体" w:hAnsi="宋体"/>
                <w:color w:val="auto"/>
                <w:highlight w:val="none"/>
              </w:rPr>
            </w:pPr>
            <w:r>
              <w:rPr>
                <w:rFonts w:hint="eastAsia" w:ascii="宋体" w:hAnsi="宋体"/>
                <w:color w:val="auto"/>
                <w:highlight w:val="none"/>
              </w:rPr>
              <w:t>符合第二章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w:t>
            </w:r>
          </w:p>
        </w:tc>
      </w:tr>
      <w:tr w14:paraId="3EEF4C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14:paraId="2A0B7D2D">
            <w:pPr>
              <w:spacing w:line="320" w:lineRule="exact"/>
              <w:jc w:val="center"/>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145285B9">
            <w:pPr>
              <w:spacing w:line="320" w:lineRule="exact"/>
              <w:jc w:val="center"/>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0D52AA29">
            <w:pPr>
              <w:spacing w:line="320" w:lineRule="exact"/>
              <w:jc w:val="center"/>
              <w:rPr>
                <w:rFonts w:ascii="宋体" w:hAnsi="宋体"/>
                <w:color w:val="auto"/>
                <w:highlight w:val="none"/>
              </w:rPr>
            </w:pPr>
            <w:r>
              <w:rPr>
                <w:rFonts w:hint="eastAsia" w:ascii="宋体" w:hAnsi="宋体"/>
                <w:color w:val="auto"/>
                <w:highlight w:val="none"/>
              </w:rPr>
              <w:t>监理服务期限</w:t>
            </w:r>
          </w:p>
        </w:tc>
        <w:tc>
          <w:tcPr>
            <w:tcW w:w="4680" w:type="dxa"/>
            <w:tcBorders>
              <w:top w:val="single" w:color="auto" w:sz="4" w:space="0"/>
              <w:left w:val="single" w:color="auto" w:sz="4" w:space="0"/>
              <w:bottom w:val="single" w:color="auto" w:sz="4" w:space="0"/>
            </w:tcBorders>
            <w:vAlign w:val="center"/>
          </w:tcPr>
          <w:p w14:paraId="5A564EF9">
            <w:pPr>
              <w:spacing w:line="320" w:lineRule="exact"/>
              <w:jc w:val="left"/>
              <w:rPr>
                <w:rFonts w:ascii="宋体" w:hAnsi="宋体"/>
                <w:color w:val="auto"/>
                <w:highlight w:val="none"/>
              </w:rPr>
            </w:pPr>
            <w:r>
              <w:rPr>
                <w:rFonts w:hint="eastAsia" w:ascii="宋体" w:hAnsi="宋体"/>
                <w:color w:val="auto"/>
                <w:highlight w:val="none"/>
              </w:rPr>
              <w:t>符合第二章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项规定</w:t>
            </w:r>
          </w:p>
        </w:tc>
      </w:tr>
      <w:tr w14:paraId="571CAB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14:paraId="2ED2DEFB">
            <w:pPr>
              <w:spacing w:line="320" w:lineRule="exact"/>
              <w:jc w:val="center"/>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6B45DE4F">
            <w:pPr>
              <w:spacing w:line="320" w:lineRule="exact"/>
              <w:jc w:val="center"/>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47A37607">
            <w:pPr>
              <w:spacing w:line="320" w:lineRule="exact"/>
              <w:jc w:val="center"/>
              <w:rPr>
                <w:rFonts w:ascii="宋体" w:hAnsi="宋体"/>
                <w:color w:val="auto"/>
                <w:highlight w:val="none"/>
              </w:rPr>
            </w:pPr>
            <w:r>
              <w:rPr>
                <w:rFonts w:hint="eastAsia" w:ascii="宋体" w:hAnsi="宋体"/>
                <w:color w:val="auto"/>
                <w:highlight w:val="none"/>
              </w:rPr>
              <w:t>质量标准</w:t>
            </w:r>
          </w:p>
        </w:tc>
        <w:tc>
          <w:tcPr>
            <w:tcW w:w="4680" w:type="dxa"/>
            <w:tcBorders>
              <w:top w:val="single" w:color="auto" w:sz="4" w:space="0"/>
              <w:left w:val="single" w:color="auto" w:sz="4" w:space="0"/>
              <w:bottom w:val="single" w:color="auto" w:sz="4" w:space="0"/>
            </w:tcBorders>
            <w:vAlign w:val="center"/>
          </w:tcPr>
          <w:p w14:paraId="5C6EBA93">
            <w:pPr>
              <w:spacing w:line="320" w:lineRule="exact"/>
              <w:jc w:val="left"/>
              <w:rPr>
                <w:rFonts w:ascii="宋体" w:hAnsi="宋体"/>
                <w:color w:val="auto"/>
                <w:highlight w:val="none"/>
              </w:rPr>
            </w:pPr>
            <w:r>
              <w:rPr>
                <w:rFonts w:hint="eastAsia" w:ascii="宋体" w:hAnsi="宋体"/>
                <w:color w:val="auto"/>
                <w:highlight w:val="none"/>
              </w:rPr>
              <w:t>符合第二章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项规定</w:t>
            </w:r>
          </w:p>
        </w:tc>
      </w:tr>
      <w:tr w14:paraId="22E3FC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14:paraId="4A5A0E0E">
            <w:pPr>
              <w:spacing w:line="320" w:lineRule="exact"/>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06C12A1F">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tcPr>
          <w:p w14:paraId="55EB7061">
            <w:pPr>
              <w:spacing w:line="320" w:lineRule="exact"/>
              <w:jc w:val="center"/>
              <w:rPr>
                <w:rFonts w:ascii="宋体" w:hAnsi="宋体"/>
                <w:color w:val="auto"/>
                <w:highlight w:val="none"/>
              </w:rPr>
            </w:pPr>
            <w:r>
              <w:rPr>
                <w:rFonts w:hint="eastAsia" w:ascii="宋体" w:hAnsi="宋体"/>
                <w:color w:val="auto"/>
                <w:highlight w:val="none"/>
              </w:rPr>
              <w:t>投标有效期</w:t>
            </w:r>
          </w:p>
        </w:tc>
        <w:tc>
          <w:tcPr>
            <w:tcW w:w="4680" w:type="dxa"/>
            <w:tcBorders>
              <w:top w:val="single" w:color="auto" w:sz="4" w:space="0"/>
              <w:left w:val="single" w:color="auto" w:sz="4" w:space="0"/>
              <w:bottom w:val="single" w:color="auto" w:sz="4" w:space="0"/>
            </w:tcBorders>
          </w:tcPr>
          <w:p w14:paraId="5E3F6812">
            <w:pPr>
              <w:spacing w:line="320" w:lineRule="exact"/>
              <w:rPr>
                <w:rFonts w:ascii="宋体" w:hAnsi="宋体"/>
                <w:color w:val="auto"/>
                <w:highlight w:val="none"/>
              </w:rPr>
            </w:pPr>
            <w:r>
              <w:rPr>
                <w:rFonts w:hint="eastAsia" w:ascii="宋体" w:hAnsi="宋体"/>
                <w:color w:val="auto"/>
                <w:highlight w:val="none"/>
              </w:rPr>
              <w:t>符合第二章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w:t>
            </w:r>
          </w:p>
        </w:tc>
      </w:tr>
      <w:tr w14:paraId="182B7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14:paraId="1E79796E">
            <w:pPr>
              <w:spacing w:line="320" w:lineRule="exact"/>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2387A924">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tcPr>
          <w:p w14:paraId="1E43544A">
            <w:pPr>
              <w:spacing w:line="320" w:lineRule="exact"/>
              <w:jc w:val="center"/>
              <w:rPr>
                <w:rFonts w:ascii="宋体" w:hAnsi="宋体"/>
                <w:color w:val="auto"/>
                <w:highlight w:val="none"/>
              </w:rPr>
            </w:pPr>
            <w:r>
              <w:rPr>
                <w:rFonts w:hint="eastAsia" w:ascii="宋体" w:hAnsi="宋体"/>
                <w:color w:val="auto"/>
                <w:highlight w:val="none"/>
              </w:rPr>
              <w:t>投标保证金</w:t>
            </w:r>
          </w:p>
        </w:tc>
        <w:tc>
          <w:tcPr>
            <w:tcW w:w="4680" w:type="dxa"/>
            <w:tcBorders>
              <w:top w:val="single" w:color="auto" w:sz="4" w:space="0"/>
              <w:left w:val="single" w:color="auto" w:sz="4" w:space="0"/>
              <w:bottom w:val="single" w:color="auto" w:sz="4" w:space="0"/>
            </w:tcBorders>
          </w:tcPr>
          <w:p w14:paraId="21DA650A">
            <w:pPr>
              <w:spacing w:line="320" w:lineRule="exact"/>
              <w:rPr>
                <w:rFonts w:ascii="宋体" w:hAnsi="宋体"/>
                <w:color w:val="auto"/>
                <w:highlight w:val="none"/>
              </w:rPr>
            </w:pPr>
            <w:r>
              <w:rPr>
                <w:rFonts w:hint="eastAsia" w:ascii="宋体" w:hAnsi="宋体"/>
                <w:color w:val="auto"/>
                <w:highlight w:val="none"/>
              </w:rPr>
              <w:t>符合第二章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第</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项规定</w:t>
            </w:r>
          </w:p>
        </w:tc>
      </w:tr>
      <w:tr w14:paraId="6ABC50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14:paraId="5EFB49D2">
            <w:pPr>
              <w:spacing w:line="320" w:lineRule="exact"/>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36A651CD">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3F77528D">
            <w:pPr>
              <w:spacing w:line="320" w:lineRule="exact"/>
              <w:jc w:val="center"/>
              <w:rPr>
                <w:rFonts w:ascii="宋体" w:hAnsi="宋体"/>
                <w:color w:val="auto"/>
                <w:highlight w:val="none"/>
              </w:rPr>
            </w:pPr>
            <w:r>
              <w:rPr>
                <w:rFonts w:hint="eastAsia" w:ascii="宋体" w:hAnsi="宋体"/>
                <w:color w:val="auto"/>
                <w:highlight w:val="none"/>
              </w:rPr>
              <w:t>权利义务</w:t>
            </w:r>
          </w:p>
        </w:tc>
        <w:tc>
          <w:tcPr>
            <w:tcW w:w="4680" w:type="dxa"/>
            <w:tcBorders>
              <w:top w:val="single" w:color="auto" w:sz="4" w:space="0"/>
              <w:left w:val="single" w:color="auto" w:sz="4" w:space="0"/>
              <w:bottom w:val="single" w:color="auto" w:sz="4" w:space="0"/>
            </w:tcBorders>
          </w:tcPr>
          <w:p w14:paraId="2BDCFEFA">
            <w:pPr>
              <w:spacing w:line="320" w:lineRule="exact"/>
              <w:rPr>
                <w:rFonts w:ascii="宋体" w:hAnsi="宋体"/>
                <w:color w:val="auto"/>
                <w:highlight w:val="none"/>
              </w:rPr>
            </w:pPr>
            <w:r>
              <w:rPr>
                <w:rFonts w:hint="eastAsia" w:ascii="宋体" w:hAnsi="宋体"/>
                <w:color w:val="auto"/>
                <w:highlight w:val="none"/>
              </w:rPr>
              <w:t>符合第四章</w:t>
            </w:r>
            <w:r>
              <w:rPr>
                <w:rFonts w:ascii="宋体" w:hAnsi="宋体"/>
                <w:color w:val="auto"/>
                <w:highlight w:val="none"/>
              </w:rPr>
              <w:t>“</w:t>
            </w:r>
            <w:r>
              <w:rPr>
                <w:rFonts w:hint="eastAsia" w:ascii="宋体" w:hAnsi="宋体"/>
                <w:color w:val="auto"/>
                <w:highlight w:val="none"/>
              </w:rPr>
              <w:t>合同条款及格式</w:t>
            </w:r>
            <w:r>
              <w:rPr>
                <w:rFonts w:ascii="宋体" w:hAnsi="宋体"/>
                <w:color w:val="auto"/>
                <w:highlight w:val="none"/>
              </w:rPr>
              <w:t>”</w:t>
            </w:r>
            <w:r>
              <w:rPr>
                <w:rFonts w:hint="eastAsia" w:ascii="宋体" w:hAnsi="宋体"/>
                <w:color w:val="auto"/>
                <w:highlight w:val="none"/>
              </w:rPr>
              <w:t>中的实质性要求和条件</w:t>
            </w:r>
          </w:p>
        </w:tc>
      </w:tr>
      <w:tr w14:paraId="0930F2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top w:val="single" w:color="auto" w:sz="4" w:space="0"/>
              <w:bottom w:val="single" w:color="auto" w:sz="4" w:space="0"/>
              <w:right w:val="single" w:color="auto" w:sz="4" w:space="0"/>
            </w:tcBorders>
            <w:vAlign w:val="center"/>
          </w:tcPr>
          <w:p w14:paraId="5CBB28CB">
            <w:pPr>
              <w:spacing w:line="320" w:lineRule="exact"/>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0432F1C3">
            <w:pPr>
              <w:spacing w:line="320" w:lineRule="exact"/>
              <w:rPr>
                <w:rFonts w:ascii="宋体" w:hAnsi="宋体"/>
                <w:color w:val="auto"/>
                <w:highlight w:val="none"/>
              </w:rPr>
            </w:pPr>
          </w:p>
        </w:tc>
        <w:tc>
          <w:tcPr>
            <w:tcW w:w="2481" w:type="dxa"/>
            <w:tcBorders>
              <w:top w:val="single" w:color="auto" w:sz="4" w:space="0"/>
              <w:left w:val="single" w:color="auto" w:sz="4" w:space="0"/>
              <w:bottom w:val="single" w:color="auto" w:sz="4" w:space="0"/>
              <w:right w:val="single" w:color="auto" w:sz="4" w:space="0"/>
            </w:tcBorders>
            <w:vAlign w:val="center"/>
          </w:tcPr>
          <w:p w14:paraId="36F0F6EF">
            <w:pPr>
              <w:spacing w:line="320" w:lineRule="exact"/>
              <w:jc w:val="center"/>
              <w:rPr>
                <w:rFonts w:ascii="宋体" w:hAnsi="宋体"/>
                <w:color w:val="auto"/>
                <w:highlight w:val="none"/>
              </w:rPr>
            </w:pPr>
            <w:r>
              <w:rPr>
                <w:rFonts w:hint="eastAsia" w:ascii="宋体" w:hAnsi="宋体"/>
                <w:color w:val="auto"/>
                <w:highlight w:val="none"/>
              </w:rPr>
              <w:t>监理大纲</w:t>
            </w:r>
          </w:p>
        </w:tc>
        <w:tc>
          <w:tcPr>
            <w:tcW w:w="4680" w:type="dxa"/>
            <w:tcBorders>
              <w:top w:val="single" w:color="auto" w:sz="4" w:space="0"/>
              <w:left w:val="single" w:color="auto" w:sz="4" w:space="0"/>
              <w:bottom w:val="single" w:color="auto" w:sz="4" w:space="0"/>
            </w:tcBorders>
          </w:tcPr>
          <w:p w14:paraId="5C865B5A">
            <w:pPr>
              <w:spacing w:line="320" w:lineRule="exact"/>
              <w:rPr>
                <w:rFonts w:ascii="宋体" w:hAnsi="宋体"/>
                <w:color w:val="auto"/>
                <w:highlight w:val="none"/>
              </w:rPr>
            </w:pPr>
            <w:r>
              <w:rPr>
                <w:rFonts w:hint="eastAsia" w:ascii="宋体" w:hAnsi="宋体"/>
                <w:color w:val="auto"/>
                <w:highlight w:val="none"/>
              </w:rPr>
              <w:t>符合第五章</w:t>
            </w:r>
            <w:r>
              <w:rPr>
                <w:rFonts w:ascii="宋体" w:hAnsi="宋体"/>
                <w:color w:val="auto"/>
                <w:highlight w:val="none"/>
              </w:rPr>
              <w:t>“</w:t>
            </w:r>
            <w:r>
              <w:rPr>
                <w:rFonts w:hint="eastAsia" w:ascii="宋体" w:hAnsi="宋体"/>
                <w:color w:val="auto"/>
                <w:highlight w:val="none"/>
              </w:rPr>
              <w:t>委托人要求</w:t>
            </w:r>
            <w:r>
              <w:rPr>
                <w:rFonts w:ascii="宋体" w:hAnsi="宋体"/>
                <w:color w:val="auto"/>
                <w:highlight w:val="none"/>
              </w:rPr>
              <w:t>”</w:t>
            </w:r>
            <w:r>
              <w:rPr>
                <w:rFonts w:hint="eastAsia" w:ascii="宋体" w:hAnsi="宋体"/>
                <w:color w:val="auto"/>
                <w:highlight w:val="none"/>
              </w:rPr>
              <w:t>中的实质性要求和条件</w:t>
            </w:r>
          </w:p>
        </w:tc>
      </w:tr>
      <w:tr w14:paraId="63A346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20" w:hRule="atLeast"/>
          <w:jc w:val="center"/>
        </w:trPr>
        <w:tc>
          <w:tcPr>
            <w:tcW w:w="900" w:type="dxa"/>
            <w:vMerge w:val="continue"/>
            <w:tcBorders>
              <w:top w:val="single" w:color="auto" w:sz="4" w:space="0"/>
              <w:bottom w:val="single" w:color="auto" w:sz="4" w:space="0"/>
              <w:right w:val="single" w:color="auto" w:sz="4" w:space="0"/>
            </w:tcBorders>
            <w:vAlign w:val="center"/>
          </w:tcPr>
          <w:p w14:paraId="33C7C4D5">
            <w:pPr>
              <w:spacing w:line="320" w:lineRule="exact"/>
              <w:rPr>
                <w:rFonts w:ascii="宋体" w:hAnsi="宋体"/>
                <w:color w:val="auto"/>
                <w:highlight w:val="none"/>
              </w:rPr>
            </w:pPr>
          </w:p>
        </w:tc>
        <w:tc>
          <w:tcPr>
            <w:tcW w:w="1119" w:type="dxa"/>
            <w:vMerge w:val="continue"/>
            <w:tcBorders>
              <w:top w:val="single" w:color="auto" w:sz="4" w:space="0"/>
              <w:left w:val="single" w:color="auto" w:sz="4" w:space="0"/>
              <w:bottom w:val="single" w:color="auto" w:sz="4" w:space="0"/>
              <w:right w:val="single" w:color="auto" w:sz="4" w:space="0"/>
            </w:tcBorders>
            <w:vAlign w:val="center"/>
          </w:tcPr>
          <w:p w14:paraId="609D7F38">
            <w:pPr>
              <w:spacing w:line="320" w:lineRule="exact"/>
              <w:rPr>
                <w:rFonts w:ascii="宋体" w:hAnsi="宋体"/>
                <w:color w:val="auto"/>
                <w:highlight w:val="none"/>
              </w:rPr>
            </w:pPr>
          </w:p>
        </w:tc>
        <w:tc>
          <w:tcPr>
            <w:tcW w:w="2481" w:type="dxa"/>
            <w:tcBorders>
              <w:top w:val="single" w:color="auto" w:sz="4" w:space="0"/>
              <w:left w:val="single" w:color="auto" w:sz="4" w:space="0"/>
              <w:right w:val="single" w:color="auto" w:sz="4" w:space="0"/>
            </w:tcBorders>
          </w:tcPr>
          <w:p w14:paraId="50550067">
            <w:pPr>
              <w:spacing w:line="320" w:lineRule="exact"/>
              <w:jc w:val="center"/>
              <w:rPr>
                <w:rFonts w:ascii="宋体" w:hAnsi="宋体"/>
                <w:color w:val="auto"/>
                <w:highlight w:val="none"/>
              </w:rPr>
            </w:pPr>
            <w:r>
              <w:rPr>
                <w:rFonts w:ascii="宋体" w:hAnsi="宋体"/>
                <w:color w:val="auto"/>
                <w:highlight w:val="none"/>
              </w:rPr>
              <w:t>……</w:t>
            </w:r>
          </w:p>
        </w:tc>
        <w:tc>
          <w:tcPr>
            <w:tcW w:w="4680" w:type="dxa"/>
            <w:tcBorders>
              <w:top w:val="single" w:color="auto" w:sz="4" w:space="0"/>
              <w:left w:val="single" w:color="auto" w:sz="4" w:space="0"/>
            </w:tcBorders>
          </w:tcPr>
          <w:p w14:paraId="5896CCF4">
            <w:pPr>
              <w:spacing w:line="320" w:lineRule="exact"/>
              <w:jc w:val="center"/>
              <w:rPr>
                <w:rFonts w:ascii="宋体" w:hAnsi="宋体"/>
                <w:color w:val="auto"/>
                <w:highlight w:val="none"/>
              </w:rPr>
            </w:pPr>
            <w:r>
              <w:rPr>
                <w:rFonts w:ascii="宋体" w:hAnsi="宋体"/>
                <w:color w:val="auto"/>
                <w:highlight w:val="none"/>
              </w:rPr>
              <w:t>……</w:t>
            </w:r>
          </w:p>
        </w:tc>
      </w:tr>
      <w:bookmarkEnd w:id="618"/>
      <w:bookmarkEnd w:id="619"/>
      <w:tr w14:paraId="176224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19" w:type="dxa"/>
            <w:gridSpan w:val="2"/>
            <w:tcBorders>
              <w:top w:val="single" w:color="auto" w:sz="4" w:space="0"/>
              <w:bottom w:val="single" w:color="auto" w:sz="4" w:space="0"/>
              <w:right w:val="single" w:color="auto" w:sz="4" w:space="0"/>
            </w:tcBorders>
            <w:vAlign w:val="center"/>
          </w:tcPr>
          <w:p w14:paraId="378D6929">
            <w:pPr>
              <w:spacing w:line="320" w:lineRule="exact"/>
              <w:jc w:val="center"/>
              <w:rPr>
                <w:rFonts w:ascii="宋体" w:hAnsi="宋体"/>
                <w:b/>
                <w:color w:val="auto"/>
                <w:highlight w:val="none"/>
              </w:rPr>
            </w:pPr>
            <w:r>
              <w:rPr>
                <w:rFonts w:hint="eastAsia" w:ascii="宋体" w:hAnsi="宋体"/>
                <w:b/>
                <w:color w:val="auto"/>
                <w:highlight w:val="none"/>
              </w:rPr>
              <w:t>条款号</w:t>
            </w:r>
          </w:p>
        </w:tc>
        <w:tc>
          <w:tcPr>
            <w:tcW w:w="2481" w:type="dxa"/>
            <w:tcBorders>
              <w:top w:val="single" w:color="auto" w:sz="4" w:space="0"/>
              <w:left w:val="single" w:color="auto" w:sz="4" w:space="0"/>
              <w:bottom w:val="single" w:color="auto" w:sz="4" w:space="0"/>
              <w:right w:val="single" w:color="auto" w:sz="4" w:space="0"/>
            </w:tcBorders>
            <w:vAlign w:val="center"/>
          </w:tcPr>
          <w:p w14:paraId="38CE05A3">
            <w:pPr>
              <w:spacing w:line="320" w:lineRule="exact"/>
              <w:jc w:val="center"/>
              <w:rPr>
                <w:rFonts w:ascii="宋体" w:hAnsi="宋体"/>
                <w:b/>
                <w:color w:val="auto"/>
                <w:highlight w:val="none"/>
              </w:rPr>
            </w:pPr>
            <w:r>
              <w:rPr>
                <w:rFonts w:hint="eastAsia" w:ascii="宋体" w:hAnsi="宋体"/>
                <w:b/>
                <w:color w:val="auto"/>
                <w:highlight w:val="none"/>
              </w:rPr>
              <w:t>条款内容</w:t>
            </w:r>
          </w:p>
        </w:tc>
        <w:tc>
          <w:tcPr>
            <w:tcW w:w="4680" w:type="dxa"/>
            <w:tcBorders>
              <w:top w:val="single" w:color="auto" w:sz="4" w:space="0"/>
              <w:left w:val="single" w:color="auto" w:sz="4" w:space="0"/>
              <w:bottom w:val="single" w:color="auto" w:sz="4" w:space="0"/>
            </w:tcBorders>
            <w:vAlign w:val="center"/>
          </w:tcPr>
          <w:p w14:paraId="5FF79E6F">
            <w:pPr>
              <w:spacing w:line="320" w:lineRule="exact"/>
              <w:jc w:val="center"/>
              <w:rPr>
                <w:rFonts w:ascii="宋体" w:hAnsi="宋体"/>
                <w:b/>
                <w:color w:val="auto"/>
                <w:highlight w:val="none"/>
              </w:rPr>
            </w:pPr>
            <w:r>
              <w:rPr>
                <w:rFonts w:hint="eastAsia" w:ascii="宋体" w:hAnsi="宋体"/>
                <w:b/>
                <w:color w:val="auto"/>
                <w:highlight w:val="none"/>
              </w:rPr>
              <w:t>编列内容</w:t>
            </w:r>
          </w:p>
        </w:tc>
      </w:tr>
      <w:tr w14:paraId="1078DE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19" w:type="dxa"/>
            <w:gridSpan w:val="2"/>
            <w:tcBorders>
              <w:bottom w:val="single" w:color="auto" w:sz="4" w:space="0"/>
              <w:right w:val="single" w:color="auto" w:sz="4" w:space="0"/>
            </w:tcBorders>
            <w:vAlign w:val="center"/>
          </w:tcPr>
          <w:p w14:paraId="5022C2F1">
            <w:pPr>
              <w:spacing w:line="320" w:lineRule="exact"/>
              <w:jc w:val="center"/>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p>
        </w:tc>
        <w:tc>
          <w:tcPr>
            <w:tcW w:w="2481" w:type="dxa"/>
            <w:tcBorders>
              <w:top w:val="single" w:color="auto" w:sz="4" w:space="0"/>
              <w:left w:val="single" w:color="auto" w:sz="4" w:space="0"/>
              <w:bottom w:val="single" w:color="auto" w:sz="4" w:space="0"/>
              <w:right w:val="single" w:color="auto" w:sz="4" w:space="0"/>
            </w:tcBorders>
            <w:vAlign w:val="center"/>
          </w:tcPr>
          <w:p w14:paraId="59C661C7">
            <w:pPr>
              <w:spacing w:line="320" w:lineRule="exact"/>
              <w:jc w:val="center"/>
              <w:rPr>
                <w:rFonts w:ascii="宋体" w:hAnsi="宋体"/>
                <w:color w:val="auto"/>
                <w:highlight w:val="none"/>
              </w:rPr>
            </w:pPr>
            <w:r>
              <w:rPr>
                <w:rFonts w:hint="eastAsia" w:ascii="宋体" w:hAnsi="宋体"/>
                <w:color w:val="auto"/>
                <w:highlight w:val="none"/>
              </w:rPr>
              <w:t>分值构成</w:t>
            </w:r>
          </w:p>
          <w:p w14:paraId="2CB14CFB">
            <w:pPr>
              <w:spacing w:line="320" w:lineRule="exact"/>
              <w:jc w:val="center"/>
              <w:rPr>
                <w:rFonts w:ascii="宋体" w:hAnsi="宋体"/>
                <w:color w:val="auto"/>
                <w:highlight w:val="none"/>
              </w:rPr>
            </w:pPr>
            <w:r>
              <w:rPr>
                <w:rFonts w:ascii="宋体" w:hAnsi="宋体"/>
                <w:color w:val="auto"/>
                <w:highlight w:val="none"/>
              </w:rPr>
              <w:t>(</w:t>
            </w:r>
            <w:r>
              <w:rPr>
                <w:rFonts w:hint="eastAsia" w:ascii="宋体" w:hAnsi="宋体"/>
                <w:color w:val="auto"/>
                <w:highlight w:val="none"/>
              </w:rPr>
              <w:t>总分</w:t>
            </w:r>
            <w:r>
              <w:rPr>
                <w:rFonts w:hint="eastAsia" w:ascii="Times New Roman" w:hAnsi="Times New Roman"/>
                <w:color w:val="auto"/>
                <w:highlight w:val="none"/>
                <w:u w:val="single"/>
                <w:lang w:eastAsia="zh-CN"/>
              </w:rPr>
              <w:t xml:space="preserve"> </w:t>
            </w:r>
            <w:r>
              <w:rPr>
                <w:rFonts w:hint="eastAsia" w:ascii="Times New Roman" w:hAnsi="Times New Roman"/>
                <w:color w:val="auto"/>
                <w:highlight w:val="none"/>
                <w:u w:val="single"/>
                <w:lang w:val="en-US" w:eastAsia="zh-CN"/>
              </w:rPr>
              <w:t xml:space="preserve">   </w:t>
            </w:r>
            <w:r>
              <w:rPr>
                <w:rFonts w:hint="eastAsia" w:ascii="宋体" w:hAnsi="宋体"/>
                <w:color w:val="auto"/>
                <w:highlight w:val="none"/>
              </w:rPr>
              <w:t>分</w:t>
            </w:r>
            <w:r>
              <w:rPr>
                <w:rFonts w:ascii="宋体" w:hAnsi="宋体"/>
                <w:color w:val="auto"/>
                <w:highlight w:val="none"/>
              </w:rPr>
              <w:t>)</w:t>
            </w:r>
          </w:p>
        </w:tc>
        <w:tc>
          <w:tcPr>
            <w:tcW w:w="4680" w:type="dxa"/>
            <w:tcBorders>
              <w:top w:val="single" w:color="auto" w:sz="4" w:space="0"/>
              <w:left w:val="single" w:color="auto" w:sz="4" w:space="0"/>
              <w:bottom w:val="single" w:color="auto" w:sz="4" w:space="0"/>
            </w:tcBorders>
            <w:vAlign w:val="center"/>
          </w:tcPr>
          <w:p w14:paraId="6579B7B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color w:val="auto"/>
                <w:highlight w:val="none"/>
              </w:rPr>
            </w:pPr>
            <w:r>
              <w:rPr>
                <w:rFonts w:hint="eastAsia" w:ascii="Times New Roman" w:hAnsi="Times New Roman"/>
                <w:b w:val="0"/>
                <w:bCs w:val="0"/>
                <w:color w:val="auto"/>
                <w:highlight w:val="none"/>
                <w:lang w:val="en-US" w:eastAsia="zh-CN"/>
              </w:rPr>
              <w:t>商务文件</w:t>
            </w:r>
            <w:r>
              <w:rPr>
                <w:rFonts w:ascii="Times New Roman" w:hAnsi="Times New Roman"/>
                <w:color w:val="auto"/>
                <w:highlight w:val="none"/>
              </w:rPr>
              <w:t>：</w:t>
            </w:r>
            <w:r>
              <w:rPr>
                <w:rFonts w:ascii="Times New Roman" w:hAnsi="Times New Roman"/>
                <w:color w:val="auto"/>
                <w:highlight w:val="none"/>
                <w:u w:val="single"/>
              </w:rPr>
              <w:t xml:space="preserve">      </w:t>
            </w:r>
            <w:r>
              <w:rPr>
                <w:rFonts w:hint="eastAsia"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ascii="Times New Roman" w:hAnsi="Times New Roman"/>
                <w:color w:val="auto"/>
                <w:highlight w:val="none"/>
              </w:rPr>
              <w:t>分</w:t>
            </w:r>
          </w:p>
          <w:p w14:paraId="77104159">
            <w:pPr>
              <w:keepNext w:val="0"/>
              <w:keepLines w:val="0"/>
              <w:pageBreakBefore w:val="0"/>
              <w:widowControl/>
              <w:kinsoku/>
              <w:wordWrap/>
              <w:overflowPunct/>
              <w:topLinePunct w:val="0"/>
              <w:autoSpaceDE/>
              <w:autoSpaceDN/>
              <w:bidi w:val="0"/>
              <w:adjustRightInd/>
              <w:snapToGrid/>
              <w:spacing w:line="240" w:lineRule="auto"/>
              <w:jc w:val="left"/>
              <w:textAlignment w:val="auto"/>
              <w:rPr>
                <w:rFonts w:ascii="Times New Roman" w:hAnsi="Times New Roman"/>
                <w:color w:val="auto"/>
                <w:highlight w:val="none"/>
              </w:rPr>
            </w:pPr>
            <w:r>
              <w:rPr>
                <w:rFonts w:hint="eastAsia" w:ascii="Times New Roman" w:hAnsi="Times New Roman"/>
                <w:b w:val="0"/>
                <w:bCs w:val="0"/>
                <w:color w:val="auto"/>
                <w:highlight w:val="none"/>
                <w:lang w:val="en-US" w:eastAsia="zh-CN"/>
              </w:rPr>
              <w:t>技术文件</w:t>
            </w:r>
            <w:r>
              <w:rPr>
                <w:rFonts w:ascii="Times New Roman" w:hAnsi="Times New Roman"/>
                <w:color w:val="auto"/>
                <w:highlight w:val="none"/>
              </w:rPr>
              <w:t>：</w:t>
            </w:r>
            <w:r>
              <w:rPr>
                <w:rFonts w:ascii="Times New Roman" w:hAnsi="Times New Roman"/>
                <w:color w:val="auto"/>
                <w:highlight w:val="none"/>
                <w:u w:val="single"/>
              </w:rPr>
              <w:t xml:space="preserve">    </w:t>
            </w:r>
            <w:r>
              <w:rPr>
                <w:rFonts w:hint="eastAsia" w:ascii="Times New Roman" w:hAnsi="Times New Roman"/>
                <w:color w:val="auto"/>
                <w:highlight w:val="none"/>
                <w:u w:val="single"/>
              </w:rPr>
              <w:t xml:space="preserve"> </w:t>
            </w:r>
            <w:r>
              <w:rPr>
                <w:rFonts w:ascii="Times New Roman" w:hAnsi="Times New Roman"/>
                <w:color w:val="auto"/>
                <w:highlight w:val="none"/>
                <w:u w:val="single"/>
              </w:rPr>
              <w:t xml:space="preserve">   </w:t>
            </w:r>
            <w:r>
              <w:rPr>
                <w:rFonts w:ascii="Times New Roman" w:hAnsi="Times New Roman"/>
                <w:color w:val="auto"/>
                <w:highlight w:val="none"/>
              </w:rPr>
              <w:t>分</w:t>
            </w:r>
          </w:p>
          <w:p w14:paraId="028549C2">
            <w:pPr>
              <w:widowControl/>
              <w:spacing w:line="240" w:lineRule="auto"/>
              <w:jc w:val="left"/>
              <w:rPr>
                <w:rFonts w:ascii="宋体" w:hAnsi="宋体"/>
                <w:color w:val="auto"/>
                <w:highlight w:val="none"/>
              </w:rPr>
            </w:pPr>
            <w:r>
              <w:rPr>
                <w:rFonts w:hint="eastAsia" w:ascii="Times New Roman" w:hAnsi="Times New Roman"/>
                <w:b w:val="0"/>
                <w:bCs w:val="0"/>
                <w:color w:val="auto"/>
                <w:highlight w:val="none"/>
                <w:lang w:val="en-US" w:eastAsia="zh-CN"/>
              </w:rPr>
              <w:t>报价文件</w:t>
            </w:r>
            <w:r>
              <w:rPr>
                <w:rFonts w:ascii="Times New Roman" w:hAnsi="Times New Roman"/>
                <w:color w:val="auto"/>
                <w:highlight w:val="none"/>
              </w:rPr>
              <w:t>：</w:t>
            </w:r>
            <w:r>
              <w:rPr>
                <w:rFonts w:ascii="Times New Roman" w:hAnsi="Times New Roman"/>
                <w:color w:val="auto"/>
                <w:highlight w:val="none"/>
                <w:u w:val="single"/>
              </w:rPr>
              <w:t xml:space="preserve">        </w:t>
            </w:r>
            <w:r>
              <w:rPr>
                <w:rFonts w:ascii="Times New Roman" w:hAnsi="Times New Roman"/>
                <w:color w:val="auto"/>
                <w:highlight w:val="none"/>
              </w:rPr>
              <w:t>分</w:t>
            </w:r>
          </w:p>
        </w:tc>
      </w:tr>
      <w:tr w14:paraId="6CA326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019" w:type="dxa"/>
            <w:gridSpan w:val="2"/>
            <w:tcBorders>
              <w:top w:val="single" w:color="auto" w:sz="4" w:space="0"/>
              <w:bottom w:val="single" w:color="auto" w:sz="4" w:space="0"/>
              <w:right w:val="single" w:color="auto" w:sz="4" w:space="0"/>
            </w:tcBorders>
            <w:vAlign w:val="center"/>
          </w:tcPr>
          <w:p w14:paraId="63AC23B3">
            <w:pPr>
              <w:wordWrap w:val="0"/>
              <w:spacing w:line="440" w:lineRule="exact"/>
              <w:jc w:val="center"/>
              <w:rPr>
                <w:rFonts w:ascii="宋体" w:hAnsi="宋体"/>
                <w:color w:val="auto"/>
                <w:highlight w:val="none"/>
              </w:rPr>
            </w:pPr>
            <w:r>
              <w:rPr>
                <w:rFonts w:hint="eastAsia" w:ascii="Times New Roman" w:hAnsi="Times New Roman"/>
                <w:color w:val="auto"/>
                <w:highlight w:val="none"/>
                <w:lang w:val="en-US" w:eastAsia="zh-CN"/>
              </w:rPr>
              <w:t>3.2.1</w:t>
            </w:r>
          </w:p>
        </w:tc>
        <w:tc>
          <w:tcPr>
            <w:tcW w:w="2481" w:type="dxa"/>
            <w:tcBorders>
              <w:top w:val="single" w:color="auto" w:sz="4" w:space="0"/>
              <w:left w:val="single" w:color="auto" w:sz="4" w:space="0"/>
              <w:bottom w:val="single" w:color="auto" w:sz="4" w:space="0"/>
              <w:right w:val="single" w:color="auto" w:sz="4" w:space="0"/>
            </w:tcBorders>
            <w:vAlign w:val="center"/>
          </w:tcPr>
          <w:p w14:paraId="6099454E">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ascii="宋体" w:hAnsi="宋体"/>
                <w:color w:val="auto"/>
                <w:highlight w:val="none"/>
              </w:rPr>
            </w:pPr>
            <w:r>
              <w:rPr>
                <w:rFonts w:hint="eastAsia"/>
                <w:color w:val="auto"/>
                <w:szCs w:val="24"/>
                <w:highlight w:val="none"/>
                <w:lang w:val="en-US" w:eastAsia="zh-CN"/>
              </w:rPr>
              <w:t>商务文件、技术文件</w:t>
            </w:r>
            <w:r>
              <w:rPr>
                <w:rFonts w:hint="eastAsia" w:ascii="Times New Roman" w:hAnsi="Times New Roman" w:cs="Times New Roman"/>
                <w:color w:val="auto"/>
                <w:kern w:val="0"/>
                <w:szCs w:val="21"/>
                <w:highlight w:val="none"/>
              </w:rPr>
              <w:t>的计算</w:t>
            </w:r>
            <w:r>
              <w:rPr>
                <w:rFonts w:hint="eastAsia" w:ascii="Times New Roman" w:hAnsi="Times New Roman" w:cs="Times New Roman"/>
                <w:color w:val="auto"/>
                <w:kern w:val="0"/>
                <w:szCs w:val="21"/>
                <w:highlight w:val="none"/>
                <w:lang w:eastAsia="zh-CN"/>
              </w:rPr>
              <w:t>方法</w:t>
            </w:r>
          </w:p>
        </w:tc>
        <w:tc>
          <w:tcPr>
            <w:tcW w:w="4680" w:type="dxa"/>
            <w:tcBorders>
              <w:top w:val="single" w:color="auto" w:sz="4" w:space="0"/>
              <w:left w:val="single" w:color="auto" w:sz="4" w:space="0"/>
              <w:bottom w:val="single" w:color="auto" w:sz="4" w:space="0"/>
            </w:tcBorders>
            <w:vAlign w:val="center"/>
          </w:tcPr>
          <w:p w14:paraId="0DA9B4FB">
            <w:pPr>
              <w:spacing w:line="360" w:lineRule="exact"/>
              <w:ind w:firstLine="420" w:firstLineChars="200"/>
              <w:jc w:val="left"/>
              <w:rPr>
                <w:rFonts w:hint="eastAsia"/>
                <w:color w:val="auto"/>
                <w:szCs w:val="24"/>
                <w:highlight w:val="none"/>
                <w:lang w:val="en-US" w:eastAsia="zh-CN"/>
              </w:rPr>
            </w:pPr>
            <w:r>
              <w:rPr>
                <w:rFonts w:hint="eastAsia"/>
                <w:color w:val="auto"/>
                <w:szCs w:val="24"/>
                <w:highlight w:val="none"/>
                <w:lang w:val="en-US" w:eastAsia="zh-CN"/>
              </w:rPr>
              <w:t>商务文件、技术文件</w:t>
            </w:r>
            <w:r>
              <w:rPr>
                <w:rFonts w:hint="eastAsia" w:ascii="宋体" w:hAnsi="宋体"/>
                <w:color w:val="auto"/>
                <w:highlight w:val="none"/>
              </w:rPr>
              <w:t>得分</w:t>
            </w:r>
            <w:r>
              <w:rPr>
                <w:rFonts w:hint="eastAsia"/>
                <w:color w:val="auto"/>
                <w:szCs w:val="24"/>
                <w:highlight w:val="none"/>
                <w:lang w:val="en-US" w:eastAsia="zh-CN"/>
              </w:rPr>
              <w:t>分别按如下方法进行计算：</w:t>
            </w:r>
          </w:p>
          <w:p w14:paraId="3D6E463F">
            <w:pPr>
              <w:keepNext w:val="0"/>
              <w:keepLines w:val="0"/>
              <w:pageBreakBefore w:val="0"/>
              <w:kinsoku/>
              <w:wordWrap/>
              <w:overflowPunct/>
              <w:autoSpaceDE/>
              <w:autoSpaceDN/>
              <w:bidi w:val="0"/>
              <w:spacing w:line="360" w:lineRule="exact"/>
              <w:jc w:val="left"/>
              <w:textAlignment w:val="auto"/>
              <w:rPr>
                <w:rFonts w:hint="default" w:ascii="Times New Roman" w:hAnsi="Times New Roman" w:eastAsia="宋体" w:cs="Times New Roman"/>
                <w:color w:val="auto"/>
                <w:sz w:val="21"/>
                <w:szCs w:val="21"/>
                <w:highlight w:val="none"/>
                <w:lang w:val="en-US" w:eastAsia="zh-CN"/>
              </w:rPr>
            </w:pPr>
            <w:r>
              <w:rPr>
                <w:rFonts w:hint="eastAsia" w:ascii="宋体" w:hAnsi="宋体" w:cs="宋体"/>
                <w:color w:val="auto"/>
                <w:sz w:val="21"/>
                <w:szCs w:val="21"/>
                <w:highlight w:val="none"/>
                <w:lang w:eastAsia="zh-CN"/>
              </w:rPr>
              <w:t>□</w:t>
            </w:r>
            <w:r>
              <w:rPr>
                <w:rFonts w:hint="default" w:ascii="Times New Roman" w:hAnsi="Times New Roman" w:cs="Times New Roman"/>
                <w:color w:val="auto"/>
                <w:sz w:val="21"/>
                <w:szCs w:val="21"/>
                <w:highlight w:val="none"/>
              </w:rPr>
              <w:t>方法</w:t>
            </w:r>
            <w:r>
              <w:rPr>
                <w:rFonts w:hint="eastAsia" w:cs="Times New Roman"/>
                <w:color w:val="auto"/>
                <w:sz w:val="21"/>
                <w:szCs w:val="21"/>
                <w:highlight w:val="none"/>
                <w:lang w:val="en-US" w:eastAsia="zh-CN"/>
              </w:rPr>
              <w:t>一</w:t>
            </w:r>
            <w:r>
              <w:rPr>
                <w:rFonts w:hint="default" w:ascii="Times New Roman" w:hAnsi="Times New Roman" w:cs="Times New Roman"/>
                <w:color w:val="auto"/>
                <w:sz w:val="21"/>
                <w:szCs w:val="21"/>
                <w:highlight w:val="none"/>
              </w:rPr>
              <w:t>：取所有评委的平均分</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 xml:space="preserve"> </w:t>
            </w:r>
          </w:p>
          <w:p w14:paraId="51C4F796">
            <w:pPr>
              <w:keepNext w:val="0"/>
              <w:keepLines w:val="0"/>
              <w:pageBreakBefore w:val="0"/>
              <w:kinsoku/>
              <w:wordWrap/>
              <w:overflowPunct/>
              <w:autoSpaceDE/>
              <w:autoSpaceDN/>
              <w:bidi w:val="0"/>
              <w:spacing w:line="360" w:lineRule="exact"/>
              <w:jc w:val="left"/>
              <w:textAlignment w:val="auto"/>
              <w:rPr>
                <w:rFonts w:hint="eastAsia" w:ascii="Times New Roman" w:hAnsi="Times New Roman" w:eastAsia="宋体" w:cs="Times New Roman"/>
                <w:color w:val="auto"/>
                <w:sz w:val="21"/>
                <w:szCs w:val="21"/>
                <w:highlight w:val="none"/>
                <w:lang w:eastAsia="zh-CN"/>
              </w:rPr>
            </w:pPr>
            <w:r>
              <w:rPr>
                <w:rFonts w:hint="eastAsia" w:ascii="宋体" w:hAnsi="宋体" w:eastAsia="宋体" w:cs="宋体"/>
                <w:color w:val="auto"/>
                <w:sz w:val="21"/>
                <w:szCs w:val="21"/>
                <w:highlight w:val="none"/>
              </w:rPr>
              <w:t>□</w:t>
            </w:r>
            <w:r>
              <w:rPr>
                <w:rFonts w:hint="default" w:ascii="Times New Roman" w:hAnsi="Times New Roman" w:cs="Times New Roman"/>
                <w:color w:val="auto"/>
                <w:sz w:val="21"/>
                <w:szCs w:val="21"/>
                <w:highlight w:val="none"/>
              </w:rPr>
              <w:t>方法</w:t>
            </w:r>
            <w:r>
              <w:rPr>
                <w:rFonts w:hint="eastAsia" w:cs="Times New Roman"/>
                <w:color w:val="auto"/>
                <w:sz w:val="21"/>
                <w:szCs w:val="21"/>
                <w:highlight w:val="none"/>
                <w:lang w:val="en-US" w:eastAsia="zh-CN"/>
              </w:rPr>
              <w:t>二</w:t>
            </w:r>
            <w:r>
              <w:rPr>
                <w:rFonts w:hint="default" w:ascii="Times New Roman" w:hAnsi="Times New Roman" w:cs="Times New Roman"/>
                <w:color w:val="auto"/>
                <w:sz w:val="21"/>
                <w:szCs w:val="21"/>
                <w:highlight w:val="none"/>
              </w:rPr>
              <w:t>：去掉一个评委最高分，去掉一个评委最低分，取其他评委平均分</w:t>
            </w:r>
            <w:r>
              <w:rPr>
                <w:rFonts w:hint="eastAsia" w:cs="Times New Roman"/>
                <w:color w:val="auto"/>
                <w:sz w:val="21"/>
                <w:szCs w:val="21"/>
                <w:highlight w:val="none"/>
                <w:lang w:eastAsia="zh-CN"/>
              </w:rPr>
              <w:t>。</w:t>
            </w:r>
          </w:p>
          <w:p w14:paraId="66A79712">
            <w:pPr>
              <w:spacing w:line="360" w:lineRule="exact"/>
              <w:rPr>
                <w:rFonts w:hint="default"/>
                <w:color w:val="auto"/>
                <w:highlight w:val="none"/>
                <w:lang w:val="en-US" w:eastAsia="zh-CN"/>
              </w:rPr>
            </w:pPr>
            <w:r>
              <w:rPr>
                <w:rFonts w:hint="default" w:ascii="Times New Roman" w:hAnsi="Times New Roman" w:cs="Times New Roman"/>
                <w:b/>
                <w:bCs/>
                <w:i/>
                <w:color w:val="auto"/>
                <w:sz w:val="21"/>
                <w:szCs w:val="21"/>
                <w:highlight w:val="none"/>
              </w:rPr>
              <w:t>（说明：招标人可以从以上方法中选择一种方法）</w:t>
            </w:r>
          </w:p>
        </w:tc>
      </w:tr>
      <w:tr w14:paraId="1BA917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2" w:hRule="atLeast"/>
          <w:jc w:val="center"/>
        </w:trPr>
        <w:tc>
          <w:tcPr>
            <w:tcW w:w="2019" w:type="dxa"/>
            <w:gridSpan w:val="2"/>
            <w:tcBorders>
              <w:top w:val="single" w:color="auto" w:sz="4" w:space="0"/>
              <w:bottom w:val="single" w:color="auto" w:sz="4" w:space="0"/>
              <w:right w:val="single" w:color="auto" w:sz="4" w:space="0"/>
            </w:tcBorders>
            <w:vAlign w:val="center"/>
          </w:tcPr>
          <w:p w14:paraId="3C74E484">
            <w:pPr>
              <w:wordWrap w:val="0"/>
              <w:spacing w:line="440" w:lineRule="exact"/>
              <w:jc w:val="cente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3.2.4</w:t>
            </w:r>
          </w:p>
        </w:tc>
        <w:tc>
          <w:tcPr>
            <w:tcW w:w="2481" w:type="dxa"/>
            <w:tcBorders>
              <w:top w:val="single" w:color="auto" w:sz="4" w:space="0"/>
              <w:left w:val="single" w:color="auto" w:sz="4" w:space="0"/>
              <w:bottom w:val="single" w:color="auto" w:sz="4" w:space="0"/>
              <w:right w:val="single" w:color="auto" w:sz="4" w:space="0"/>
            </w:tcBorders>
            <w:vAlign w:val="center"/>
          </w:tcPr>
          <w:p w14:paraId="580ECFD1">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cs="Times New Roman"/>
                <w:color w:val="auto"/>
                <w:kern w:val="0"/>
                <w:szCs w:val="21"/>
                <w:highlight w:val="none"/>
              </w:rPr>
            </w:pPr>
            <w:r>
              <w:rPr>
                <w:rFonts w:hint="eastAsia" w:ascii="Times New Roman" w:hAnsi="Times New Roman"/>
                <w:color w:val="auto"/>
                <w:highlight w:val="none"/>
              </w:rPr>
              <w:t>可能影响履约的异常低价</w:t>
            </w:r>
            <w:r>
              <w:rPr>
                <w:rFonts w:hint="eastAsia" w:ascii="Times New Roman" w:hAnsi="Times New Roman"/>
                <w:color w:val="auto"/>
                <w:highlight w:val="none"/>
                <w:lang w:val="en-US" w:eastAsia="zh-CN"/>
              </w:rPr>
              <w:t>判断标准</w:t>
            </w:r>
          </w:p>
        </w:tc>
        <w:tc>
          <w:tcPr>
            <w:tcW w:w="4680" w:type="dxa"/>
            <w:tcBorders>
              <w:top w:val="single" w:color="auto" w:sz="4" w:space="0"/>
              <w:left w:val="single" w:color="auto" w:sz="4" w:space="0"/>
              <w:bottom w:val="single" w:color="auto" w:sz="4" w:space="0"/>
            </w:tcBorders>
            <w:vAlign w:val="center"/>
          </w:tcPr>
          <w:p w14:paraId="7F4E71E6">
            <w:pPr>
              <w:keepNext w:val="0"/>
              <w:keepLines w:val="0"/>
              <w:pageBreakBefore w:val="0"/>
              <w:widowControl w:val="0"/>
              <w:kinsoku/>
              <w:wordWrap w:val="0"/>
              <w:overflowPunct/>
              <w:topLinePunct w:val="0"/>
              <w:autoSpaceDE/>
              <w:autoSpaceDN/>
              <w:bidi w:val="0"/>
              <w:adjustRightInd/>
              <w:snapToGrid w:val="0"/>
              <w:spacing w:line="360" w:lineRule="exact"/>
              <w:ind w:firstLine="420" w:firstLineChars="200"/>
              <w:jc w:val="both"/>
              <w:textAlignment w:val="auto"/>
              <w:rPr>
                <w:rFonts w:hint="eastAsia"/>
                <w:color w:val="auto"/>
                <w:szCs w:val="24"/>
                <w:highlight w:val="none"/>
                <w:lang w:eastAsia="zh-CN"/>
              </w:rPr>
            </w:pPr>
            <w:r>
              <w:rPr>
                <w:rFonts w:hint="default" w:ascii="Times New Roman" w:hAnsi="Times New Roman" w:cs="Times New Roman"/>
                <w:color w:val="auto"/>
                <w:kern w:val="0"/>
                <w:szCs w:val="21"/>
                <w:highlight w:val="none"/>
                <w:lang w:val="en-US" w:eastAsia="zh-CN"/>
              </w:rPr>
              <w:t>可能影响履约的异常低价指</w:t>
            </w:r>
            <w:r>
              <w:rPr>
                <w:rFonts w:hint="eastAsia"/>
                <w:color w:val="auto"/>
                <w:szCs w:val="24"/>
                <w:highlight w:val="none"/>
              </w:rPr>
              <w:t>低于最高投标限价</w:t>
            </w:r>
            <w:r>
              <w:rPr>
                <w:rFonts w:hint="eastAsia"/>
                <w:color w:val="auto"/>
                <w:szCs w:val="24"/>
                <w:highlight w:val="none"/>
                <w:u w:val="single"/>
                <w:lang w:val="en-US" w:eastAsia="zh-CN"/>
              </w:rPr>
              <w:t>X</w:t>
            </w:r>
            <w:r>
              <w:rPr>
                <w:rFonts w:hint="eastAsia"/>
                <w:color w:val="auto"/>
                <w:szCs w:val="24"/>
                <w:highlight w:val="none"/>
                <w:u w:val="single"/>
              </w:rPr>
              <w:t>%</w:t>
            </w:r>
            <w:r>
              <w:rPr>
                <w:rFonts w:hint="eastAsia"/>
                <w:color w:val="auto"/>
                <w:szCs w:val="24"/>
                <w:highlight w:val="none"/>
              </w:rPr>
              <w:t>，且低于通过初步评审的所有投标人投标报价算术平均值</w:t>
            </w:r>
            <w:r>
              <w:rPr>
                <w:rFonts w:hint="eastAsia"/>
                <w:color w:val="auto"/>
                <w:szCs w:val="24"/>
                <w:highlight w:val="none"/>
                <w:u w:val="single"/>
              </w:rPr>
              <w:t>Y%</w:t>
            </w:r>
            <w:r>
              <w:rPr>
                <w:rFonts w:hint="default" w:ascii="Times New Roman" w:hAnsi="Times New Roman" w:cs="Times New Roman"/>
                <w:color w:val="auto"/>
                <w:kern w:val="0"/>
                <w:szCs w:val="21"/>
                <w:highlight w:val="none"/>
                <w:lang w:val="en-US" w:eastAsia="zh-CN"/>
              </w:rPr>
              <w:t>的投标报价</w:t>
            </w:r>
            <w:r>
              <w:rPr>
                <w:rFonts w:hint="eastAsia"/>
                <w:color w:val="auto"/>
                <w:szCs w:val="24"/>
                <w:highlight w:val="none"/>
                <w:lang w:eastAsia="zh-CN"/>
              </w:rPr>
              <w:t>。</w:t>
            </w:r>
          </w:p>
          <w:p w14:paraId="39352870">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cs="Times New Roman"/>
                <w:b/>
                <w:bCs/>
                <w:i/>
                <w:iCs/>
                <w:color w:val="auto"/>
                <w:kern w:val="0"/>
                <w:szCs w:val="21"/>
                <w:highlight w:val="none"/>
                <w:lang w:val="en-US" w:eastAsia="zh-CN"/>
              </w:rPr>
            </w:pPr>
            <w:r>
              <w:rPr>
                <w:rFonts w:hint="default" w:ascii="Times New Roman" w:hAnsi="Times New Roman" w:cs="Times New Roman"/>
                <w:b/>
                <w:bCs/>
                <w:i/>
                <w:iCs/>
                <w:color w:val="auto"/>
                <w:kern w:val="0"/>
                <w:szCs w:val="21"/>
                <w:highlight w:val="none"/>
                <w:lang w:val="en-US" w:eastAsia="zh-CN"/>
              </w:rPr>
              <w:t>(说明：X</w:t>
            </w:r>
            <w:r>
              <w:rPr>
                <w:rFonts w:hint="eastAsia" w:cs="Times New Roman"/>
                <w:b/>
                <w:bCs/>
                <w:i/>
                <w:iCs/>
                <w:color w:val="auto"/>
                <w:kern w:val="0"/>
                <w:szCs w:val="21"/>
                <w:highlight w:val="none"/>
                <w:lang w:val="en-US" w:eastAsia="zh-CN"/>
              </w:rPr>
              <w:t>%一般为82%~87%，Y%一般为85%~90%，</w:t>
            </w:r>
            <w:r>
              <w:rPr>
                <w:rFonts w:hint="default" w:ascii="Times New Roman" w:hAnsi="Times New Roman" w:cs="Times New Roman"/>
                <w:b/>
                <w:bCs/>
                <w:i/>
                <w:iCs/>
                <w:color w:val="auto"/>
                <w:kern w:val="0"/>
                <w:szCs w:val="21"/>
                <w:highlight w:val="none"/>
                <w:lang w:val="en-US" w:eastAsia="zh-CN"/>
              </w:rPr>
              <w:t>由招标人根据项目具体特点和实际需要设置</w:t>
            </w:r>
            <w:r>
              <w:rPr>
                <w:rFonts w:hint="eastAsia" w:cs="Times New Roman"/>
                <w:b/>
                <w:bCs/>
                <w:i/>
                <w:iCs/>
                <w:color w:val="auto"/>
                <w:kern w:val="0"/>
                <w:szCs w:val="21"/>
                <w:highlight w:val="none"/>
                <w:lang w:val="en-US" w:eastAsia="zh-CN"/>
              </w:rPr>
              <w:t>，X应当小于Y</w:t>
            </w:r>
            <w:r>
              <w:rPr>
                <w:rFonts w:hint="default" w:ascii="Times New Roman" w:hAnsi="Times New Roman" w:cs="Times New Roman"/>
                <w:b/>
                <w:bCs/>
                <w:i/>
                <w:iCs/>
                <w:color w:val="auto"/>
                <w:kern w:val="0"/>
                <w:szCs w:val="21"/>
                <w:highlight w:val="none"/>
                <w:lang w:val="en-US" w:eastAsia="zh-CN"/>
              </w:rPr>
              <w:t>。)</w:t>
            </w:r>
          </w:p>
          <w:p w14:paraId="3D09126D">
            <w:pPr>
              <w:keepNext w:val="0"/>
              <w:keepLines w:val="0"/>
              <w:pageBreakBefore w:val="0"/>
              <w:widowControl w:val="0"/>
              <w:kinsoku/>
              <w:wordWrap w:val="0"/>
              <w:overflowPunct/>
              <w:topLinePunct w:val="0"/>
              <w:autoSpaceDE/>
              <w:autoSpaceDN/>
              <w:bidi w:val="0"/>
              <w:adjustRightInd/>
              <w:snapToGrid w:val="0"/>
              <w:spacing w:line="360" w:lineRule="exact"/>
              <w:ind w:firstLine="0" w:firstLineChars="0"/>
              <w:jc w:val="both"/>
              <w:textAlignment w:val="auto"/>
              <w:rPr>
                <w:rFonts w:hint="eastAsia" w:ascii="宋体" w:hAnsi="宋体" w:eastAsia="宋体" w:cs="宋体"/>
                <w:b/>
                <w:bCs/>
                <w:i/>
                <w:iCs/>
                <w:color w:val="auto"/>
                <w:kern w:val="0"/>
                <w:sz w:val="21"/>
                <w:szCs w:val="21"/>
                <w:highlight w:val="none"/>
                <w:lang w:val="en-US" w:eastAsia="zh-CN" w:bidi="ar"/>
              </w:rPr>
            </w:pPr>
            <w:r>
              <w:rPr>
                <w:rFonts w:hint="eastAsia" w:ascii="Times New Roman" w:hAnsi="Times New Roman" w:cs="Times New Roman"/>
                <w:color w:val="auto"/>
                <w:kern w:val="0"/>
                <w:szCs w:val="21"/>
                <w:highlight w:val="none"/>
                <w:lang w:val="en-US" w:eastAsia="zh-CN"/>
              </w:rPr>
              <w:t>上述计算时，最高投标限价、投标报价</w:t>
            </w:r>
            <w:r>
              <w:rPr>
                <w:rFonts w:hint="default" w:ascii="Times New Roman" w:hAnsi="Times New Roman" w:cs="Times New Roman"/>
                <w:color w:val="auto"/>
                <w:kern w:val="0"/>
                <w:szCs w:val="21"/>
                <w:highlight w:val="none"/>
                <w:lang w:val="en-US" w:eastAsia="zh-CN"/>
              </w:rPr>
              <w:t>均不含暂列金，均指算术修正后值。</w:t>
            </w:r>
          </w:p>
        </w:tc>
      </w:tr>
    </w:tbl>
    <w:p w14:paraId="415EBEF0">
      <w:pPr>
        <w:pStyle w:val="17"/>
        <w:rPr>
          <w:rFonts w:hint="eastAsia" w:ascii="宋体" w:hAnsi="宋体"/>
          <w:b/>
          <w:color w:val="auto"/>
          <w:sz w:val="32"/>
          <w:szCs w:val="32"/>
          <w:highlight w:val="none"/>
        </w:rPr>
      </w:pPr>
    </w:p>
    <w:p w14:paraId="28312767">
      <w:pPr>
        <w:rPr>
          <w:rFonts w:hint="eastAsia" w:ascii="宋体" w:hAnsi="宋体"/>
          <w:b/>
          <w:color w:val="auto"/>
          <w:sz w:val="32"/>
          <w:szCs w:val="32"/>
          <w:highlight w:val="none"/>
        </w:rPr>
      </w:pPr>
      <w:r>
        <w:rPr>
          <w:rFonts w:hint="eastAsia" w:ascii="宋体" w:hAnsi="宋体"/>
          <w:b/>
          <w:color w:val="auto"/>
          <w:sz w:val="32"/>
          <w:szCs w:val="32"/>
          <w:highlight w:val="none"/>
        </w:rPr>
        <w:br w:type="page"/>
      </w:r>
    </w:p>
    <w:p w14:paraId="2A9DC962">
      <w:pPr>
        <w:pStyle w:val="18"/>
        <w:jc w:val="center"/>
        <w:rPr>
          <w:rFonts w:hint="eastAsia"/>
          <w:color w:val="auto"/>
          <w:highlight w:val="none"/>
        </w:rPr>
      </w:pPr>
      <w:r>
        <w:rPr>
          <w:rFonts w:hint="eastAsia" w:ascii="宋体" w:hAnsi="宋体"/>
          <w:b/>
          <w:color w:val="auto"/>
          <w:sz w:val="32"/>
          <w:szCs w:val="32"/>
          <w:highlight w:val="none"/>
        </w:rPr>
        <w:t>评分标准表</w:t>
      </w:r>
    </w:p>
    <w:tbl>
      <w:tblPr>
        <w:tblStyle w:val="42"/>
        <w:tblW w:w="97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4"/>
        <w:gridCol w:w="1864"/>
        <w:gridCol w:w="900"/>
        <w:gridCol w:w="4974"/>
      </w:tblGrid>
      <w:tr w14:paraId="544B31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9" w:hRule="atLeast"/>
          <w:tblHeader/>
          <w:jc w:val="center"/>
        </w:trPr>
        <w:tc>
          <w:tcPr>
            <w:tcW w:w="2024" w:type="dxa"/>
            <w:gridSpan w:val="2"/>
            <w:tcBorders>
              <w:top w:val="single" w:color="auto" w:sz="4" w:space="0"/>
              <w:bottom w:val="single" w:color="auto" w:sz="4" w:space="0"/>
              <w:right w:val="single" w:color="auto" w:sz="4" w:space="0"/>
            </w:tcBorders>
            <w:vAlign w:val="center"/>
          </w:tcPr>
          <w:p w14:paraId="15CA8CEF">
            <w:pPr>
              <w:spacing w:line="320" w:lineRule="exact"/>
              <w:jc w:val="center"/>
              <w:rPr>
                <w:rFonts w:ascii="宋体" w:hAnsi="宋体"/>
                <w:b/>
                <w:color w:val="auto"/>
                <w:highlight w:val="none"/>
              </w:rPr>
            </w:pPr>
            <w:r>
              <w:rPr>
                <w:rFonts w:hint="eastAsia" w:ascii="宋体" w:hAnsi="宋体"/>
                <w:b/>
                <w:color w:val="auto"/>
                <w:highlight w:val="none"/>
              </w:rPr>
              <w:t>条款号</w:t>
            </w:r>
          </w:p>
        </w:tc>
        <w:tc>
          <w:tcPr>
            <w:tcW w:w="1864" w:type="dxa"/>
            <w:tcBorders>
              <w:top w:val="single" w:color="auto" w:sz="4" w:space="0"/>
              <w:left w:val="single" w:color="auto" w:sz="4" w:space="0"/>
              <w:bottom w:val="single" w:color="auto" w:sz="4" w:space="0"/>
              <w:right w:val="single" w:color="auto" w:sz="4" w:space="0"/>
            </w:tcBorders>
            <w:vAlign w:val="center"/>
          </w:tcPr>
          <w:p w14:paraId="3F0FABEF">
            <w:pPr>
              <w:spacing w:line="320" w:lineRule="exact"/>
              <w:jc w:val="center"/>
              <w:rPr>
                <w:rFonts w:ascii="宋体" w:hAnsi="宋体"/>
                <w:b/>
                <w:color w:val="auto"/>
                <w:highlight w:val="none"/>
              </w:rPr>
            </w:pPr>
            <w:r>
              <w:rPr>
                <w:rFonts w:hint="eastAsia" w:ascii="宋体" w:hAnsi="宋体"/>
                <w:b/>
                <w:color w:val="auto"/>
                <w:highlight w:val="none"/>
              </w:rPr>
              <w:t>评分因素</w:t>
            </w:r>
          </w:p>
        </w:tc>
        <w:tc>
          <w:tcPr>
            <w:tcW w:w="900" w:type="dxa"/>
            <w:tcBorders>
              <w:top w:val="single" w:color="auto" w:sz="4" w:space="0"/>
              <w:left w:val="single" w:color="auto" w:sz="4" w:space="0"/>
              <w:bottom w:val="single" w:color="auto" w:sz="4" w:space="0"/>
            </w:tcBorders>
            <w:vAlign w:val="center"/>
          </w:tcPr>
          <w:p w14:paraId="4CE5EC0E">
            <w:pPr>
              <w:spacing w:line="320" w:lineRule="exact"/>
              <w:jc w:val="center"/>
              <w:rPr>
                <w:rFonts w:hint="eastAsia" w:ascii="宋体" w:hAnsi="宋体" w:eastAsia="宋体"/>
                <w:b/>
                <w:color w:val="auto"/>
                <w:highlight w:val="none"/>
                <w:lang w:val="en-US" w:eastAsia="zh-CN"/>
              </w:rPr>
            </w:pPr>
            <w:r>
              <w:rPr>
                <w:rFonts w:hint="eastAsia" w:ascii="宋体" w:hAnsi="宋体"/>
                <w:b/>
                <w:color w:val="auto"/>
                <w:highlight w:val="none"/>
                <w:lang w:val="en-US" w:eastAsia="zh-CN"/>
              </w:rPr>
              <w:t>分值</w:t>
            </w:r>
          </w:p>
        </w:tc>
        <w:tc>
          <w:tcPr>
            <w:tcW w:w="4974" w:type="dxa"/>
            <w:tcBorders>
              <w:top w:val="single" w:color="auto" w:sz="4" w:space="0"/>
              <w:left w:val="single" w:color="auto" w:sz="4" w:space="0"/>
              <w:bottom w:val="single" w:color="auto" w:sz="4" w:space="0"/>
            </w:tcBorders>
            <w:vAlign w:val="center"/>
          </w:tcPr>
          <w:p w14:paraId="53879728">
            <w:pPr>
              <w:spacing w:line="320" w:lineRule="exact"/>
              <w:jc w:val="center"/>
              <w:rPr>
                <w:rFonts w:ascii="宋体" w:hAnsi="宋体"/>
                <w:b/>
                <w:color w:val="auto"/>
                <w:highlight w:val="none"/>
              </w:rPr>
            </w:pPr>
            <w:r>
              <w:rPr>
                <w:rFonts w:hint="eastAsia" w:ascii="宋体" w:hAnsi="宋体"/>
                <w:b/>
                <w:color w:val="auto"/>
                <w:highlight w:val="none"/>
              </w:rPr>
              <w:t>评分标准</w:t>
            </w:r>
          </w:p>
        </w:tc>
      </w:tr>
      <w:tr w14:paraId="79C692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00" w:type="dxa"/>
            <w:vMerge w:val="restart"/>
            <w:tcBorders>
              <w:top w:val="single" w:color="auto" w:sz="4" w:space="0"/>
              <w:right w:val="single" w:color="auto" w:sz="4" w:space="0"/>
            </w:tcBorders>
            <w:vAlign w:val="center"/>
          </w:tcPr>
          <w:p w14:paraId="5174E0B0">
            <w:pPr>
              <w:spacing w:line="320" w:lineRule="exact"/>
              <w:jc w:val="center"/>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hint="eastAsia" w:ascii="Times New Roman" w:hAnsi="Times New Roman"/>
                <w:color w:val="auto"/>
                <w:highlight w:val="none"/>
                <w:lang w:val="en-US" w:eastAsia="zh-CN"/>
              </w:rPr>
              <w:t>2</w:t>
            </w: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w:t>
            </w:r>
          </w:p>
        </w:tc>
        <w:tc>
          <w:tcPr>
            <w:tcW w:w="1124" w:type="dxa"/>
            <w:vMerge w:val="restart"/>
            <w:tcBorders>
              <w:top w:val="single" w:color="auto" w:sz="4" w:space="0"/>
              <w:right w:val="single" w:color="auto" w:sz="4" w:space="0"/>
            </w:tcBorders>
            <w:vAlign w:val="center"/>
          </w:tcPr>
          <w:p w14:paraId="21C98880">
            <w:pPr>
              <w:spacing w:line="320" w:lineRule="exact"/>
              <w:jc w:val="center"/>
              <w:rPr>
                <w:rFonts w:ascii="宋体" w:hAnsi="宋体"/>
                <w:color w:val="auto"/>
                <w:highlight w:val="none"/>
              </w:rPr>
            </w:pPr>
            <w:r>
              <w:rPr>
                <w:rFonts w:hint="eastAsia" w:ascii="宋体" w:hAnsi="宋体"/>
                <w:color w:val="auto"/>
                <w:highlight w:val="none"/>
                <w:lang w:val="en-US" w:eastAsia="zh-CN"/>
              </w:rPr>
              <w:t>商务文件</w:t>
            </w:r>
            <w:r>
              <w:rPr>
                <w:rFonts w:hint="eastAsia" w:ascii="宋体" w:hAnsi="宋体"/>
                <w:color w:val="auto"/>
                <w:highlight w:val="none"/>
              </w:rPr>
              <w:t>评分标准（</w:t>
            </w:r>
            <w:r>
              <w:rPr>
                <w:rFonts w:hint="eastAsia" w:ascii="Times New Roman" w:hAnsi="Times New Roman"/>
                <w:color w:val="auto"/>
                <w:highlight w:val="none"/>
                <w:lang w:val="en-US" w:eastAsia="zh-CN"/>
              </w:rPr>
              <w:t xml:space="preserve">  </w:t>
            </w:r>
            <w:r>
              <w:rPr>
                <w:rFonts w:hint="eastAsia" w:ascii="宋体" w:hAnsi="宋体"/>
                <w:color w:val="auto"/>
                <w:highlight w:val="none"/>
              </w:rPr>
              <w:t>分）</w:t>
            </w:r>
          </w:p>
        </w:tc>
        <w:tc>
          <w:tcPr>
            <w:tcW w:w="1864" w:type="dxa"/>
            <w:tcBorders>
              <w:top w:val="single" w:color="auto" w:sz="4" w:space="0"/>
              <w:left w:val="single" w:color="auto" w:sz="4" w:space="0"/>
              <w:bottom w:val="single" w:color="auto" w:sz="4" w:space="0"/>
              <w:right w:val="single" w:color="auto" w:sz="4" w:space="0"/>
            </w:tcBorders>
            <w:vAlign w:val="center"/>
          </w:tcPr>
          <w:p w14:paraId="2D70EE27">
            <w:pPr>
              <w:widowControl/>
              <w:spacing w:before="100" w:beforeAutospacing="1" w:after="100" w:afterAutospacing="1" w:line="320" w:lineRule="exact"/>
              <w:jc w:val="center"/>
              <w:rPr>
                <w:rFonts w:ascii="宋体" w:hAnsi="宋体"/>
                <w:color w:val="auto"/>
                <w:highlight w:val="none"/>
              </w:rPr>
            </w:pPr>
            <w:r>
              <w:rPr>
                <w:rFonts w:hint="eastAsia" w:ascii="宋体" w:hAnsi="宋体"/>
                <w:bCs/>
                <w:color w:val="auto"/>
                <w:szCs w:val="21"/>
                <w:highlight w:val="none"/>
              </w:rPr>
              <w:t>投标人信用</w:t>
            </w:r>
          </w:p>
        </w:tc>
        <w:tc>
          <w:tcPr>
            <w:tcW w:w="900" w:type="dxa"/>
            <w:tcBorders>
              <w:top w:val="single" w:color="auto" w:sz="4" w:space="0"/>
              <w:left w:val="single" w:color="auto" w:sz="4" w:space="0"/>
              <w:bottom w:val="single" w:color="auto" w:sz="4" w:space="0"/>
            </w:tcBorders>
            <w:vAlign w:val="center"/>
          </w:tcPr>
          <w:p w14:paraId="1BD05DDF">
            <w:pPr>
              <w:spacing w:line="320" w:lineRule="exact"/>
              <w:jc w:val="center"/>
              <w:rPr>
                <w:rFonts w:hint="eastAsia" w:ascii="Times New Roman" w:hAnsi="Times New Roman" w:eastAsia="宋体"/>
                <w:bCs/>
                <w:color w:val="auto"/>
                <w:szCs w:val="21"/>
                <w:highlight w:val="none"/>
                <w:lang w:val="en-US" w:eastAsia="zh-CN"/>
              </w:rPr>
            </w:pPr>
            <w:bookmarkStart w:id="620" w:name="_Toc152042363"/>
            <w:bookmarkStart w:id="621" w:name="_Toc361508645"/>
            <w:bookmarkStart w:id="622" w:name="_Toc369531576"/>
            <w:bookmarkStart w:id="623" w:name="_Toc152045586"/>
            <w:bookmarkStart w:id="624" w:name="_Toc144974553"/>
            <w:bookmarkStart w:id="625" w:name="_Toc300835007"/>
            <w:bookmarkStart w:id="626" w:name="_Toc352691532"/>
            <w:bookmarkStart w:id="627" w:name="_Toc12369"/>
            <w:bookmarkStart w:id="628" w:name="_Toc247514010"/>
            <w:bookmarkStart w:id="629" w:name="_Toc247527611"/>
            <w:bookmarkStart w:id="630" w:name="_Toc384308271"/>
            <w:r>
              <w:rPr>
                <w:rFonts w:hint="eastAsia" w:ascii="Times New Roman" w:hAnsi="Times New Roman"/>
                <w:bCs/>
                <w:color w:val="auto"/>
                <w:szCs w:val="21"/>
                <w:highlight w:val="none"/>
                <w:lang w:val="en-US" w:eastAsia="zh-CN"/>
              </w:rPr>
              <w:t>1</w:t>
            </w:r>
          </w:p>
        </w:tc>
        <w:tc>
          <w:tcPr>
            <w:tcW w:w="4974" w:type="dxa"/>
            <w:tcBorders>
              <w:top w:val="single" w:color="auto" w:sz="4" w:space="0"/>
              <w:left w:val="single" w:color="auto" w:sz="4" w:space="0"/>
              <w:bottom w:val="single" w:color="auto" w:sz="4" w:space="0"/>
            </w:tcBorders>
            <w:vAlign w:val="center"/>
          </w:tcPr>
          <w:p w14:paraId="69B395DE">
            <w:pPr>
              <w:topLinePunct w:val="0"/>
              <w:spacing w:line="320" w:lineRule="exact"/>
              <w:jc w:val="left"/>
              <w:rPr>
                <w:rFonts w:hint="eastAsia" w:ascii="Times New Roman" w:hAnsi="Times New Roman"/>
                <w:bCs/>
                <w:color w:val="auto"/>
                <w:szCs w:val="21"/>
                <w:highlight w:val="none"/>
              </w:rPr>
            </w:pPr>
            <w:r>
              <w:rPr>
                <w:rFonts w:hint="eastAsia" w:ascii="Times New Roman" w:hAnsi="Times New Roman"/>
                <w:bCs/>
                <w:color w:val="auto"/>
                <w:szCs w:val="21"/>
                <w:highlight w:val="none"/>
              </w:rPr>
              <w:t>依据全国水利建设市场监管平台公布的水利建设市场主体信用等级（类型：</w:t>
            </w:r>
            <w:r>
              <w:rPr>
                <w:rFonts w:hint="eastAsia" w:ascii="Times New Roman" w:hAnsi="Times New Roman"/>
                <w:bCs/>
                <w:color w:val="auto"/>
                <w:szCs w:val="21"/>
                <w:highlight w:val="none"/>
                <w:lang w:val="en-US" w:eastAsia="zh-CN"/>
              </w:rPr>
              <w:t>监理</w:t>
            </w:r>
            <w:r>
              <w:rPr>
                <w:rFonts w:hint="eastAsia" w:ascii="Times New Roman" w:hAnsi="Times New Roman"/>
                <w:bCs/>
                <w:color w:val="auto"/>
                <w:szCs w:val="21"/>
                <w:highlight w:val="none"/>
              </w:rPr>
              <w:t>）或</w:t>
            </w:r>
            <w:r>
              <w:rPr>
                <w:rFonts w:hint="eastAsia" w:ascii="Times New Roman" w:hAnsi="Times New Roman"/>
                <w:bCs/>
                <w:color w:val="auto"/>
                <w:szCs w:val="21"/>
                <w:highlight w:val="none"/>
                <w:lang w:eastAsia="zh-CN"/>
              </w:rPr>
              <w:t>安徽省水利工程建设综合管理平台</w:t>
            </w:r>
            <w:r>
              <w:rPr>
                <w:rFonts w:hint="eastAsia" w:ascii="Times New Roman" w:hAnsi="Times New Roman"/>
                <w:bCs/>
                <w:color w:val="auto"/>
                <w:szCs w:val="21"/>
                <w:highlight w:val="none"/>
              </w:rPr>
              <w:t>公布的在皖企业市场行为分值（类别：</w:t>
            </w:r>
            <w:r>
              <w:rPr>
                <w:rFonts w:hint="eastAsia" w:ascii="Times New Roman" w:hAnsi="Times New Roman"/>
                <w:bCs/>
                <w:color w:val="auto"/>
                <w:szCs w:val="21"/>
                <w:highlight w:val="none"/>
                <w:lang w:val="en-US" w:eastAsia="zh-CN"/>
              </w:rPr>
              <w:t>监理</w:t>
            </w:r>
            <w:r>
              <w:rPr>
                <w:rFonts w:hint="eastAsia" w:ascii="Times New Roman" w:hAnsi="Times New Roman"/>
                <w:bCs/>
                <w:color w:val="auto"/>
                <w:szCs w:val="21"/>
                <w:highlight w:val="none"/>
              </w:rPr>
              <w:t>）赋分，以得分高的为准。</w:t>
            </w:r>
          </w:p>
          <w:p w14:paraId="1D1B625A">
            <w:pPr>
              <w:topLinePunct w:val="0"/>
              <w:spacing w:line="320" w:lineRule="exact"/>
              <w:jc w:val="left"/>
              <w:rPr>
                <w:rFonts w:hint="eastAsia" w:ascii="Times New Roman" w:hAnsi="Times New Roman" w:eastAsia="宋体"/>
                <w:bCs/>
                <w:color w:val="auto"/>
                <w:szCs w:val="21"/>
                <w:highlight w:val="none"/>
                <w:lang w:val="en-US" w:eastAsia="zh-CN"/>
              </w:rPr>
            </w:pPr>
            <w:r>
              <w:rPr>
                <w:rFonts w:hint="eastAsia" w:ascii="Times New Roman" w:hAnsi="Times New Roman"/>
                <w:bCs/>
                <w:color w:val="auto"/>
                <w:szCs w:val="21"/>
                <w:highlight w:val="none"/>
              </w:rPr>
              <w:t>信用等级为AAA级</w:t>
            </w:r>
            <w:r>
              <w:rPr>
                <w:rFonts w:hint="eastAsia" w:ascii="Times New Roman" w:hAnsi="Times New Roman"/>
                <w:bCs/>
                <w:color w:val="auto"/>
                <w:szCs w:val="21"/>
                <w:highlight w:val="none"/>
                <w:lang w:eastAsia="zh-CN"/>
              </w:rPr>
              <w:t>（</w:t>
            </w:r>
            <w:r>
              <w:rPr>
                <w:rFonts w:hint="eastAsia" w:ascii="Times New Roman" w:hAnsi="Times New Roman"/>
                <w:bCs/>
                <w:color w:val="auto"/>
                <w:szCs w:val="21"/>
                <w:highlight w:val="none"/>
                <w:lang w:val="en-US" w:eastAsia="zh-CN"/>
              </w:rPr>
              <w:t>或</w:t>
            </w:r>
            <w:r>
              <w:rPr>
                <w:rFonts w:hint="eastAsia" w:ascii="Times New Roman" w:hAnsi="Times New Roman"/>
                <w:bCs/>
                <w:color w:val="auto"/>
                <w:szCs w:val="21"/>
                <w:highlight w:val="none"/>
              </w:rPr>
              <w:t>市场行为分值≥85分</w:t>
            </w:r>
            <w:r>
              <w:rPr>
                <w:rFonts w:hint="eastAsia" w:ascii="Times New Roman" w:hAnsi="Times New Roman"/>
                <w:bCs/>
                <w:color w:val="auto"/>
                <w:szCs w:val="21"/>
                <w:highlight w:val="none"/>
                <w:lang w:eastAsia="zh-CN"/>
              </w:rPr>
              <w:t>）</w:t>
            </w:r>
            <w:r>
              <w:rPr>
                <w:rFonts w:hint="eastAsia" w:ascii="Times New Roman" w:hAnsi="Times New Roman"/>
                <w:bCs/>
                <w:color w:val="auto"/>
                <w:szCs w:val="21"/>
                <w:highlight w:val="none"/>
              </w:rPr>
              <w:t>得</w:t>
            </w:r>
            <w:r>
              <w:rPr>
                <w:rFonts w:hint="eastAsia" w:ascii="Times New Roman" w:hAnsi="Times New Roman"/>
                <w:bCs/>
                <w:color w:val="auto"/>
                <w:szCs w:val="21"/>
                <w:highlight w:val="none"/>
                <w:lang w:val="en-US" w:eastAsia="zh-CN"/>
              </w:rPr>
              <w:t>1</w:t>
            </w:r>
            <w:r>
              <w:rPr>
                <w:rFonts w:hint="eastAsia" w:ascii="Times New Roman" w:hAnsi="Times New Roman"/>
                <w:bCs/>
                <w:color w:val="auto"/>
                <w:szCs w:val="21"/>
                <w:highlight w:val="none"/>
              </w:rPr>
              <w:t>分，AA级</w:t>
            </w:r>
            <w:r>
              <w:rPr>
                <w:rFonts w:hint="eastAsia" w:ascii="Times New Roman" w:hAnsi="Times New Roman"/>
                <w:bCs/>
                <w:color w:val="auto"/>
                <w:szCs w:val="21"/>
                <w:highlight w:val="none"/>
                <w:lang w:eastAsia="zh-CN"/>
              </w:rPr>
              <w:t>（</w:t>
            </w:r>
            <w:r>
              <w:rPr>
                <w:rFonts w:hint="eastAsia" w:ascii="Times New Roman" w:hAnsi="Times New Roman"/>
                <w:bCs/>
                <w:color w:val="auto"/>
                <w:szCs w:val="21"/>
                <w:highlight w:val="none"/>
                <w:lang w:val="en-US" w:eastAsia="zh-CN"/>
              </w:rPr>
              <w:t>或80</w:t>
            </w:r>
            <w:r>
              <w:rPr>
                <w:rFonts w:hint="eastAsia" w:ascii="Times New Roman" w:hAnsi="Times New Roman"/>
                <w:bCs/>
                <w:color w:val="auto"/>
                <w:szCs w:val="21"/>
                <w:highlight w:val="none"/>
              </w:rPr>
              <w:t>分≤市场行为分值＜85分</w:t>
            </w:r>
            <w:r>
              <w:rPr>
                <w:rFonts w:hint="eastAsia" w:ascii="Times New Roman" w:hAnsi="Times New Roman"/>
                <w:bCs/>
                <w:color w:val="auto"/>
                <w:szCs w:val="21"/>
                <w:highlight w:val="none"/>
                <w:lang w:eastAsia="zh-CN"/>
              </w:rPr>
              <w:t>）</w:t>
            </w:r>
            <w:r>
              <w:rPr>
                <w:rFonts w:hint="eastAsia" w:ascii="Times New Roman" w:hAnsi="Times New Roman"/>
                <w:bCs/>
                <w:color w:val="auto"/>
                <w:szCs w:val="21"/>
                <w:highlight w:val="none"/>
              </w:rPr>
              <w:t>得</w:t>
            </w:r>
            <w:r>
              <w:rPr>
                <w:rFonts w:hint="eastAsia" w:ascii="Times New Roman" w:hAnsi="Times New Roman"/>
                <w:bCs/>
                <w:color w:val="auto"/>
                <w:szCs w:val="21"/>
                <w:highlight w:val="none"/>
                <w:lang w:val="en-US" w:eastAsia="zh-CN"/>
              </w:rPr>
              <w:t>0.8</w:t>
            </w:r>
            <w:r>
              <w:rPr>
                <w:rFonts w:hint="eastAsia" w:ascii="Times New Roman" w:hAnsi="Times New Roman"/>
                <w:bCs/>
                <w:color w:val="auto"/>
                <w:szCs w:val="21"/>
                <w:highlight w:val="none"/>
              </w:rPr>
              <w:t>分，A级</w:t>
            </w:r>
            <w:r>
              <w:rPr>
                <w:rFonts w:hint="eastAsia" w:ascii="Times New Roman" w:hAnsi="Times New Roman"/>
                <w:bCs/>
                <w:color w:val="auto"/>
                <w:szCs w:val="21"/>
                <w:highlight w:val="none"/>
                <w:lang w:eastAsia="zh-CN"/>
              </w:rPr>
              <w:t>（</w:t>
            </w:r>
            <w:r>
              <w:rPr>
                <w:rFonts w:hint="eastAsia" w:ascii="Times New Roman" w:hAnsi="Times New Roman"/>
                <w:bCs/>
                <w:color w:val="auto"/>
                <w:szCs w:val="21"/>
                <w:highlight w:val="none"/>
                <w:lang w:val="en-US" w:eastAsia="zh-CN"/>
              </w:rPr>
              <w:t>或75</w:t>
            </w:r>
            <w:r>
              <w:rPr>
                <w:rFonts w:hint="eastAsia" w:ascii="Times New Roman" w:hAnsi="Times New Roman"/>
                <w:bCs/>
                <w:color w:val="auto"/>
                <w:szCs w:val="21"/>
                <w:highlight w:val="none"/>
              </w:rPr>
              <w:t>分≤市场行为分值＜</w:t>
            </w:r>
            <w:r>
              <w:rPr>
                <w:rFonts w:hint="eastAsia" w:ascii="Times New Roman" w:hAnsi="Times New Roman"/>
                <w:bCs/>
                <w:color w:val="auto"/>
                <w:szCs w:val="21"/>
                <w:highlight w:val="none"/>
                <w:lang w:val="en-US" w:eastAsia="zh-CN"/>
              </w:rPr>
              <w:t>80</w:t>
            </w:r>
            <w:r>
              <w:rPr>
                <w:rFonts w:hint="eastAsia" w:ascii="Times New Roman" w:hAnsi="Times New Roman"/>
                <w:bCs/>
                <w:color w:val="auto"/>
                <w:szCs w:val="21"/>
                <w:highlight w:val="none"/>
              </w:rPr>
              <w:t>分</w:t>
            </w:r>
            <w:r>
              <w:rPr>
                <w:rFonts w:hint="eastAsia" w:ascii="Times New Roman" w:hAnsi="Times New Roman"/>
                <w:bCs/>
                <w:color w:val="auto"/>
                <w:szCs w:val="21"/>
                <w:highlight w:val="none"/>
                <w:lang w:eastAsia="zh-CN"/>
              </w:rPr>
              <w:t>）</w:t>
            </w:r>
            <w:r>
              <w:rPr>
                <w:rFonts w:hint="eastAsia" w:ascii="Times New Roman" w:hAnsi="Times New Roman"/>
                <w:bCs/>
                <w:color w:val="auto"/>
                <w:szCs w:val="21"/>
                <w:highlight w:val="none"/>
              </w:rPr>
              <w:t>得</w:t>
            </w:r>
            <w:r>
              <w:rPr>
                <w:rFonts w:hint="eastAsia" w:ascii="Times New Roman" w:hAnsi="Times New Roman"/>
                <w:bCs/>
                <w:color w:val="auto"/>
                <w:szCs w:val="21"/>
                <w:highlight w:val="none"/>
                <w:lang w:val="en-US" w:eastAsia="zh-CN"/>
              </w:rPr>
              <w:t>0.6</w:t>
            </w:r>
            <w:r>
              <w:rPr>
                <w:rFonts w:hint="eastAsia" w:ascii="Times New Roman" w:hAnsi="Times New Roman"/>
                <w:bCs/>
                <w:color w:val="auto"/>
                <w:szCs w:val="21"/>
                <w:highlight w:val="none"/>
              </w:rPr>
              <w:t>分，其余不得分。</w:t>
            </w:r>
          </w:p>
          <w:p w14:paraId="32861CE7">
            <w:pPr>
              <w:spacing w:line="320" w:lineRule="exact"/>
              <w:jc w:val="left"/>
              <w:rPr>
                <w:rFonts w:ascii="宋体" w:hAnsi="宋体"/>
                <w:b/>
                <w:i/>
                <w:color w:val="auto"/>
                <w:highlight w:val="none"/>
              </w:rPr>
            </w:pPr>
            <w:r>
              <w:rPr>
                <w:rFonts w:hint="eastAsia" w:ascii="Times New Roman" w:hAnsi="Times New Roman"/>
                <w:bCs/>
                <w:color w:val="auto"/>
                <w:szCs w:val="21"/>
                <w:highlight w:val="none"/>
              </w:rPr>
              <w:t>（以评标委员会查询的结果为准）</w:t>
            </w:r>
          </w:p>
        </w:tc>
      </w:tr>
      <w:tr w14:paraId="243F2B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54" w:hRule="atLeast"/>
          <w:jc w:val="center"/>
        </w:trPr>
        <w:tc>
          <w:tcPr>
            <w:tcW w:w="900" w:type="dxa"/>
            <w:vMerge w:val="continue"/>
            <w:tcBorders>
              <w:top w:val="single" w:color="auto" w:sz="4" w:space="0"/>
              <w:right w:val="single" w:color="auto" w:sz="4" w:space="0"/>
            </w:tcBorders>
            <w:vAlign w:val="center"/>
          </w:tcPr>
          <w:p w14:paraId="4307A726">
            <w:pPr>
              <w:spacing w:line="320" w:lineRule="exact"/>
              <w:jc w:val="center"/>
              <w:rPr>
                <w:rFonts w:ascii="宋体" w:hAnsi="宋体"/>
                <w:color w:val="auto"/>
                <w:highlight w:val="none"/>
              </w:rPr>
            </w:pPr>
          </w:p>
        </w:tc>
        <w:tc>
          <w:tcPr>
            <w:tcW w:w="1124" w:type="dxa"/>
            <w:vMerge w:val="continue"/>
            <w:tcBorders>
              <w:top w:val="single" w:color="auto" w:sz="4" w:space="0"/>
              <w:right w:val="single" w:color="auto" w:sz="4" w:space="0"/>
            </w:tcBorders>
            <w:vAlign w:val="center"/>
          </w:tcPr>
          <w:p w14:paraId="5B2CA25A">
            <w:pPr>
              <w:spacing w:line="320" w:lineRule="exact"/>
              <w:jc w:val="center"/>
              <w:rPr>
                <w:rFonts w:ascii="宋体" w:hAnsi="宋体"/>
                <w:color w:val="auto"/>
                <w:highlight w:val="none"/>
              </w:rPr>
            </w:pPr>
          </w:p>
        </w:tc>
        <w:tc>
          <w:tcPr>
            <w:tcW w:w="1864" w:type="dxa"/>
            <w:tcBorders>
              <w:top w:val="single" w:color="auto" w:sz="4" w:space="0"/>
              <w:left w:val="single" w:color="auto" w:sz="4" w:space="0"/>
              <w:bottom w:val="single" w:color="auto" w:sz="4" w:space="0"/>
              <w:right w:val="single" w:color="auto" w:sz="4" w:space="0"/>
            </w:tcBorders>
            <w:vAlign w:val="center"/>
          </w:tcPr>
          <w:p w14:paraId="75B026BF">
            <w:pPr>
              <w:widowControl/>
              <w:spacing w:before="100" w:beforeAutospacing="1" w:after="100" w:afterAutospacing="1" w:line="320" w:lineRule="exact"/>
              <w:jc w:val="center"/>
              <w:rPr>
                <w:rFonts w:ascii="宋体" w:hAnsi="宋体"/>
                <w:color w:val="auto"/>
                <w:highlight w:val="none"/>
              </w:rPr>
            </w:pPr>
            <w:r>
              <w:rPr>
                <w:rFonts w:hint="eastAsia" w:ascii="宋体" w:hAnsi="宋体"/>
                <w:color w:val="auto"/>
                <w:highlight w:val="none"/>
              </w:rPr>
              <w:t>投标人近年</w:t>
            </w:r>
            <w:r>
              <w:rPr>
                <w:rFonts w:hint="eastAsia" w:ascii="宋体" w:hAnsi="宋体"/>
                <w:color w:val="auto"/>
                <w:highlight w:val="none"/>
                <w:lang w:eastAsia="zh-CN"/>
              </w:rPr>
              <w:t>良好行为记录</w:t>
            </w:r>
          </w:p>
        </w:tc>
        <w:tc>
          <w:tcPr>
            <w:tcW w:w="900" w:type="dxa"/>
            <w:tcBorders>
              <w:top w:val="single" w:color="auto" w:sz="4" w:space="0"/>
              <w:left w:val="single" w:color="auto" w:sz="4" w:space="0"/>
              <w:bottom w:val="single" w:color="auto" w:sz="4" w:space="0"/>
            </w:tcBorders>
            <w:vAlign w:val="center"/>
          </w:tcPr>
          <w:p w14:paraId="5D6E415B">
            <w:pPr>
              <w:pStyle w:val="17"/>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0-2</w:t>
            </w:r>
          </w:p>
        </w:tc>
        <w:tc>
          <w:tcPr>
            <w:tcW w:w="4974" w:type="dxa"/>
            <w:tcBorders>
              <w:top w:val="single" w:color="auto" w:sz="4" w:space="0"/>
              <w:left w:val="single" w:color="auto" w:sz="4" w:space="0"/>
              <w:bottom w:val="single" w:color="auto" w:sz="4" w:space="0"/>
            </w:tcBorders>
            <w:vAlign w:val="center"/>
          </w:tcPr>
          <w:p w14:paraId="15ECEA2D">
            <w:pPr>
              <w:spacing w:line="360" w:lineRule="auto"/>
              <w:ind w:firstLine="420"/>
              <w:rPr>
                <w:rFonts w:hint="eastAsia" w:ascii="宋体" w:hAnsi="宋体" w:eastAsia="宋体" w:cs="宋体"/>
                <w:bCs/>
                <w:color w:val="auto"/>
                <w:sz w:val="21"/>
                <w:szCs w:val="21"/>
                <w:highlight w:val="none"/>
                <w:lang w:val="en-US" w:eastAsia="zh-CN"/>
              </w:rPr>
            </w:pPr>
            <w:r>
              <w:rPr>
                <w:rFonts w:hint="eastAsia" w:ascii="宋体" w:hAnsi="宋体"/>
                <w:b/>
                <w:bCs/>
                <w:i/>
                <w:color w:val="auto"/>
                <w:szCs w:val="21"/>
                <w:highlight w:val="none"/>
                <w:u w:val="single"/>
              </w:rPr>
              <w:t>（</w:t>
            </w:r>
            <w:r>
              <w:rPr>
                <w:rFonts w:hint="eastAsia" w:ascii="_x000B__x000C_" w:hAnsi="_x000B__x000C_"/>
                <w:b/>
                <w:i/>
                <w:color w:val="auto"/>
                <w:kern w:val="0"/>
                <w:szCs w:val="21"/>
                <w:highlight w:val="none"/>
                <w:u w:val="single"/>
              </w:rPr>
              <w:t>说明：</w:t>
            </w:r>
            <w:r>
              <w:rPr>
                <w:rFonts w:hint="eastAsia" w:ascii="_x000B__x000C_" w:hAnsi="_x000B__x000C_"/>
                <w:b/>
                <w:i/>
                <w:color w:val="auto"/>
                <w:szCs w:val="21"/>
                <w:highlight w:val="none"/>
                <w:u w:val="single"/>
              </w:rPr>
              <w:t>一般</w:t>
            </w:r>
            <w:r>
              <w:rPr>
                <w:rFonts w:hint="eastAsia" w:cs="Times New Roman"/>
                <w:b/>
                <w:i/>
                <w:color w:val="auto"/>
                <w:sz w:val="21"/>
                <w:szCs w:val="21"/>
                <w:highlight w:val="none"/>
                <w:u w:val="single"/>
                <w:lang w:val="en-US" w:eastAsia="zh-CN"/>
              </w:rPr>
              <w:t>为</w:t>
            </w:r>
            <w:r>
              <w:rPr>
                <w:rFonts w:hint="default" w:ascii="Times New Roman" w:hAnsi="Times New Roman" w:eastAsia="宋体" w:cs="Times New Roman"/>
                <w:b/>
                <w:i/>
                <w:color w:val="auto"/>
                <w:sz w:val="21"/>
                <w:szCs w:val="21"/>
                <w:highlight w:val="none"/>
                <w:u w:val="single"/>
              </w:rPr>
              <w:t>5～</w:t>
            </w:r>
            <w:r>
              <w:rPr>
                <w:rFonts w:hint="eastAsia" w:cs="Times New Roman"/>
                <w:b/>
                <w:i/>
                <w:color w:val="auto"/>
                <w:sz w:val="21"/>
                <w:szCs w:val="21"/>
                <w:highlight w:val="none"/>
                <w:u w:val="single"/>
                <w:lang w:val="en-US" w:eastAsia="zh-CN"/>
              </w:rPr>
              <w:t>10</w:t>
            </w:r>
            <w:r>
              <w:rPr>
                <w:rFonts w:hint="eastAsia" w:ascii="_x000B__x000C_" w:hAnsi="_x000B__x000C_"/>
                <w:b/>
                <w:i/>
                <w:color w:val="auto"/>
                <w:szCs w:val="21"/>
                <w:highlight w:val="none"/>
                <w:u w:val="single"/>
              </w:rPr>
              <w:t>年，招标人</w:t>
            </w:r>
            <w:r>
              <w:rPr>
                <w:rFonts w:hint="eastAsia" w:ascii="_x000B__x000C_" w:hAnsi="_x000B__x000C_"/>
                <w:b/>
                <w:bCs/>
                <w:i/>
                <w:iCs/>
                <w:color w:val="auto"/>
                <w:szCs w:val="21"/>
                <w:highlight w:val="none"/>
                <w:u w:val="single"/>
              </w:rPr>
              <w:t>根据项目情况具体约定</w:t>
            </w:r>
            <w:r>
              <w:rPr>
                <w:rFonts w:hint="eastAsia" w:ascii="_x000B__x000C_" w:hAnsi="_x000B__x000C_"/>
                <w:b/>
                <w:i/>
                <w:color w:val="auto"/>
                <w:szCs w:val="21"/>
                <w:highlight w:val="none"/>
                <w:u w:val="single"/>
              </w:rPr>
              <w:t>）</w:t>
            </w:r>
            <w:r>
              <w:rPr>
                <w:rFonts w:hint="eastAsia" w:ascii="宋体" w:hAnsi="宋体"/>
                <w:bCs/>
                <w:color w:val="auto"/>
                <w:szCs w:val="21"/>
                <w:highlight w:val="none"/>
              </w:rPr>
              <w:t>年</w:t>
            </w:r>
            <w:r>
              <w:rPr>
                <w:rFonts w:hint="eastAsia" w:ascii="宋体" w:hAnsi="宋体"/>
                <w:bCs/>
                <w:color w:val="auto"/>
                <w:szCs w:val="21"/>
                <w:highlight w:val="none"/>
                <w:u w:val="single"/>
              </w:rPr>
              <w:t xml:space="preserve">   </w:t>
            </w:r>
            <w:r>
              <w:rPr>
                <w:rFonts w:hint="eastAsia" w:ascii="宋体" w:hAnsi="宋体"/>
                <w:bCs/>
                <w:color w:val="auto"/>
                <w:szCs w:val="21"/>
                <w:highlight w:val="none"/>
              </w:rPr>
              <w:t>月以来</w:t>
            </w:r>
            <w:r>
              <w:rPr>
                <w:rFonts w:hint="eastAsia" w:ascii="宋体" w:hAnsi="宋体"/>
                <w:bCs/>
                <w:color w:val="auto"/>
                <w:szCs w:val="21"/>
                <w:highlight w:val="none"/>
                <w:lang w:val="en-US" w:eastAsia="zh-CN"/>
              </w:rPr>
              <w:t>获奖</w:t>
            </w:r>
            <w:r>
              <w:rPr>
                <w:rFonts w:hint="eastAsia" w:ascii="宋体" w:hAnsi="宋体"/>
                <w:bCs/>
                <w:color w:val="auto"/>
                <w:szCs w:val="21"/>
                <w:highlight w:val="none"/>
              </w:rPr>
              <w:t>的水利水电工程项目，</w:t>
            </w:r>
            <w:r>
              <w:rPr>
                <w:rFonts w:hint="eastAsia" w:ascii="宋体" w:hAnsi="宋体" w:eastAsia="宋体" w:cs="宋体"/>
                <w:bCs/>
                <w:color w:val="auto"/>
                <w:kern w:val="2"/>
                <w:sz w:val="21"/>
                <w:szCs w:val="21"/>
                <w:highlight w:val="none"/>
                <w:lang w:val="en-US" w:eastAsia="zh-CN" w:bidi="ar-SA"/>
              </w:rPr>
              <w:t>获得“中国建设工程鲁班奖”的，得</w:t>
            </w:r>
            <w:r>
              <w:rPr>
                <w:rFonts w:hint="eastAsia" w:ascii="宋体" w:hAnsi="宋体" w:cs="宋体"/>
                <w:bCs/>
                <w:color w:val="auto"/>
                <w:kern w:val="2"/>
                <w:sz w:val="21"/>
                <w:szCs w:val="21"/>
                <w:highlight w:val="none"/>
                <w:u w:val="single"/>
                <w:lang w:val="en-US" w:eastAsia="zh-CN" w:bidi="ar-SA"/>
              </w:rPr>
              <w:t xml:space="preserve">  </w:t>
            </w:r>
            <w:r>
              <w:rPr>
                <w:rFonts w:hint="eastAsia" w:ascii="宋体" w:hAnsi="宋体" w:eastAsia="宋体" w:cs="宋体"/>
                <w:bCs/>
                <w:color w:val="auto"/>
                <w:kern w:val="2"/>
                <w:sz w:val="21"/>
                <w:szCs w:val="21"/>
                <w:highlight w:val="none"/>
                <w:lang w:val="en-US" w:eastAsia="zh-CN" w:bidi="ar-SA"/>
              </w:rPr>
              <w:t>分；获得“中国水利工程优质（大禹）奖”、</w:t>
            </w:r>
            <w:r>
              <w:rPr>
                <w:rFonts w:hint="eastAsia" w:ascii="宋体" w:hAnsi="宋体" w:eastAsia="宋体" w:cs="宋体"/>
                <w:bCs/>
                <w:color w:val="auto"/>
                <w:kern w:val="2"/>
                <w:sz w:val="21"/>
                <w:szCs w:val="21"/>
                <w:highlight w:val="none"/>
                <w:u w:val="none"/>
                <w:lang w:val="en-US" w:eastAsia="zh-CN" w:bidi="ar-SA"/>
              </w:rPr>
              <w:t>各省（自治区、直辖市）优质工程奖的</w:t>
            </w:r>
            <w:r>
              <w:rPr>
                <w:rFonts w:hint="eastAsia" w:ascii="宋体" w:hAnsi="宋体" w:eastAsia="宋体" w:cs="宋体"/>
                <w:bCs/>
                <w:color w:val="auto"/>
                <w:kern w:val="2"/>
                <w:sz w:val="21"/>
                <w:szCs w:val="21"/>
                <w:highlight w:val="none"/>
                <w:lang w:val="en-US" w:eastAsia="zh-CN" w:bidi="ar-SA"/>
              </w:rPr>
              <w:t>，每具有1项得</w:t>
            </w:r>
            <w:r>
              <w:rPr>
                <w:rFonts w:hint="eastAsia" w:ascii="宋体" w:hAnsi="宋体" w:cs="宋体"/>
                <w:bCs/>
                <w:color w:val="auto"/>
                <w:kern w:val="2"/>
                <w:sz w:val="21"/>
                <w:szCs w:val="21"/>
                <w:highlight w:val="none"/>
                <w:u w:val="single"/>
                <w:lang w:val="en-US" w:eastAsia="zh-CN" w:bidi="ar-SA"/>
              </w:rPr>
              <w:t xml:space="preserve">  </w:t>
            </w:r>
            <w:r>
              <w:rPr>
                <w:rFonts w:hint="eastAsia" w:ascii="宋体" w:hAnsi="宋体" w:eastAsia="宋体" w:cs="宋体"/>
                <w:bCs/>
                <w:color w:val="auto"/>
                <w:kern w:val="2"/>
                <w:sz w:val="21"/>
                <w:szCs w:val="21"/>
                <w:highlight w:val="none"/>
                <w:lang w:val="en-US" w:eastAsia="zh-CN" w:bidi="ar-SA"/>
              </w:rPr>
              <w:t>分；获得</w:t>
            </w:r>
            <w:r>
              <w:rPr>
                <w:rFonts w:hint="eastAsia" w:ascii="宋体" w:hAnsi="宋体" w:eastAsia="宋体" w:cs="宋体"/>
                <w:bCs/>
                <w:color w:val="auto"/>
                <w:kern w:val="2"/>
                <w:sz w:val="21"/>
                <w:szCs w:val="21"/>
                <w:highlight w:val="none"/>
                <w:u w:val="none"/>
                <w:lang w:val="en-US" w:eastAsia="zh-CN" w:bidi="ar-SA"/>
              </w:rPr>
              <w:t>各省（自治区、直辖市）水利行业优质工程（奖）的</w:t>
            </w:r>
            <w:r>
              <w:rPr>
                <w:rFonts w:hint="eastAsia" w:ascii="宋体" w:hAnsi="宋体" w:eastAsia="宋体" w:cs="宋体"/>
                <w:bCs/>
                <w:color w:val="auto"/>
                <w:kern w:val="2"/>
                <w:sz w:val="21"/>
                <w:szCs w:val="21"/>
                <w:highlight w:val="none"/>
                <w:lang w:val="en-US" w:eastAsia="zh-CN" w:bidi="ar-SA"/>
              </w:rPr>
              <w:t>，每具有1项得</w:t>
            </w:r>
            <w:r>
              <w:rPr>
                <w:rFonts w:hint="eastAsia" w:ascii="宋体" w:hAnsi="宋体" w:cs="宋体"/>
                <w:bCs/>
                <w:color w:val="auto"/>
                <w:kern w:val="2"/>
                <w:sz w:val="21"/>
                <w:szCs w:val="21"/>
                <w:highlight w:val="none"/>
                <w:u w:val="single"/>
                <w:lang w:val="en-US" w:eastAsia="zh-CN" w:bidi="ar-SA"/>
              </w:rPr>
              <w:t xml:space="preserve">  </w:t>
            </w:r>
            <w:r>
              <w:rPr>
                <w:rFonts w:hint="eastAsia" w:ascii="宋体" w:hAnsi="宋体" w:eastAsia="宋体" w:cs="宋体"/>
                <w:bCs/>
                <w:color w:val="auto"/>
                <w:kern w:val="2"/>
                <w:sz w:val="21"/>
                <w:szCs w:val="21"/>
                <w:highlight w:val="none"/>
                <w:lang w:val="en-US" w:eastAsia="zh-CN" w:bidi="ar-SA"/>
              </w:rPr>
              <w:t>分；本项最多得</w:t>
            </w:r>
            <w:r>
              <w:rPr>
                <w:rFonts w:hint="eastAsia" w:ascii="宋体" w:hAnsi="宋体" w:cs="宋体"/>
                <w:bCs/>
                <w:color w:val="auto"/>
                <w:kern w:val="2"/>
                <w:sz w:val="21"/>
                <w:szCs w:val="21"/>
                <w:highlight w:val="none"/>
                <w:u w:val="single"/>
                <w:lang w:val="en-US" w:eastAsia="zh-CN" w:bidi="ar-SA"/>
              </w:rPr>
              <w:t xml:space="preserve">  </w:t>
            </w:r>
            <w:r>
              <w:rPr>
                <w:rFonts w:hint="eastAsia" w:ascii="宋体" w:hAnsi="宋体" w:eastAsia="宋体" w:cs="宋体"/>
                <w:bCs/>
                <w:color w:val="auto"/>
                <w:kern w:val="2"/>
                <w:sz w:val="21"/>
                <w:szCs w:val="21"/>
                <w:highlight w:val="none"/>
                <w:lang w:val="en-US" w:eastAsia="zh-CN" w:bidi="ar-SA"/>
              </w:rPr>
              <w:t>分。</w:t>
            </w:r>
          </w:p>
          <w:p w14:paraId="41FE965B">
            <w:pPr>
              <w:topLinePunct w:val="0"/>
              <w:spacing w:line="240" w:lineRule="auto"/>
              <w:ind w:firstLine="420"/>
              <w:rPr>
                <w:rFonts w:hint="eastAsia" w:ascii="宋体" w:hAnsi="宋体"/>
                <w:bCs/>
                <w:color w:val="auto"/>
                <w:szCs w:val="21"/>
                <w:highlight w:val="none"/>
              </w:rPr>
            </w:pPr>
            <w:r>
              <w:rPr>
                <w:rFonts w:hint="eastAsia" w:ascii="宋体" w:hAnsi="宋体" w:eastAsia="宋体" w:cs="宋体"/>
                <w:bCs/>
                <w:color w:val="auto"/>
                <w:sz w:val="21"/>
                <w:szCs w:val="21"/>
                <w:highlight w:val="none"/>
                <w:lang w:val="en-US" w:eastAsia="zh-CN"/>
              </w:rPr>
              <w:t>获奖时间及</w:t>
            </w:r>
            <w:r>
              <w:rPr>
                <w:rFonts w:hint="eastAsia" w:ascii="宋体" w:hAnsi="宋体" w:eastAsia="宋体" w:cs="宋体"/>
                <w:bCs/>
                <w:color w:val="auto"/>
                <w:sz w:val="21"/>
                <w:szCs w:val="21"/>
                <w:highlight w:val="none"/>
              </w:rPr>
              <w:t>获奖情况以投标人荣获的奖励证书（或表彰文件）为准</w:t>
            </w:r>
            <w:r>
              <w:rPr>
                <w:rFonts w:hint="eastAsia" w:ascii="宋体" w:hAnsi="宋体" w:eastAsia="宋体" w:cs="宋体"/>
                <w:bCs/>
                <w:color w:val="auto"/>
                <w:sz w:val="21"/>
                <w:szCs w:val="21"/>
                <w:highlight w:val="none"/>
                <w:lang w:eastAsia="zh-CN"/>
              </w:rPr>
              <w:t>。</w:t>
            </w:r>
            <w:r>
              <w:rPr>
                <w:rFonts w:hint="eastAsia" w:ascii="宋体" w:hAnsi="宋体"/>
                <w:bCs/>
                <w:color w:val="auto"/>
                <w:szCs w:val="21"/>
                <w:highlight w:val="none"/>
              </w:rPr>
              <w:t>同一项目获得多个奖项的，仅按最高级别加分。</w:t>
            </w:r>
          </w:p>
          <w:p w14:paraId="3CA8ED80">
            <w:pPr>
              <w:pStyle w:val="17"/>
              <w:rPr>
                <w:color w:val="auto"/>
                <w:highlight w:val="none"/>
              </w:rPr>
            </w:pPr>
            <w:r>
              <w:rPr>
                <w:rFonts w:hint="eastAsia" w:ascii="宋体" w:hAnsi="宋体"/>
                <w:color w:val="auto"/>
                <w:szCs w:val="21"/>
                <w:highlight w:val="none"/>
              </w:rPr>
              <w:t>（</w:t>
            </w:r>
            <w:r>
              <w:rPr>
                <w:rFonts w:hint="eastAsia" w:ascii="宋体" w:hAnsi="宋体"/>
                <w:b/>
                <w:i/>
                <w:color w:val="auto"/>
                <w:spacing w:val="-10"/>
                <w:szCs w:val="21"/>
                <w:highlight w:val="none"/>
              </w:rPr>
              <w:t>说明：招标人根据项目需要</w:t>
            </w:r>
            <w:r>
              <w:rPr>
                <w:rFonts w:hint="eastAsia" w:ascii="宋体" w:hAnsi="宋体"/>
                <w:b/>
                <w:i/>
                <w:color w:val="auto"/>
                <w:spacing w:val="-10"/>
                <w:szCs w:val="21"/>
                <w:highlight w:val="none"/>
                <w:lang w:val="en-US" w:eastAsia="zh-CN"/>
              </w:rPr>
              <w:t>对该评分标准适当调整，或不设置良好行为记录</w:t>
            </w:r>
            <w:r>
              <w:rPr>
                <w:rFonts w:hint="eastAsia" w:ascii="宋体" w:hAnsi="宋体"/>
                <w:b/>
                <w:i/>
                <w:color w:val="auto"/>
                <w:spacing w:val="-10"/>
                <w:szCs w:val="21"/>
                <w:highlight w:val="none"/>
              </w:rPr>
              <w:t>，如不</w:t>
            </w:r>
            <w:r>
              <w:rPr>
                <w:rFonts w:hint="eastAsia" w:ascii="宋体" w:hAnsi="宋体"/>
                <w:b/>
                <w:i/>
                <w:color w:val="auto"/>
                <w:spacing w:val="-10"/>
                <w:szCs w:val="21"/>
                <w:highlight w:val="none"/>
                <w:lang w:val="en-US" w:eastAsia="zh-CN"/>
              </w:rPr>
              <w:t>设置</w:t>
            </w:r>
            <w:r>
              <w:rPr>
                <w:rFonts w:hint="eastAsia" w:ascii="宋体" w:hAnsi="宋体"/>
                <w:b/>
                <w:i/>
                <w:color w:val="auto"/>
                <w:spacing w:val="-10"/>
                <w:szCs w:val="21"/>
                <w:highlight w:val="none"/>
              </w:rPr>
              <w:t>，则删除此项，分值</w:t>
            </w:r>
            <w:r>
              <w:rPr>
                <w:rFonts w:hint="eastAsia" w:ascii="宋体" w:hAnsi="宋体"/>
                <w:b/>
                <w:i/>
                <w:color w:val="auto"/>
                <w:spacing w:val="-10"/>
                <w:szCs w:val="21"/>
                <w:highlight w:val="none"/>
                <w:lang w:val="en-US" w:eastAsia="zh-CN"/>
              </w:rPr>
              <w:t>可</w:t>
            </w:r>
            <w:r>
              <w:rPr>
                <w:rFonts w:hint="eastAsia" w:ascii="宋体" w:hAnsi="宋体"/>
                <w:b/>
                <w:i/>
                <w:color w:val="auto"/>
                <w:spacing w:val="-10"/>
                <w:szCs w:val="21"/>
                <w:highlight w:val="none"/>
              </w:rPr>
              <w:t>调至其他项目</w:t>
            </w:r>
            <w:r>
              <w:rPr>
                <w:rFonts w:hint="eastAsia" w:ascii="宋体" w:hAnsi="宋体"/>
                <w:color w:val="auto"/>
                <w:szCs w:val="21"/>
                <w:highlight w:val="none"/>
              </w:rPr>
              <w:t>）</w:t>
            </w:r>
          </w:p>
        </w:tc>
      </w:tr>
      <w:tr w14:paraId="57E6BA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2" w:hRule="atLeast"/>
          <w:jc w:val="center"/>
        </w:trPr>
        <w:tc>
          <w:tcPr>
            <w:tcW w:w="900" w:type="dxa"/>
            <w:vMerge w:val="continue"/>
            <w:tcBorders>
              <w:top w:val="single" w:color="auto" w:sz="4" w:space="0"/>
              <w:right w:val="single" w:color="auto" w:sz="4" w:space="0"/>
            </w:tcBorders>
            <w:vAlign w:val="center"/>
          </w:tcPr>
          <w:p w14:paraId="4169BBB4">
            <w:pPr>
              <w:spacing w:line="320" w:lineRule="exact"/>
              <w:jc w:val="center"/>
              <w:rPr>
                <w:rFonts w:ascii="宋体" w:hAnsi="宋体"/>
                <w:color w:val="auto"/>
                <w:highlight w:val="none"/>
              </w:rPr>
            </w:pPr>
          </w:p>
        </w:tc>
        <w:tc>
          <w:tcPr>
            <w:tcW w:w="1124" w:type="dxa"/>
            <w:vMerge w:val="continue"/>
            <w:tcBorders>
              <w:top w:val="single" w:color="auto" w:sz="4" w:space="0"/>
              <w:right w:val="single" w:color="auto" w:sz="4" w:space="0"/>
            </w:tcBorders>
            <w:vAlign w:val="center"/>
          </w:tcPr>
          <w:p w14:paraId="1884FDDD">
            <w:pPr>
              <w:spacing w:line="320" w:lineRule="exact"/>
              <w:jc w:val="center"/>
              <w:rPr>
                <w:rFonts w:ascii="宋体" w:hAnsi="宋体"/>
                <w:color w:val="auto"/>
                <w:highlight w:val="none"/>
              </w:rPr>
            </w:pPr>
          </w:p>
        </w:tc>
        <w:tc>
          <w:tcPr>
            <w:tcW w:w="1864" w:type="dxa"/>
            <w:tcBorders>
              <w:top w:val="single" w:color="auto" w:sz="4" w:space="0"/>
              <w:left w:val="single" w:color="auto" w:sz="4" w:space="0"/>
              <w:bottom w:val="single" w:color="auto" w:sz="4" w:space="0"/>
              <w:right w:val="single" w:color="auto" w:sz="4" w:space="0"/>
            </w:tcBorders>
            <w:vAlign w:val="center"/>
          </w:tcPr>
          <w:p w14:paraId="3218CD16">
            <w:pPr>
              <w:widowControl/>
              <w:spacing w:before="100" w:beforeAutospacing="1" w:after="100" w:afterAutospacing="1" w:line="320" w:lineRule="exact"/>
              <w:jc w:val="center"/>
              <w:rPr>
                <w:rFonts w:ascii="宋体" w:hAnsi="宋体"/>
                <w:color w:val="auto"/>
                <w:highlight w:val="none"/>
              </w:rPr>
            </w:pPr>
            <w:r>
              <w:rPr>
                <w:rFonts w:hint="eastAsia" w:ascii="宋体" w:hAnsi="宋体"/>
                <w:color w:val="auto"/>
                <w:highlight w:val="none"/>
              </w:rPr>
              <w:t>投标人近年类似项目业绩</w:t>
            </w:r>
          </w:p>
        </w:tc>
        <w:tc>
          <w:tcPr>
            <w:tcW w:w="900" w:type="dxa"/>
            <w:tcBorders>
              <w:top w:val="single" w:color="auto" w:sz="4" w:space="0"/>
              <w:left w:val="single" w:color="auto" w:sz="4" w:space="0"/>
              <w:bottom w:val="single" w:color="auto" w:sz="4" w:space="0"/>
            </w:tcBorders>
            <w:vAlign w:val="center"/>
          </w:tcPr>
          <w:p w14:paraId="04C3565F">
            <w:pPr>
              <w:topLinePunct/>
              <w:spacing w:line="320" w:lineRule="exact"/>
              <w:jc w:val="center"/>
              <w:rPr>
                <w:rFonts w:hint="default" w:ascii="宋体" w:hAnsi="宋体" w:eastAsia="宋体"/>
                <w:color w:val="auto"/>
                <w:spacing w:val="-10"/>
                <w:szCs w:val="21"/>
                <w:highlight w:val="none"/>
                <w:lang w:val="en-US" w:eastAsia="zh-CN"/>
              </w:rPr>
            </w:pPr>
            <w:r>
              <w:rPr>
                <w:rFonts w:hint="eastAsia" w:ascii="宋体" w:hAnsi="宋体"/>
                <w:color w:val="auto"/>
                <w:spacing w:val="-10"/>
                <w:szCs w:val="21"/>
                <w:highlight w:val="none"/>
                <w:lang w:val="en-US" w:eastAsia="zh-CN"/>
              </w:rPr>
              <w:t>2-6</w:t>
            </w:r>
          </w:p>
        </w:tc>
        <w:tc>
          <w:tcPr>
            <w:tcW w:w="4974" w:type="dxa"/>
            <w:tcBorders>
              <w:top w:val="single" w:color="auto" w:sz="4" w:space="0"/>
              <w:left w:val="single" w:color="auto" w:sz="4" w:space="0"/>
              <w:bottom w:val="single" w:color="auto" w:sz="4" w:space="0"/>
            </w:tcBorders>
            <w:vAlign w:val="center"/>
          </w:tcPr>
          <w:p w14:paraId="6FCAF896">
            <w:pPr>
              <w:topLinePunct/>
              <w:spacing w:line="320" w:lineRule="exact"/>
              <w:rPr>
                <w:rFonts w:ascii="宋体" w:hAnsi="宋体"/>
                <w:color w:val="auto"/>
                <w:spacing w:val="-10"/>
                <w:szCs w:val="21"/>
                <w:highlight w:val="none"/>
              </w:rPr>
            </w:pPr>
            <w:r>
              <w:rPr>
                <w:rFonts w:hint="eastAsia" w:ascii="宋体" w:hAnsi="宋体"/>
                <w:color w:val="auto"/>
                <w:spacing w:val="-10"/>
                <w:szCs w:val="21"/>
                <w:highlight w:val="none"/>
              </w:rPr>
              <w:t>近</w:t>
            </w:r>
            <w:r>
              <w:rPr>
                <w:rFonts w:hint="eastAsia" w:ascii="宋体" w:hAnsi="宋体"/>
                <w:color w:val="auto"/>
                <w:spacing w:val="-10"/>
                <w:szCs w:val="21"/>
                <w:highlight w:val="none"/>
                <w:u w:val="single"/>
              </w:rPr>
              <w:t xml:space="preserve">   </w:t>
            </w:r>
            <w:r>
              <w:rPr>
                <w:rFonts w:hint="eastAsia" w:ascii="宋体" w:hAnsi="宋体"/>
                <w:color w:val="auto"/>
                <w:spacing w:val="-10"/>
                <w:szCs w:val="21"/>
                <w:highlight w:val="none"/>
              </w:rPr>
              <w:t>年每有</w:t>
            </w:r>
            <w:r>
              <w:rPr>
                <w:rFonts w:hint="eastAsia" w:ascii="Times New Roman" w:hAnsi="Times New Roman"/>
                <w:color w:val="auto"/>
                <w:spacing w:val="-10"/>
                <w:szCs w:val="21"/>
                <w:highlight w:val="none"/>
              </w:rPr>
              <w:t>1</w:t>
            </w:r>
            <w:r>
              <w:rPr>
                <w:rFonts w:hint="eastAsia" w:ascii="宋体" w:hAnsi="宋体"/>
                <w:color w:val="auto"/>
                <w:spacing w:val="-10"/>
                <w:szCs w:val="21"/>
                <w:highlight w:val="none"/>
              </w:rPr>
              <w:t>项类似项目业绩得</w:t>
            </w:r>
            <w:r>
              <w:rPr>
                <w:rFonts w:hint="eastAsia" w:ascii="Times New Roman" w:hAnsi="Times New Roman"/>
                <w:color w:val="auto"/>
                <w:spacing w:val="-10"/>
                <w:szCs w:val="21"/>
                <w:highlight w:val="none"/>
                <w:u w:val="single"/>
                <w:lang w:eastAsia="zh-CN"/>
              </w:rPr>
              <w:t xml:space="preserve"> </w:t>
            </w:r>
            <w:r>
              <w:rPr>
                <w:rFonts w:hint="eastAsia" w:ascii="Times New Roman" w:hAnsi="Times New Roman"/>
                <w:color w:val="auto"/>
                <w:spacing w:val="-10"/>
                <w:szCs w:val="21"/>
                <w:highlight w:val="none"/>
                <w:u w:val="single"/>
                <w:lang w:val="en-US" w:eastAsia="zh-CN"/>
              </w:rPr>
              <w:t xml:space="preserve">   </w:t>
            </w:r>
            <w:r>
              <w:rPr>
                <w:rFonts w:hint="eastAsia" w:ascii="宋体" w:hAnsi="宋体"/>
                <w:color w:val="auto"/>
                <w:spacing w:val="-10"/>
                <w:szCs w:val="21"/>
                <w:highlight w:val="none"/>
              </w:rPr>
              <w:t>分，最高得</w:t>
            </w:r>
            <w:r>
              <w:rPr>
                <w:rFonts w:hint="eastAsia" w:ascii="Times New Roman" w:hAnsi="Times New Roman"/>
                <w:color w:val="auto"/>
                <w:spacing w:val="-10"/>
                <w:szCs w:val="21"/>
                <w:highlight w:val="none"/>
                <w:u w:val="single"/>
                <w:lang w:val="en-US" w:eastAsia="zh-CN"/>
              </w:rPr>
              <w:t xml:space="preserve">    </w:t>
            </w:r>
            <w:r>
              <w:rPr>
                <w:rFonts w:hint="eastAsia" w:ascii="宋体" w:hAnsi="宋体"/>
                <w:color w:val="auto"/>
                <w:spacing w:val="-10"/>
                <w:szCs w:val="21"/>
                <w:highlight w:val="none"/>
              </w:rPr>
              <w:t>分。</w:t>
            </w:r>
          </w:p>
        </w:tc>
      </w:tr>
      <w:bookmarkEnd w:id="620"/>
      <w:bookmarkEnd w:id="621"/>
      <w:bookmarkEnd w:id="622"/>
      <w:bookmarkEnd w:id="623"/>
      <w:bookmarkEnd w:id="624"/>
      <w:bookmarkEnd w:id="625"/>
      <w:bookmarkEnd w:id="626"/>
      <w:bookmarkEnd w:id="627"/>
      <w:bookmarkEnd w:id="628"/>
      <w:bookmarkEnd w:id="629"/>
      <w:bookmarkEnd w:id="630"/>
      <w:tr w14:paraId="60DD4B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900" w:type="dxa"/>
            <w:vMerge w:val="continue"/>
            <w:tcBorders>
              <w:right w:val="single" w:color="auto" w:sz="4" w:space="0"/>
            </w:tcBorders>
          </w:tcPr>
          <w:p w14:paraId="0CD76F8A">
            <w:pPr>
              <w:spacing w:line="320" w:lineRule="exact"/>
              <w:rPr>
                <w:rFonts w:ascii="宋体" w:hAnsi="宋体"/>
                <w:color w:val="auto"/>
                <w:highlight w:val="none"/>
              </w:rPr>
            </w:pPr>
          </w:p>
        </w:tc>
        <w:tc>
          <w:tcPr>
            <w:tcW w:w="1124" w:type="dxa"/>
            <w:vMerge w:val="continue"/>
            <w:tcBorders>
              <w:right w:val="single" w:color="auto" w:sz="4" w:space="0"/>
            </w:tcBorders>
          </w:tcPr>
          <w:p w14:paraId="260B4F9F">
            <w:pPr>
              <w:spacing w:line="320" w:lineRule="exact"/>
              <w:rPr>
                <w:rFonts w:ascii="宋体" w:hAnsi="宋体"/>
                <w:color w:val="auto"/>
                <w:highlight w:val="none"/>
              </w:rPr>
            </w:pPr>
          </w:p>
        </w:tc>
        <w:tc>
          <w:tcPr>
            <w:tcW w:w="1864" w:type="dxa"/>
            <w:tcBorders>
              <w:top w:val="single" w:color="auto" w:sz="4" w:space="0"/>
              <w:left w:val="single" w:color="auto" w:sz="4" w:space="0"/>
              <w:right w:val="single" w:color="auto" w:sz="4" w:space="0"/>
            </w:tcBorders>
            <w:vAlign w:val="center"/>
          </w:tcPr>
          <w:p w14:paraId="0CF03C7B">
            <w:pPr>
              <w:widowControl/>
              <w:spacing w:before="100" w:beforeAutospacing="1" w:after="100" w:afterAutospacing="1" w:line="320" w:lineRule="exact"/>
              <w:jc w:val="center"/>
              <w:rPr>
                <w:rFonts w:ascii="宋体" w:hAnsi="宋体"/>
                <w:color w:val="auto"/>
                <w:highlight w:val="none"/>
              </w:rPr>
            </w:pPr>
            <w:r>
              <w:rPr>
                <w:rFonts w:hint="eastAsia" w:ascii="宋体" w:hAnsi="宋体"/>
                <w:color w:val="auto"/>
                <w:highlight w:val="none"/>
              </w:rPr>
              <w:t>总监理工程师资历和业绩</w:t>
            </w:r>
          </w:p>
        </w:tc>
        <w:tc>
          <w:tcPr>
            <w:tcW w:w="900" w:type="dxa"/>
            <w:tcBorders>
              <w:top w:val="single" w:color="auto" w:sz="4" w:space="0"/>
              <w:left w:val="single" w:color="auto" w:sz="4" w:space="0"/>
            </w:tcBorders>
            <w:vAlign w:val="center"/>
          </w:tcPr>
          <w:p w14:paraId="2C6737EE">
            <w:pPr>
              <w:spacing w:line="320" w:lineRule="exact"/>
              <w:jc w:val="center"/>
              <w:rPr>
                <w:rFonts w:hint="default" w:ascii="Times New Roman" w:hAnsi="Times New Roman" w:eastAsia="宋体"/>
                <w:color w:val="auto"/>
                <w:szCs w:val="21"/>
                <w:highlight w:val="none"/>
                <w:lang w:val="en-US" w:eastAsia="zh-CN"/>
              </w:rPr>
            </w:pPr>
            <w:r>
              <w:rPr>
                <w:rFonts w:hint="eastAsia" w:ascii="Times New Roman" w:hAnsi="Times New Roman"/>
                <w:color w:val="auto"/>
                <w:szCs w:val="21"/>
                <w:highlight w:val="none"/>
                <w:lang w:val="en-US" w:eastAsia="zh-CN"/>
              </w:rPr>
              <w:t>10-20</w:t>
            </w:r>
          </w:p>
        </w:tc>
        <w:tc>
          <w:tcPr>
            <w:tcW w:w="4974" w:type="dxa"/>
            <w:tcBorders>
              <w:top w:val="single" w:color="auto" w:sz="4" w:space="0"/>
              <w:left w:val="single" w:color="auto" w:sz="4" w:space="0"/>
            </w:tcBorders>
            <w:vAlign w:val="center"/>
          </w:tcPr>
          <w:p w14:paraId="266D9125">
            <w:pPr>
              <w:spacing w:line="320" w:lineRule="exact"/>
              <w:jc w:val="left"/>
              <w:rPr>
                <w:rFonts w:ascii="宋体" w:hAnsi="宋体"/>
                <w:color w:val="auto"/>
                <w:highlight w:val="none"/>
              </w:rPr>
            </w:pPr>
            <w:r>
              <w:rPr>
                <w:rFonts w:hint="eastAsia" w:ascii="Times New Roman" w:hAnsi="Times New Roman"/>
                <w:color w:val="auto"/>
                <w:highlight w:val="none"/>
              </w:rPr>
              <w:t>1</w:t>
            </w:r>
            <w:r>
              <w:rPr>
                <w:rFonts w:hint="eastAsia" w:ascii="宋体" w:hAnsi="宋体"/>
                <w:color w:val="auto"/>
                <w:highlight w:val="none"/>
              </w:rPr>
              <w:t>.具有水利水电</w:t>
            </w:r>
            <w:r>
              <w:rPr>
                <w:rFonts w:hint="eastAsia" w:ascii="宋体" w:hAnsi="宋体"/>
                <w:color w:val="auto"/>
                <w:highlight w:val="none"/>
                <w:lang w:val="en-US" w:eastAsia="zh-CN"/>
              </w:rPr>
              <w:t>工程</w:t>
            </w:r>
            <w:r>
              <w:rPr>
                <w:rFonts w:hint="eastAsia" w:ascii="宋体" w:hAnsi="宋体"/>
                <w:color w:val="auto"/>
                <w:highlight w:val="none"/>
              </w:rPr>
              <w:t>相关专业高级及以上技术职称的得</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rPr>
              <w:t>分，否则不得分；</w:t>
            </w:r>
          </w:p>
          <w:p w14:paraId="1826D720">
            <w:pPr>
              <w:spacing w:line="320" w:lineRule="exact"/>
              <w:jc w:val="left"/>
              <w:rPr>
                <w:rFonts w:hint="eastAsia" w:ascii="宋体" w:hAnsi="宋体"/>
                <w:color w:val="auto"/>
                <w:highlight w:val="none"/>
              </w:rPr>
            </w:pPr>
            <w:r>
              <w:rPr>
                <w:rFonts w:hint="eastAsia" w:ascii="Times New Roman" w:hAnsi="Times New Roman"/>
                <w:color w:val="auto"/>
                <w:highlight w:val="none"/>
              </w:rPr>
              <w:t>2</w:t>
            </w:r>
            <w:r>
              <w:rPr>
                <w:rFonts w:hint="eastAsia" w:ascii="宋体" w:hAnsi="宋体"/>
                <w:color w:val="auto"/>
                <w:highlight w:val="none"/>
              </w:rPr>
              <w:t>.每有</w:t>
            </w:r>
            <w:r>
              <w:rPr>
                <w:rFonts w:hint="eastAsia" w:ascii="Times New Roman" w:hAnsi="Times New Roman"/>
                <w:color w:val="auto"/>
                <w:highlight w:val="none"/>
              </w:rPr>
              <w:t>1</w:t>
            </w:r>
            <w:r>
              <w:rPr>
                <w:rFonts w:hint="eastAsia" w:ascii="宋体" w:hAnsi="宋体"/>
                <w:color w:val="auto"/>
                <w:highlight w:val="none"/>
              </w:rPr>
              <w:t>项类似项目总监业绩得</w:t>
            </w:r>
            <w:r>
              <w:rPr>
                <w:rFonts w:hint="eastAsia" w:ascii="宋体" w:hAnsi="宋体"/>
                <w:color w:val="auto"/>
                <w:highlight w:val="none"/>
                <w:u w:val="single"/>
              </w:rPr>
              <w:t xml:space="preserve">    </w:t>
            </w:r>
            <w:r>
              <w:rPr>
                <w:rFonts w:hint="eastAsia" w:ascii="宋体" w:hAnsi="宋体"/>
                <w:color w:val="auto"/>
                <w:highlight w:val="none"/>
              </w:rPr>
              <w:t>分，每参与</w:t>
            </w:r>
            <w:r>
              <w:rPr>
                <w:rFonts w:hint="eastAsia" w:ascii="Times New Roman" w:hAnsi="Times New Roman"/>
                <w:color w:val="auto"/>
                <w:highlight w:val="none"/>
              </w:rPr>
              <w:t>1</w:t>
            </w:r>
            <w:r>
              <w:rPr>
                <w:rFonts w:hint="eastAsia" w:ascii="宋体" w:hAnsi="宋体"/>
                <w:color w:val="auto"/>
                <w:highlight w:val="none"/>
              </w:rPr>
              <w:t>项类似项目业绩得</w:t>
            </w:r>
            <w:r>
              <w:rPr>
                <w:rFonts w:hint="eastAsia" w:ascii="宋体" w:hAnsi="宋体"/>
                <w:color w:val="auto"/>
                <w:highlight w:val="none"/>
                <w:u w:val="single"/>
              </w:rPr>
              <w:t xml:space="preserve">     </w:t>
            </w:r>
            <w:r>
              <w:rPr>
                <w:rFonts w:hint="eastAsia" w:ascii="宋体" w:hAnsi="宋体"/>
                <w:color w:val="auto"/>
                <w:highlight w:val="none"/>
              </w:rPr>
              <w:t>分；没有类似项目总监业绩最多不超过</w:t>
            </w:r>
            <w:r>
              <w:rPr>
                <w:rFonts w:hint="eastAsia" w:ascii="宋体" w:hAnsi="宋体"/>
                <w:color w:val="auto"/>
                <w:highlight w:val="none"/>
                <w:u w:val="single"/>
              </w:rPr>
              <w:t xml:space="preserve">     </w:t>
            </w:r>
            <w:r>
              <w:rPr>
                <w:rFonts w:hint="eastAsia" w:ascii="宋体" w:hAnsi="宋体"/>
                <w:color w:val="auto"/>
                <w:highlight w:val="none"/>
              </w:rPr>
              <w:t>分，累计不超过</w:t>
            </w:r>
            <w:r>
              <w:rPr>
                <w:rFonts w:hint="eastAsia" w:ascii="Times New Roman" w:hAnsi="Times New Roman"/>
                <w:color w:val="auto"/>
                <w:highlight w:val="none"/>
                <w:u w:val="single"/>
                <w:lang w:eastAsia="zh-CN"/>
              </w:rPr>
              <w:t xml:space="preserve"> </w:t>
            </w:r>
            <w:r>
              <w:rPr>
                <w:rFonts w:hint="eastAsia" w:ascii="Times New Roman" w:hAnsi="Times New Roman"/>
                <w:color w:val="auto"/>
                <w:highlight w:val="none"/>
                <w:u w:val="single"/>
                <w:lang w:val="en-US" w:eastAsia="zh-CN"/>
              </w:rPr>
              <w:t xml:space="preserve">  </w:t>
            </w:r>
            <w:r>
              <w:rPr>
                <w:rFonts w:hint="eastAsia" w:ascii="宋体" w:hAnsi="宋体"/>
                <w:color w:val="auto"/>
                <w:highlight w:val="none"/>
              </w:rPr>
              <w:t>分。</w:t>
            </w:r>
          </w:p>
          <w:p w14:paraId="1BFD765E">
            <w:pPr>
              <w:pStyle w:val="17"/>
              <w:rPr>
                <w:color w:val="auto"/>
                <w:highlight w:val="none"/>
              </w:rPr>
            </w:pPr>
            <w:r>
              <w:rPr>
                <w:rFonts w:hint="eastAsia" w:ascii="宋体" w:hAnsi="宋体"/>
                <w:color w:val="auto"/>
                <w:szCs w:val="21"/>
                <w:highlight w:val="none"/>
              </w:rPr>
              <w:t>（</w:t>
            </w:r>
            <w:r>
              <w:rPr>
                <w:rFonts w:hint="eastAsia" w:ascii="宋体" w:hAnsi="宋体"/>
                <w:b/>
                <w:i/>
                <w:color w:val="auto"/>
                <w:spacing w:val="-10"/>
                <w:szCs w:val="21"/>
                <w:highlight w:val="none"/>
              </w:rPr>
              <w:t>说明：</w:t>
            </w:r>
            <w:r>
              <w:rPr>
                <w:rFonts w:hint="eastAsia" w:ascii="宋体" w:hAnsi="宋体"/>
                <w:b/>
                <w:i/>
                <w:color w:val="auto"/>
                <w:spacing w:val="-10"/>
                <w:szCs w:val="21"/>
                <w:highlight w:val="none"/>
                <w:lang w:val="en-US" w:eastAsia="zh-CN"/>
              </w:rPr>
              <w:t>中小型项目可只要求总监理工程师参与过类似项目</w:t>
            </w:r>
            <w:r>
              <w:rPr>
                <w:rFonts w:hint="eastAsia" w:ascii="宋体" w:hAnsi="宋体"/>
                <w:color w:val="auto"/>
                <w:szCs w:val="21"/>
                <w:highlight w:val="none"/>
              </w:rPr>
              <w:t>）</w:t>
            </w:r>
          </w:p>
          <w:p w14:paraId="60A0CE6B">
            <w:pPr>
              <w:spacing w:line="320" w:lineRule="exact"/>
              <w:jc w:val="left"/>
              <w:rPr>
                <w:rFonts w:ascii="宋体" w:hAnsi="宋体"/>
                <w:color w:val="auto"/>
                <w:highlight w:val="none"/>
              </w:rPr>
            </w:pPr>
            <w:r>
              <w:rPr>
                <w:rFonts w:hint="eastAsia" w:ascii="Times New Roman" w:hAnsi="Times New Roman"/>
                <w:color w:val="auto"/>
                <w:szCs w:val="21"/>
                <w:highlight w:val="none"/>
              </w:rPr>
              <w:t>3</w:t>
            </w:r>
            <w:r>
              <w:rPr>
                <w:rFonts w:hint="eastAsia" w:ascii="宋体" w:hAnsi="宋体"/>
                <w:color w:val="auto"/>
                <w:szCs w:val="21"/>
                <w:highlight w:val="none"/>
              </w:rPr>
              <w:t>.陈述与答辩：分A、B、C三档赋分，A档</w:t>
            </w:r>
            <w:r>
              <w:rPr>
                <w:rFonts w:hint="eastAsia"/>
                <w:color w:val="auto"/>
                <w:highlight w:val="none"/>
                <w:u w:val="single"/>
                <w:lang w:eastAsia="zh-CN"/>
              </w:rPr>
              <w:t xml:space="preserve"> </w:t>
            </w:r>
            <w:r>
              <w:rPr>
                <w:rFonts w:hint="eastAsia"/>
                <w:color w:val="auto"/>
                <w:highlight w:val="none"/>
                <w:u w:val="single"/>
                <w:lang w:val="en-US" w:eastAsia="zh-CN"/>
              </w:rPr>
              <w:t>10</w:t>
            </w:r>
            <w:r>
              <w:rPr>
                <w:rFonts w:hint="eastAsia"/>
                <w:color w:val="auto"/>
                <w:highlight w:val="none"/>
                <w:lang w:val="en-US" w:eastAsia="zh-CN"/>
              </w:rPr>
              <w:t xml:space="preserve"> </w:t>
            </w:r>
            <w:r>
              <w:rPr>
                <w:rFonts w:hint="eastAsia" w:ascii="宋体" w:hAnsi="宋体"/>
                <w:color w:val="auto"/>
                <w:szCs w:val="21"/>
                <w:highlight w:val="none"/>
              </w:rPr>
              <w:t>分，B档</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ascii="宋体" w:hAnsi="宋体"/>
                <w:color w:val="auto"/>
                <w:szCs w:val="21"/>
                <w:highlight w:val="none"/>
              </w:rPr>
              <w:t>分，C档</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ascii="宋体" w:hAnsi="宋体"/>
                <w:color w:val="auto"/>
                <w:szCs w:val="21"/>
                <w:highlight w:val="none"/>
              </w:rPr>
              <w:t>分；未陈述得</w:t>
            </w:r>
            <w:r>
              <w:rPr>
                <w:rFonts w:hint="eastAsia" w:ascii="Times New Roman" w:hAnsi="Times New Roman"/>
                <w:color w:val="auto"/>
                <w:szCs w:val="21"/>
                <w:highlight w:val="none"/>
              </w:rPr>
              <w:t>0</w:t>
            </w:r>
            <w:r>
              <w:rPr>
                <w:rFonts w:hint="eastAsia" w:ascii="宋体" w:hAnsi="宋体"/>
                <w:color w:val="auto"/>
                <w:szCs w:val="21"/>
                <w:highlight w:val="none"/>
              </w:rPr>
              <w:t>分。（</w:t>
            </w:r>
            <w:r>
              <w:rPr>
                <w:rFonts w:hint="eastAsia" w:ascii="宋体" w:hAnsi="宋体"/>
                <w:b/>
                <w:i/>
                <w:color w:val="auto"/>
                <w:spacing w:val="-10"/>
                <w:szCs w:val="21"/>
                <w:highlight w:val="none"/>
              </w:rPr>
              <w:t>说明：招标人根据项目需要选择是否需要陈述与答辩，如不需要，则删除此项，分值不调至其他项目</w:t>
            </w:r>
            <w:r>
              <w:rPr>
                <w:rFonts w:hint="eastAsia" w:ascii="宋体" w:hAnsi="宋体"/>
                <w:color w:val="auto"/>
                <w:szCs w:val="21"/>
                <w:highlight w:val="none"/>
              </w:rPr>
              <w:t>）</w:t>
            </w:r>
          </w:p>
        </w:tc>
      </w:tr>
      <w:tr w14:paraId="038BE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4" w:hRule="atLeast"/>
          <w:jc w:val="center"/>
        </w:trPr>
        <w:tc>
          <w:tcPr>
            <w:tcW w:w="900" w:type="dxa"/>
            <w:vMerge w:val="continue"/>
            <w:tcBorders>
              <w:right w:val="single" w:color="auto" w:sz="4" w:space="0"/>
            </w:tcBorders>
          </w:tcPr>
          <w:p w14:paraId="61928D64">
            <w:pPr>
              <w:spacing w:line="320" w:lineRule="exact"/>
              <w:rPr>
                <w:rFonts w:ascii="宋体" w:hAnsi="宋体"/>
                <w:color w:val="auto"/>
                <w:highlight w:val="none"/>
              </w:rPr>
            </w:pPr>
          </w:p>
        </w:tc>
        <w:tc>
          <w:tcPr>
            <w:tcW w:w="1124" w:type="dxa"/>
            <w:vMerge w:val="continue"/>
            <w:tcBorders>
              <w:right w:val="single" w:color="auto" w:sz="4" w:space="0"/>
            </w:tcBorders>
          </w:tcPr>
          <w:p w14:paraId="7AE3207F">
            <w:pPr>
              <w:spacing w:line="320" w:lineRule="exact"/>
              <w:rPr>
                <w:rFonts w:ascii="宋体" w:hAnsi="宋体"/>
                <w:color w:val="auto"/>
                <w:highlight w:val="none"/>
              </w:rPr>
            </w:pPr>
          </w:p>
        </w:tc>
        <w:tc>
          <w:tcPr>
            <w:tcW w:w="1864" w:type="dxa"/>
            <w:tcBorders>
              <w:top w:val="single" w:color="auto" w:sz="4" w:space="0"/>
              <w:left w:val="single" w:color="auto" w:sz="4" w:space="0"/>
              <w:right w:val="single" w:color="auto" w:sz="4" w:space="0"/>
            </w:tcBorders>
            <w:vAlign w:val="center"/>
          </w:tcPr>
          <w:p w14:paraId="0FA347FE">
            <w:pPr>
              <w:wordWrap w:val="0"/>
              <w:topLinePunct/>
              <w:spacing w:line="240" w:lineRule="exact"/>
              <w:rPr>
                <w:rFonts w:ascii="宋体" w:hAnsi="宋体"/>
                <w:color w:val="auto"/>
                <w:szCs w:val="21"/>
                <w:highlight w:val="none"/>
              </w:rPr>
            </w:pPr>
            <w:r>
              <w:rPr>
                <w:rFonts w:hint="eastAsia" w:ascii="宋体" w:hAnsi="宋体"/>
                <w:color w:val="auto"/>
                <w:szCs w:val="21"/>
                <w:highlight w:val="none"/>
              </w:rPr>
              <w:t>项目副总监的素质</w:t>
            </w:r>
          </w:p>
        </w:tc>
        <w:tc>
          <w:tcPr>
            <w:tcW w:w="900" w:type="dxa"/>
            <w:tcBorders>
              <w:top w:val="single" w:color="auto" w:sz="4" w:space="0"/>
              <w:left w:val="single" w:color="auto" w:sz="4" w:space="0"/>
            </w:tcBorders>
            <w:vAlign w:val="center"/>
          </w:tcPr>
          <w:p w14:paraId="7FB1E725">
            <w:pPr>
              <w:topLinePunct/>
              <w:spacing w:line="24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0-4</w:t>
            </w:r>
          </w:p>
        </w:tc>
        <w:tc>
          <w:tcPr>
            <w:tcW w:w="4974" w:type="dxa"/>
            <w:tcBorders>
              <w:top w:val="single" w:color="auto" w:sz="4" w:space="0"/>
              <w:left w:val="single" w:color="auto" w:sz="4" w:space="0"/>
            </w:tcBorders>
            <w:vAlign w:val="center"/>
          </w:tcPr>
          <w:p w14:paraId="094AC777">
            <w:pPr>
              <w:topLinePunct/>
              <w:spacing w:line="240" w:lineRule="exact"/>
              <w:jc w:val="left"/>
              <w:rPr>
                <w:rFonts w:hint="eastAsia" w:ascii="宋体" w:hAnsi="宋体"/>
                <w:color w:val="auto"/>
                <w:szCs w:val="21"/>
                <w:highlight w:val="none"/>
              </w:rPr>
            </w:pPr>
            <w:r>
              <w:rPr>
                <w:rFonts w:hint="eastAsia" w:ascii="宋体" w:hAnsi="宋体"/>
                <w:color w:val="auto"/>
                <w:szCs w:val="21"/>
                <w:highlight w:val="none"/>
              </w:rPr>
              <w:t>每主持或参与过</w:t>
            </w:r>
            <w:r>
              <w:rPr>
                <w:rFonts w:hint="eastAsia" w:ascii="Times New Roman" w:hAnsi="Times New Roman"/>
                <w:color w:val="auto"/>
                <w:szCs w:val="21"/>
                <w:highlight w:val="none"/>
              </w:rPr>
              <w:t>1</w:t>
            </w:r>
            <w:r>
              <w:rPr>
                <w:rFonts w:hint="eastAsia" w:ascii="宋体" w:hAnsi="宋体"/>
                <w:color w:val="auto"/>
                <w:szCs w:val="21"/>
                <w:highlight w:val="none"/>
              </w:rPr>
              <w:t>项类似项目监理的得</w:t>
            </w:r>
            <w:r>
              <w:rPr>
                <w:rFonts w:hint="eastAsia" w:ascii="Times New Roman" w:hAnsi="Times New Roman"/>
                <w:color w:val="auto"/>
                <w:szCs w:val="21"/>
                <w:highlight w:val="none"/>
                <w:u w:val="single"/>
                <w:lang w:eastAsia="zh-CN"/>
              </w:rPr>
              <w:t xml:space="preserve"> </w:t>
            </w:r>
            <w:r>
              <w:rPr>
                <w:rFonts w:hint="eastAsia" w:ascii="Times New Roman" w:hAnsi="Times New Roman"/>
                <w:color w:val="auto"/>
                <w:szCs w:val="21"/>
                <w:highlight w:val="none"/>
                <w:u w:val="single"/>
                <w:lang w:val="en-US" w:eastAsia="zh-CN"/>
              </w:rPr>
              <w:t xml:space="preserve">   </w:t>
            </w:r>
            <w:r>
              <w:rPr>
                <w:rFonts w:hint="eastAsia" w:ascii="宋体" w:hAnsi="宋体"/>
                <w:color w:val="auto"/>
                <w:szCs w:val="21"/>
                <w:highlight w:val="none"/>
              </w:rPr>
              <w:t>分，最高得</w:t>
            </w:r>
            <w:r>
              <w:rPr>
                <w:rFonts w:hint="eastAsia" w:ascii="Times New Roman" w:hAnsi="Times New Roman"/>
                <w:color w:val="auto"/>
                <w:szCs w:val="21"/>
                <w:highlight w:val="none"/>
                <w:u w:val="single"/>
                <w:lang w:eastAsia="zh-CN"/>
              </w:rPr>
              <w:t xml:space="preserve"> </w:t>
            </w:r>
            <w:r>
              <w:rPr>
                <w:rFonts w:hint="eastAsia" w:ascii="Times New Roman" w:hAnsi="Times New Roman"/>
                <w:color w:val="auto"/>
                <w:szCs w:val="21"/>
                <w:highlight w:val="none"/>
                <w:u w:val="single"/>
                <w:lang w:val="en-US" w:eastAsia="zh-CN"/>
              </w:rPr>
              <w:t xml:space="preserve">   </w:t>
            </w:r>
            <w:r>
              <w:rPr>
                <w:rFonts w:hint="eastAsia" w:ascii="宋体" w:hAnsi="宋体"/>
                <w:color w:val="auto"/>
                <w:szCs w:val="21"/>
                <w:highlight w:val="none"/>
              </w:rPr>
              <w:t>分。</w:t>
            </w:r>
          </w:p>
          <w:p w14:paraId="09552CF3">
            <w:pPr>
              <w:topLinePunct/>
              <w:spacing w:line="240" w:lineRule="exact"/>
              <w:jc w:val="left"/>
              <w:rPr>
                <w:rFonts w:ascii="宋体" w:hAnsi="宋体"/>
                <w:color w:val="auto"/>
                <w:szCs w:val="21"/>
                <w:highlight w:val="none"/>
              </w:rPr>
            </w:pPr>
            <w:r>
              <w:rPr>
                <w:rFonts w:hint="eastAsia" w:ascii="宋体" w:hAnsi="宋体"/>
                <w:color w:val="auto"/>
                <w:szCs w:val="21"/>
                <w:highlight w:val="none"/>
              </w:rPr>
              <w:t>（</w:t>
            </w:r>
            <w:r>
              <w:rPr>
                <w:rFonts w:hint="eastAsia" w:ascii="宋体" w:hAnsi="宋体"/>
                <w:b/>
                <w:i/>
                <w:color w:val="auto"/>
                <w:spacing w:val="-10"/>
                <w:szCs w:val="21"/>
                <w:highlight w:val="none"/>
              </w:rPr>
              <w:t>说明：招标人根据项目需要选择是否</w:t>
            </w:r>
            <w:r>
              <w:rPr>
                <w:rFonts w:hint="eastAsia" w:ascii="宋体" w:hAnsi="宋体"/>
                <w:b/>
                <w:i/>
                <w:color w:val="auto"/>
                <w:spacing w:val="-10"/>
                <w:szCs w:val="21"/>
                <w:highlight w:val="none"/>
                <w:lang w:val="en-US" w:eastAsia="zh-CN"/>
              </w:rPr>
              <w:t>设置副总监</w:t>
            </w:r>
            <w:r>
              <w:rPr>
                <w:rFonts w:hint="eastAsia" w:ascii="宋体" w:hAnsi="宋体"/>
                <w:b/>
                <w:i/>
                <w:color w:val="auto"/>
                <w:spacing w:val="-10"/>
                <w:szCs w:val="21"/>
                <w:highlight w:val="none"/>
              </w:rPr>
              <w:t>，如不</w:t>
            </w:r>
            <w:r>
              <w:rPr>
                <w:rFonts w:hint="eastAsia" w:ascii="宋体" w:hAnsi="宋体"/>
                <w:b/>
                <w:i/>
                <w:color w:val="auto"/>
                <w:spacing w:val="-10"/>
                <w:szCs w:val="21"/>
                <w:highlight w:val="none"/>
                <w:lang w:val="en-US" w:eastAsia="zh-CN"/>
              </w:rPr>
              <w:t>设置</w:t>
            </w:r>
            <w:r>
              <w:rPr>
                <w:rFonts w:hint="eastAsia" w:ascii="宋体" w:hAnsi="宋体"/>
                <w:b/>
                <w:i/>
                <w:color w:val="auto"/>
                <w:spacing w:val="-10"/>
                <w:szCs w:val="21"/>
                <w:highlight w:val="none"/>
              </w:rPr>
              <w:t>，则删除此项，分值</w:t>
            </w:r>
            <w:r>
              <w:rPr>
                <w:rFonts w:hint="eastAsia" w:ascii="宋体" w:hAnsi="宋体"/>
                <w:b/>
                <w:i/>
                <w:color w:val="auto"/>
                <w:spacing w:val="-10"/>
                <w:szCs w:val="21"/>
                <w:highlight w:val="none"/>
                <w:lang w:val="en-US" w:eastAsia="zh-CN"/>
              </w:rPr>
              <w:t>可</w:t>
            </w:r>
            <w:r>
              <w:rPr>
                <w:rFonts w:hint="eastAsia" w:ascii="宋体" w:hAnsi="宋体"/>
                <w:b/>
                <w:i/>
                <w:color w:val="auto"/>
                <w:spacing w:val="-10"/>
                <w:szCs w:val="21"/>
                <w:highlight w:val="none"/>
              </w:rPr>
              <w:t>调至其他项目</w:t>
            </w:r>
            <w:r>
              <w:rPr>
                <w:rFonts w:hint="eastAsia" w:ascii="宋体" w:hAnsi="宋体"/>
                <w:color w:val="auto"/>
                <w:szCs w:val="21"/>
                <w:highlight w:val="none"/>
              </w:rPr>
              <w:t>）</w:t>
            </w:r>
          </w:p>
        </w:tc>
      </w:tr>
      <w:tr w14:paraId="499171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900" w:type="dxa"/>
            <w:vMerge w:val="continue"/>
            <w:tcBorders>
              <w:right w:val="single" w:color="auto" w:sz="4" w:space="0"/>
            </w:tcBorders>
          </w:tcPr>
          <w:p w14:paraId="1A9131C7">
            <w:pPr>
              <w:spacing w:line="320" w:lineRule="exact"/>
              <w:rPr>
                <w:rFonts w:ascii="宋体" w:hAnsi="宋体"/>
                <w:color w:val="auto"/>
                <w:highlight w:val="none"/>
              </w:rPr>
            </w:pPr>
          </w:p>
        </w:tc>
        <w:tc>
          <w:tcPr>
            <w:tcW w:w="1124" w:type="dxa"/>
            <w:vMerge w:val="continue"/>
            <w:tcBorders>
              <w:right w:val="single" w:color="auto" w:sz="4" w:space="0"/>
            </w:tcBorders>
          </w:tcPr>
          <w:p w14:paraId="15D1DD8D">
            <w:pPr>
              <w:spacing w:line="320" w:lineRule="exact"/>
              <w:rPr>
                <w:rFonts w:ascii="宋体" w:hAnsi="宋体"/>
                <w:color w:val="auto"/>
                <w:highlight w:val="none"/>
              </w:rPr>
            </w:pPr>
          </w:p>
        </w:tc>
        <w:tc>
          <w:tcPr>
            <w:tcW w:w="1864" w:type="dxa"/>
            <w:tcBorders>
              <w:top w:val="single" w:color="auto" w:sz="4" w:space="0"/>
              <w:left w:val="single" w:color="auto" w:sz="4" w:space="0"/>
              <w:right w:val="single" w:color="auto" w:sz="4" w:space="0"/>
            </w:tcBorders>
            <w:vAlign w:val="center"/>
          </w:tcPr>
          <w:p w14:paraId="3FD099CD">
            <w:pPr>
              <w:widowControl/>
              <w:spacing w:before="100" w:beforeAutospacing="1" w:after="100" w:afterAutospacing="1" w:line="320" w:lineRule="exact"/>
              <w:jc w:val="center"/>
              <w:rPr>
                <w:rFonts w:ascii="宋体" w:hAnsi="宋体"/>
                <w:color w:val="auto"/>
                <w:highlight w:val="none"/>
              </w:rPr>
            </w:pPr>
            <w:r>
              <w:rPr>
                <w:rFonts w:hint="eastAsia" w:ascii="宋体" w:hAnsi="宋体"/>
                <w:color w:val="auto"/>
                <w:szCs w:val="21"/>
                <w:highlight w:val="none"/>
              </w:rPr>
              <w:t>监理机构设置</w:t>
            </w:r>
          </w:p>
        </w:tc>
        <w:tc>
          <w:tcPr>
            <w:tcW w:w="900" w:type="dxa"/>
            <w:tcBorders>
              <w:top w:val="single" w:color="auto" w:sz="4" w:space="0"/>
              <w:left w:val="single" w:color="auto" w:sz="4" w:space="0"/>
            </w:tcBorders>
            <w:vAlign w:val="center"/>
          </w:tcPr>
          <w:p w14:paraId="54FF1149">
            <w:pPr>
              <w:spacing w:line="320" w:lineRule="exact"/>
              <w:jc w:val="center"/>
              <w:rPr>
                <w:rFonts w:hint="eastAsia" w:ascii="宋体" w:hAnsi="宋体"/>
                <w:color w:val="auto"/>
                <w:szCs w:val="21"/>
                <w:highlight w:val="none"/>
              </w:rPr>
            </w:pPr>
          </w:p>
        </w:tc>
        <w:tc>
          <w:tcPr>
            <w:tcW w:w="4974" w:type="dxa"/>
            <w:tcBorders>
              <w:top w:val="single" w:color="auto" w:sz="4" w:space="0"/>
              <w:left w:val="single" w:color="auto" w:sz="4" w:space="0"/>
            </w:tcBorders>
            <w:vAlign w:val="center"/>
          </w:tcPr>
          <w:p w14:paraId="55913B34">
            <w:pPr>
              <w:spacing w:line="320" w:lineRule="exact"/>
              <w:jc w:val="left"/>
              <w:rPr>
                <w:rFonts w:ascii="宋体" w:hAnsi="宋体"/>
                <w:color w:val="auto"/>
                <w:highlight w:val="none"/>
              </w:rPr>
            </w:pPr>
            <w:r>
              <w:rPr>
                <w:rFonts w:hint="eastAsia" w:ascii="宋体" w:hAnsi="宋体"/>
                <w:color w:val="auto"/>
                <w:szCs w:val="21"/>
                <w:highlight w:val="none"/>
              </w:rPr>
              <w:t>监理机构的组织形式、管理跨度符合实际、具体可行的得</w:t>
            </w:r>
            <w:r>
              <w:rPr>
                <w:rFonts w:hint="eastAsia" w:ascii="Times New Roman" w:hAnsi="Times New Roman"/>
                <w:color w:val="auto"/>
                <w:szCs w:val="21"/>
                <w:highlight w:val="none"/>
                <w:u w:val="single"/>
                <w:lang w:eastAsia="zh-CN"/>
              </w:rPr>
              <w:t xml:space="preserve"> </w:t>
            </w:r>
            <w:r>
              <w:rPr>
                <w:rFonts w:hint="eastAsia" w:ascii="Times New Roman" w:hAnsi="Times New Roman"/>
                <w:color w:val="auto"/>
                <w:szCs w:val="21"/>
                <w:highlight w:val="none"/>
                <w:u w:val="single"/>
                <w:lang w:val="en-US" w:eastAsia="zh-CN"/>
              </w:rPr>
              <w:t xml:space="preserve"> </w:t>
            </w:r>
            <w:r>
              <w:rPr>
                <w:rFonts w:hint="eastAsia" w:ascii="宋体" w:hAnsi="宋体"/>
                <w:color w:val="auto"/>
                <w:szCs w:val="21"/>
                <w:highlight w:val="none"/>
              </w:rPr>
              <w:t>分，其他酌情赋分，但最低不低于</w:t>
            </w:r>
            <w:r>
              <w:rPr>
                <w:rFonts w:hint="eastAsia" w:ascii="Times New Roman" w:hAnsi="Times New Roman"/>
                <w:color w:val="auto"/>
                <w:szCs w:val="21"/>
                <w:highlight w:val="none"/>
                <w:u w:val="single"/>
                <w:lang w:eastAsia="zh-CN"/>
              </w:rPr>
              <w:t xml:space="preserve"> </w:t>
            </w:r>
            <w:r>
              <w:rPr>
                <w:rFonts w:hint="eastAsia" w:ascii="Times New Roman" w:hAnsi="Times New Roman"/>
                <w:color w:val="auto"/>
                <w:szCs w:val="21"/>
                <w:highlight w:val="none"/>
                <w:u w:val="single"/>
                <w:lang w:val="en-US" w:eastAsia="zh-CN"/>
              </w:rPr>
              <w:t xml:space="preserve">  </w:t>
            </w:r>
            <w:r>
              <w:rPr>
                <w:rFonts w:hint="eastAsia" w:ascii="宋体" w:hAnsi="宋体"/>
                <w:color w:val="auto"/>
                <w:szCs w:val="21"/>
                <w:highlight w:val="none"/>
              </w:rPr>
              <w:t>分。无相应内容得</w:t>
            </w:r>
            <w:r>
              <w:rPr>
                <w:rFonts w:hint="eastAsia" w:ascii="Times New Roman" w:hAnsi="Times New Roman"/>
                <w:color w:val="auto"/>
                <w:szCs w:val="21"/>
                <w:highlight w:val="none"/>
              </w:rPr>
              <w:t>0</w:t>
            </w:r>
            <w:r>
              <w:rPr>
                <w:rFonts w:hint="eastAsia" w:ascii="宋体" w:hAnsi="宋体"/>
                <w:color w:val="auto"/>
                <w:szCs w:val="21"/>
                <w:highlight w:val="none"/>
              </w:rPr>
              <w:t>分。</w:t>
            </w:r>
          </w:p>
        </w:tc>
      </w:tr>
      <w:tr w14:paraId="66281A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5" w:hRule="atLeast"/>
          <w:jc w:val="center"/>
        </w:trPr>
        <w:tc>
          <w:tcPr>
            <w:tcW w:w="900" w:type="dxa"/>
            <w:vMerge w:val="continue"/>
            <w:tcBorders>
              <w:right w:val="single" w:color="auto" w:sz="4" w:space="0"/>
            </w:tcBorders>
          </w:tcPr>
          <w:p w14:paraId="0B3A59B7">
            <w:pPr>
              <w:spacing w:line="320" w:lineRule="exact"/>
              <w:rPr>
                <w:rFonts w:ascii="宋体" w:hAnsi="宋体"/>
                <w:color w:val="auto"/>
                <w:highlight w:val="none"/>
              </w:rPr>
            </w:pPr>
          </w:p>
        </w:tc>
        <w:tc>
          <w:tcPr>
            <w:tcW w:w="1124" w:type="dxa"/>
            <w:vMerge w:val="continue"/>
            <w:tcBorders>
              <w:right w:val="single" w:color="auto" w:sz="4" w:space="0"/>
            </w:tcBorders>
          </w:tcPr>
          <w:p w14:paraId="527F7726">
            <w:pPr>
              <w:spacing w:line="320" w:lineRule="exact"/>
              <w:rPr>
                <w:rFonts w:ascii="宋体" w:hAnsi="宋体"/>
                <w:color w:val="auto"/>
                <w:highlight w:val="none"/>
              </w:rPr>
            </w:pPr>
          </w:p>
        </w:tc>
        <w:tc>
          <w:tcPr>
            <w:tcW w:w="1864" w:type="dxa"/>
            <w:tcBorders>
              <w:top w:val="single" w:color="auto" w:sz="4" w:space="0"/>
              <w:left w:val="single" w:color="auto" w:sz="4" w:space="0"/>
              <w:right w:val="single" w:color="auto" w:sz="4" w:space="0"/>
            </w:tcBorders>
            <w:vAlign w:val="center"/>
          </w:tcPr>
          <w:p w14:paraId="4F28F57A">
            <w:pPr>
              <w:widowControl/>
              <w:spacing w:before="100" w:beforeAutospacing="1" w:after="100" w:afterAutospacing="1" w:line="320" w:lineRule="exact"/>
              <w:jc w:val="center"/>
              <w:rPr>
                <w:rFonts w:ascii="宋体" w:hAnsi="宋体"/>
                <w:color w:val="auto"/>
                <w:highlight w:val="none"/>
              </w:rPr>
            </w:pPr>
            <w:r>
              <w:rPr>
                <w:rFonts w:hint="eastAsia" w:ascii="宋体" w:hAnsi="宋体"/>
                <w:color w:val="auto"/>
                <w:highlight w:val="none"/>
              </w:rPr>
              <w:t>其他</w:t>
            </w:r>
            <w:r>
              <w:rPr>
                <w:rFonts w:hint="eastAsia" w:ascii="宋体" w:hAnsi="宋体"/>
                <w:color w:val="auto"/>
                <w:highlight w:val="none"/>
                <w:lang w:val="en-US" w:eastAsia="zh-CN"/>
              </w:rPr>
              <w:t>主要</w:t>
            </w:r>
            <w:r>
              <w:rPr>
                <w:rFonts w:hint="eastAsia" w:ascii="宋体" w:hAnsi="宋体"/>
                <w:color w:val="auto"/>
                <w:highlight w:val="none"/>
              </w:rPr>
              <w:t>监理人员资历、业绩</w:t>
            </w:r>
            <w:r>
              <w:rPr>
                <w:rFonts w:hint="eastAsia" w:ascii="宋体" w:hAnsi="宋体"/>
                <w:color w:val="auto"/>
                <w:szCs w:val="21"/>
                <w:highlight w:val="none"/>
              </w:rPr>
              <w:t>及进场计划</w:t>
            </w:r>
          </w:p>
        </w:tc>
        <w:tc>
          <w:tcPr>
            <w:tcW w:w="900" w:type="dxa"/>
            <w:tcBorders>
              <w:top w:val="single" w:color="auto" w:sz="4" w:space="0"/>
              <w:left w:val="single" w:color="auto" w:sz="4" w:space="0"/>
            </w:tcBorders>
            <w:vAlign w:val="center"/>
          </w:tcPr>
          <w:p w14:paraId="5D425EE4">
            <w:pPr>
              <w:spacing w:line="320" w:lineRule="exact"/>
              <w:jc w:val="center"/>
              <w:rPr>
                <w:rFonts w:hint="eastAsia" w:ascii="宋体" w:hAnsi="宋体"/>
                <w:color w:val="auto"/>
                <w:szCs w:val="21"/>
                <w:highlight w:val="none"/>
              </w:rPr>
            </w:pPr>
          </w:p>
        </w:tc>
        <w:tc>
          <w:tcPr>
            <w:tcW w:w="4974" w:type="dxa"/>
            <w:tcBorders>
              <w:top w:val="single" w:color="auto" w:sz="4" w:space="0"/>
              <w:left w:val="single" w:color="auto" w:sz="4" w:space="0"/>
            </w:tcBorders>
            <w:vAlign w:val="center"/>
          </w:tcPr>
          <w:p w14:paraId="5A6007E3">
            <w:pPr>
              <w:spacing w:line="320" w:lineRule="exact"/>
              <w:jc w:val="left"/>
              <w:rPr>
                <w:rFonts w:ascii="宋体" w:hAnsi="宋体"/>
                <w:color w:val="auto"/>
                <w:highlight w:val="none"/>
              </w:rPr>
            </w:pPr>
            <w:r>
              <w:rPr>
                <w:rFonts w:hint="eastAsia" w:ascii="宋体" w:hAnsi="宋体"/>
                <w:color w:val="auto"/>
                <w:szCs w:val="21"/>
                <w:highlight w:val="none"/>
              </w:rPr>
              <w:t>从</w:t>
            </w:r>
            <w:r>
              <w:rPr>
                <w:rFonts w:hint="eastAsia" w:ascii="宋体" w:hAnsi="宋体"/>
                <w:color w:val="auto"/>
                <w:szCs w:val="21"/>
                <w:highlight w:val="none"/>
                <w:lang w:val="en-US" w:eastAsia="zh-CN"/>
              </w:rPr>
              <w:t>主要</w:t>
            </w:r>
            <w:r>
              <w:rPr>
                <w:rFonts w:hint="eastAsia" w:ascii="宋体" w:hAnsi="宋体"/>
                <w:color w:val="auto"/>
                <w:szCs w:val="21"/>
                <w:highlight w:val="none"/>
              </w:rPr>
              <w:t>监理人员数量、专业、学历、年龄、职称结构、个人经验业绩和进场计划等方面进行综合评价，酌情赋分，最高得</w:t>
            </w:r>
            <w:r>
              <w:rPr>
                <w:rFonts w:hint="eastAsia" w:ascii="Times New Roman" w:hAnsi="Times New Roman"/>
                <w:color w:val="auto"/>
                <w:szCs w:val="21"/>
                <w:highlight w:val="none"/>
                <w:u w:val="single"/>
                <w:lang w:eastAsia="zh-CN"/>
              </w:rPr>
              <w:t xml:space="preserve"> </w:t>
            </w:r>
            <w:r>
              <w:rPr>
                <w:rFonts w:hint="eastAsia" w:ascii="Times New Roman" w:hAnsi="Times New Roman"/>
                <w:color w:val="auto"/>
                <w:szCs w:val="21"/>
                <w:highlight w:val="none"/>
                <w:u w:val="single"/>
                <w:lang w:val="en-US" w:eastAsia="zh-CN"/>
              </w:rPr>
              <w:t xml:space="preserve"> </w:t>
            </w:r>
            <w:r>
              <w:rPr>
                <w:rFonts w:hint="eastAsia" w:ascii="宋体" w:hAnsi="宋体"/>
                <w:color w:val="auto"/>
                <w:szCs w:val="21"/>
                <w:highlight w:val="none"/>
              </w:rPr>
              <w:t>分，最低不低于</w:t>
            </w:r>
            <w:r>
              <w:rPr>
                <w:rFonts w:hint="eastAsia" w:ascii="Times New Roman" w:hAnsi="Times New Roman"/>
                <w:color w:val="auto"/>
                <w:szCs w:val="21"/>
                <w:highlight w:val="none"/>
                <w:u w:val="single"/>
                <w:lang w:eastAsia="zh-CN"/>
              </w:rPr>
              <w:t xml:space="preserve"> </w:t>
            </w:r>
            <w:r>
              <w:rPr>
                <w:rFonts w:hint="eastAsia" w:ascii="Times New Roman" w:hAnsi="Times New Roman"/>
                <w:color w:val="auto"/>
                <w:szCs w:val="21"/>
                <w:highlight w:val="none"/>
                <w:u w:val="single"/>
                <w:lang w:val="en-US" w:eastAsia="zh-CN"/>
              </w:rPr>
              <w:t xml:space="preserve">  </w:t>
            </w:r>
            <w:r>
              <w:rPr>
                <w:rFonts w:hint="eastAsia" w:ascii="宋体" w:hAnsi="宋体"/>
                <w:color w:val="auto"/>
                <w:szCs w:val="21"/>
                <w:highlight w:val="none"/>
              </w:rPr>
              <w:t>分。</w:t>
            </w:r>
          </w:p>
        </w:tc>
      </w:tr>
      <w:tr w14:paraId="7D28F3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3" w:hRule="atLeast"/>
          <w:jc w:val="center"/>
        </w:trPr>
        <w:tc>
          <w:tcPr>
            <w:tcW w:w="900" w:type="dxa"/>
            <w:vMerge w:val="continue"/>
            <w:tcBorders>
              <w:right w:val="single" w:color="auto" w:sz="4" w:space="0"/>
            </w:tcBorders>
          </w:tcPr>
          <w:p w14:paraId="42C79158">
            <w:pPr>
              <w:spacing w:line="320" w:lineRule="exact"/>
              <w:rPr>
                <w:rFonts w:ascii="宋体" w:hAnsi="宋体"/>
                <w:color w:val="auto"/>
                <w:highlight w:val="none"/>
              </w:rPr>
            </w:pPr>
          </w:p>
        </w:tc>
        <w:tc>
          <w:tcPr>
            <w:tcW w:w="1124" w:type="dxa"/>
            <w:vMerge w:val="continue"/>
            <w:tcBorders>
              <w:right w:val="single" w:color="auto" w:sz="4" w:space="0"/>
            </w:tcBorders>
          </w:tcPr>
          <w:p w14:paraId="6359C209">
            <w:pPr>
              <w:spacing w:line="320" w:lineRule="exact"/>
              <w:rPr>
                <w:rFonts w:ascii="宋体" w:hAnsi="宋体"/>
                <w:color w:val="auto"/>
                <w:highlight w:val="none"/>
              </w:rPr>
            </w:pPr>
          </w:p>
        </w:tc>
        <w:tc>
          <w:tcPr>
            <w:tcW w:w="1864" w:type="dxa"/>
            <w:tcBorders>
              <w:top w:val="single" w:color="auto" w:sz="4" w:space="0"/>
              <w:left w:val="single" w:color="auto" w:sz="4" w:space="0"/>
              <w:right w:val="single" w:color="auto" w:sz="4" w:space="0"/>
            </w:tcBorders>
            <w:vAlign w:val="center"/>
          </w:tcPr>
          <w:p w14:paraId="2FC1F5BE">
            <w:pPr>
              <w:widowControl/>
              <w:spacing w:before="100" w:beforeAutospacing="1" w:after="100" w:afterAutospacing="1" w:line="320" w:lineRule="exact"/>
              <w:jc w:val="center"/>
              <w:rPr>
                <w:rFonts w:ascii="宋体" w:hAnsi="宋体"/>
                <w:color w:val="auto"/>
                <w:highlight w:val="none"/>
              </w:rPr>
            </w:pPr>
            <w:r>
              <w:rPr>
                <w:rFonts w:hint="eastAsia" w:ascii="宋体" w:hAnsi="宋体"/>
                <w:color w:val="auto"/>
                <w:highlight w:val="none"/>
              </w:rPr>
              <w:t>拟投入的</w:t>
            </w:r>
            <w:r>
              <w:rPr>
                <w:rFonts w:hint="eastAsia"/>
                <w:color w:val="auto"/>
                <w:highlight w:val="none"/>
              </w:rPr>
              <w:t>监理设备</w:t>
            </w:r>
          </w:p>
        </w:tc>
        <w:tc>
          <w:tcPr>
            <w:tcW w:w="900" w:type="dxa"/>
            <w:tcBorders>
              <w:top w:val="single" w:color="auto" w:sz="4" w:space="0"/>
              <w:left w:val="single" w:color="auto" w:sz="4" w:space="0"/>
            </w:tcBorders>
            <w:vAlign w:val="center"/>
          </w:tcPr>
          <w:p w14:paraId="6A423991">
            <w:pPr>
              <w:spacing w:line="320" w:lineRule="exact"/>
              <w:jc w:val="center"/>
              <w:rPr>
                <w:rFonts w:hint="eastAsia" w:ascii="宋体" w:hAnsi="宋体"/>
                <w:color w:val="auto"/>
                <w:highlight w:val="none"/>
              </w:rPr>
            </w:pPr>
          </w:p>
        </w:tc>
        <w:tc>
          <w:tcPr>
            <w:tcW w:w="4974" w:type="dxa"/>
            <w:tcBorders>
              <w:top w:val="single" w:color="auto" w:sz="4" w:space="0"/>
              <w:left w:val="single" w:color="auto" w:sz="4" w:space="0"/>
            </w:tcBorders>
            <w:vAlign w:val="center"/>
          </w:tcPr>
          <w:p w14:paraId="685EC196">
            <w:pPr>
              <w:spacing w:line="320" w:lineRule="exact"/>
              <w:jc w:val="left"/>
              <w:rPr>
                <w:rFonts w:ascii="宋体" w:hAnsi="宋体"/>
                <w:color w:val="auto"/>
                <w:highlight w:val="none"/>
              </w:rPr>
            </w:pPr>
            <w:r>
              <w:rPr>
                <w:rFonts w:hint="eastAsia" w:ascii="宋体" w:hAnsi="宋体"/>
                <w:color w:val="auto"/>
                <w:highlight w:val="none"/>
              </w:rPr>
              <w:t>配备合理、完全满足监理工作需要得</w:t>
            </w:r>
            <w:r>
              <w:rPr>
                <w:rFonts w:hint="eastAsia" w:ascii="Times New Roman" w:hAnsi="Times New Roman"/>
                <w:color w:val="auto"/>
                <w:highlight w:val="none"/>
                <w:u w:val="single"/>
                <w:lang w:eastAsia="zh-CN"/>
              </w:rPr>
              <w:t xml:space="preserve"> </w:t>
            </w:r>
            <w:r>
              <w:rPr>
                <w:rFonts w:hint="eastAsia" w:ascii="Times New Roman" w:hAnsi="Times New Roman"/>
                <w:color w:val="auto"/>
                <w:highlight w:val="none"/>
                <w:u w:val="single"/>
                <w:lang w:val="en-US" w:eastAsia="zh-CN"/>
              </w:rPr>
              <w:t xml:space="preserve">  </w:t>
            </w:r>
            <w:r>
              <w:rPr>
                <w:rFonts w:hint="eastAsia" w:ascii="宋体" w:hAnsi="宋体"/>
                <w:color w:val="auto"/>
                <w:highlight w:val="none"/>
              </w:rPr>
              <w:t>分，其他酌情赋分，</w:t>
            </w:r>
            <w:r>
              <w:rPr>
                <w:rFonts w:hint="eastAsia" w:ascii="宋体" w:hAnsi="宋体"/>
                <w:color w:val="auto"/>
                <w:szCs w:val="21"/>
                <w:highlight w:val="none"/>
              </w:rPr>
              <w:t>但最低不低于</w:t>
            </w:r>
            <w:r>
              <w:rPr>
                <w:rFonts w:hint="eastAsia" w:ascii="Times New Roman" w:hAnsi="Times New Roman"/>
                <w:color w:val="auto"/>
                <w:szCs w:val="21"/>
                <w:highlight w:val="none"/>
                <w:u w:val="single"/>
                <w:lang w:eastAsia="zh-CN"/>
              </w:rPr>
              <w:t xml:space="preserve"> </w:t>
            </w:r>
            <w:r>
              <w:rPr>
                <w:rFonts w:hint="eastAsia" w:ascii="Times New Roman" w:hAnsi="Times New Roman"/>
                <w:color w:val="auto"/>
                <w:szCs w:val="21"/>
                <w:highlight w:val="none"/>
                <w:u w:val="single"/>
                <w:lang w:val="en-US" w:eastAsia="zh-CN"/>
              </w:rPr>
              <w:t xml:space="preserve">  </w:t>
            </w:r>
            <w:r>
              <w:rPr>
                <w:rFonts w:hint="eastAsia" w:ascii="宋体" w:hAnsi="宋体"/>
                <w:color w:val="auto"/>
                <w:szCs w:val="21"/>
                <w:highlight w:val="none"/>
              </w:rPr>
              <w:t>分。无相应内容得</w:t>
            </w:r>
            <w:r>
              <w:rPr>
                <w:rFonts w:hint="eastAsia" w:ascii="Times New Roman" w:hAnsi="Times New Roman"/>
                <w:color w:val="auto"/>
                <w:szCs w:val="21"/>
                <w:highlight w:val="none"/>
              </w:rPr>
              <w:t>0</w:t>
            </w:r>
            <w:r>
              <w:rPr>
                <w:rFonts w:hint="eastAsia" w:ascii="宋体" w:hAnsi="宋体"/>
                <w:color w:val="auto"/>
                <w:szCs w:val="21"/>
                <w:highlight w:val="none"/>
              </w:rPr>
              <w:t>分。</w:t>
            </w:r>
          </w:p>
        </w:tc>
      </w:tr>
      <w:tr w14:paraId="055183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3" w:hRule="atLeast"/>
          <w:jc w:val="center"/>
        </w:trPr>
        <w:tc>
          <w:tcPr>
            <w:tcW w:w="900" w:type="dxa"/>
            <w:vMerge w:val="continue"/>
            <w:tcBorders>
              <w:right w:val="single" w:color="auto" w:sz="4" w:space="0"/>
            </w:tcBorders>
          </w:tcPr>
          <w:p w14:paraId="35F009D4">
            <w:pPr>
              <w:spacing w:line="320" w:lineRule="exact"/>
              <w:rPr>
                <w:rFonts w:ascii="宋体" w:hAnsi="宋体"/>
                <w:color w:val="auto"/>
                <w:highlight w:val="none"/>
              </w:rPr>
            </w:pPr>
          </w:p>
        </w:tc>
        <w:tc>
          <w:tcPr>
            <w:tcW w:w="1124" w:type="dxa"/>
            <w:vMerge w:val="continue"/>
            <w:tcBorders>
              <w:right w:val="single" w:color="auto" w:sz="4" w:space="0"/>
            </w:tcBorders>
          </w:tcPr>
          <w:p w14:paraId="6F72396D">
            <w:pPr>
              <w:spacing w:line="320" w:lineRule="exact"/>
              <w:rPr>
                <w:rFonts w:ascii="宋体" w:hAnsi="宋体"/>
                <w:color w:val="auto"/>
                <w:highlight w:val="none"/>
              </w:rPr>
            </w:pPr>
          </w:p>
        </w:tc>
        <w:tc>
          <w:tcPr>
            <w:tcW w:w="1864" w:type="dxa"/>
            <w:tcBorders>
              <w:top w:val="single" w:color="auto" w:sz="4" w:space="0"/>
              <w:left w:val="single" w:color="auto" w:sz="4" w:space="0"/>
              <w:right w:val="single" w:color="auto" w:sz="4" w:space="0"/>
            </w:tcBorders>
            <w:shd w:val="clear" w:color="auto" w:fill="auto"/>
            <w:vAlign w:val="center"/>
          </w:tcPr>
          <w:p w14:paraId="0203A637">
            <w:pPr>
              <w:widowControl/>
              <w:spacing w:before="100" w:beforeAutospacing="1" w:after="100" w:afterAutospacing="1" w:line="320" w:lineRule="exact"/>
              <w:jc w:val="center"/>
              <w:rPr>
                <w:rFonts w:hint="eastAsia" w:ascii="宋体" w:hAnsi="宋体" w:eastAsia="宋体" w:cs="Calibri"/>
                <w:color w:val="auto"/>
                <w:kern w:val="2"/>
                <w:sz w:val="21"/>
                <w:szCs w:val="22"/>
                <w:highlight w:val="none"/>
                <w:lang w:val="en-US" w:eastAsia="zh-CN" w:bidi="ar-SA"/>
              </w:rPr>
            </w:pPr>
            <w:r>
              <w:rPr>
                <w:rFonts w:hint="eastAsia" w:ascii="宋体" w:hAnsi="宋体"/>
                <w:color w:val="auto"/>
                <w:highlight w:val="none"/>
              </w:rPr>
              <w:t>随时可调用的后备资源</w:t>
            </w:r>
          </w:p>
        </w:tc>
        <w:tc>
          <w:tcPr>
            <w:tcW w:w="900" w:type="dxa"/>
            <w:tcBorders>
              <w:top w:val="single" w:color="auto" w:sz="4" w:space="0"/>
              <w:left w:val="single" w:color="auto" w:sz="4" w:space="0"/>
            </w:tcBorders>
            <w:shd w:val="clear" w:color="auto" w:fill="auto"/>
            <w:vAlign w:val="center"/>
          </w:tcPr>
          <w:p w14:paraId="64BAA45B">
            <w:pPr>
              <w:pStyle w:val="85"/>
              <w:spacing w:line="320" w:lineRule="exact"/>
              <w:jc w:val="center"/>
              <w:rPr>
                <w:rFonts w:hint="eastAsia" w:ascii="宋体" w:hAnsi="宋体"/>
                <w:color w:val="auto"/>
                <w:highlight w:val="none"/>
              </w:rPr>
            </w:pPr>
          </w:p>
        </w:tc>
        <w:tc>
          <w:tcPr>
            <w:tcW w:w="4974" w:type="dxa"/>
            <w:tcBorders>
              <w:top w:val="single" w:color="auto" w:sz="4" w:space="0"/>
              <w:left w:val="single" w:color="auto" w:sz="4" w:space="0"/>
            </w:tcBorders>
            <w:shd w:val="clear" w:color="auto" w:fill="auto"/>
            <w:vAlign w:val="center"/>
          </w:tcPr>
          <w:p w14:paraId="5D11C7E3">
            <w:pPr>
              <w:pStyle w:val="85"/>
              <w:spacing w:line="320" w:lineRule="exact"/>
              <w:rPr>
                <w:rFonts w:hint="eastAsia" w:ascii="宋体" w:hAnsi="宋体" w:eastAsia="宋体" w:cs="Calibri"/>
                <w:color w:val="auto"/>
                <w:kern w:val="0"/>
                <w:sz w:val="21"/>
                <w:szCs w:val="20"/>
                <w:highlight w:val="none"/>
                <w:lang w:val="en-US" w:eastAsia="zh-CN" w:bidi="ar-SA"/>
              </w:rPr>
            </w:pPr>
            <w:r>
              <w:rPr>
                <w:rFonts w:hint="eastAsia" w:ascii="宋体" w:hAnsi="宋体"/>
                <w:color w:val="auto"/>
                <w:highlight w:val="none"/>
              </w:rPr>
              <w:t>可调用的后备资源充足的得</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ascii="宋体" w:hAnsi="宋体"/>
                <w:color w:val="auto"/>
                <w:highlight w:val="none"/>
              </w:rPr>
              <w:t>分，其他酌情赋分，</w:t>
            </w:r>
            <w:r>
              <w:rPr>
                <w:rFonts w:hint="eastAsia" w:ascii="宋体" w:hAnsi="宋体"/>
                <w:color w:val="auto"/>
                <w:szCs w:val="21"/>
                <w:highlight w:val="none"/>
              </w:rPr>
              <w:t>但最低不低</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分。无相应内容得</w:t>
            </w:r>
            <w:r>
              <w:rPr>
                <w:rFonts w:hint="eastAsia" w:ascii="Times New Roman" w:hAnsi="Times New Roman"/>
                <w:color w:val="auto"/>
                <w:szCs w:val="21"/>
                <w:highlight w:val="none"/>
              </w:rPr>
              <w:t>0</w:t>
            </w:r>
            <w:r>
              <w:rPr>
                <w:rFonts w:hint="eastAsia" w:ascii="宋体" w:hAnsi="宋体"/>
                <w:color w:val="auto"/>
                <w:szCs w:val="21"/>
                <w:highlight w:val="none"/>
              </w:rPr>
              <w:t>分。</w:t>
            </w:r>
          </w:p>
        </w:tc>
      </w:tr>
      <w:tr w14:paraId="58174D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3" w:hRule="atLeast"/>
          <w:jc w:val="center"/>
        </w:trPr>
        <w:tc>
          <w:tcPr>
            <w:tcW w:w="900" w:type="dxa"/>
            <w:vMerge w:val="continue"/>
            <w:tcBorders>
              <w:right w:val="single" w:color="auto" w:sz="4" w:space="0"/>
            </w:tcBorders>
          </w:tcPr>
          <w:p w14:paraId="10ED28FA">
            <w:pPr>
              <w:spacing w:line="320" w:lineRule="exact"/>
              <w:rPr>
                <w:rFonts w:ascii="宋体" w:hAnsi="宋体"/>
                <w:color w:val="auto"/>
                <w:highlight w:val="none"/>
              </w:rPr>
            </w:pPr>
          </w:p>
        </w:tc>
        <w:tc>
          <w:tcPr>
            <w:tcW w:w="1124" w:type="dxa"/>
            <w:vMerge w:val="continue"/>
            <w:tcBorders>
              <w:right w:val="single" w:color="auto" w:sz="4" w:space="0"/>
            </w:tcBorders>
          </w:tcPr>
          <w:p w14:paraId="00B11495">
            <w:pPr>
              <w:spacing w:line="320" w:lineRule="exact"/>
              <w:rPr>
                <w:rFonts w:ascii="宋体" w:hAnsi="宋体"/>
                <w:color w:val="auto"/>
                <w:highlight w:val="none"/>
              </w:rPr>
            </w:pPr>
          </w:p>
        </w:tc>
        <w:tc>
          <w:tcPr>
            <w:tcW w:w="1864" w:type="dxa"/>
            <w:tcBorders>
              <w:top w:val="single" w:color="auto" w:sz="4" w:space="0"/>
              <w:left w:val="single" w:color="auto" w:sz="4" w:space="0"/>
              <w:right w:val="single" w:color="auto" w:sz="4" w:space="0"/>
            </w:tcBorders>
            <w:vAlign w:val="center"/>
          </w:tcPr>
          <w:p w14:paraId="2DE6FB5C">
            <w:pPr>
              <w:widowControl/>
              <w:spacing w:before="100" w:beforeAutospacing="1" w:after="100" w:afterAutospacing="1" w:line="320" w:lineRule="exact"/>
              <w:jc w:val="center"/>
              <w:rPr>
                <w:rFonts w:hint="eastAsia" w:ascii="宋体" w:hAnsi="宋体" w:eastAsia="宋体"/>
                <w:color w:val="auto"/>
                <w:highlight w:val="none"/>
                <w:lang w:eastAsia="zh-CN"/>
              </w:rPr>
            </w:pPr>
            <w:r>
              <w:rPr>
                <w:rFonts w:hint="eastAsia" w:ascii="宋体" w:hAnsi="宋体"/>
                <w:color w:val="auto"/>
                <w:highlight w:val="none"/>
                <w:lang w:eastAsia="zh-CN"/>
              </w:rPr>
              <w:t>……</w:t>
            </w:r>
          </w:p>
        </w:tc>
        <w:tc>
          <w:tcPr>
            <w:tcW w:w="900" w:type="dxa"/>
            <w:tcBorders>
              <w:top w:val="single" w:color="auto" w:sz="4" w:space="0"/>
              <w:left w:val="single" w:color="auto" w:sz="4" w:space="0"/>
            </w:tcBorders>
            <w:vAlign w:val="center"/>
          </w:tcPr>
          <w:p w14:paraId="4E71D8D5">
            <w:pPr>
              <w:pStyle w:val="85"/>
              <w:spacing w:line="320" w:lineRule="exact"/>
              <w:jc w:val="center"/>
              <w:rPr>
                <w:rFonts w:hint="eastAsia" w:ascii="宋体" w:hAnsi="宋体" w:eastAsia="宋体"/>
                <w:color w:val="auto"/>
                <w:highlight w:val="none"/>
                <w:lang w:eastAsia="zh-CN"/>
              </w:rPr>
            </w:pPr>
          </w:p>
        </w:tc>
        <w:tc>
          <w:tcPr>
            <w:tcW w:w="4974" w:type="dxa"/>
            <w:tcBorders>
              <w:top w:val="single" w:color="auto" w:sz="4" w:space="0"/>
              <w:left w:val="single" w:color="auto" w:sz="4" w:space="0"/>
            </w:tcBorders>
            <w:vAlign w:val="center"/>
          </w:tcPr>
          <w:p w14:paraId="3EBFD2A8">
            <w:pPr>
              <w:pStyle w:val="85"/>
              <w:spacing w:line="320" w:lineRule="exact"/>
              <w:rPr>
                <w:rFonts w:hint="eastAsia" w:ascii="宋体" w:hAnsi="宋体" w:eastAsia="宋体"/>
                <w:color w:val="auto"/>
                <w:highlight w:val="none"/>
                <w:lang w:eastAsia="zh-CN"/>
              </w:rPr>
            </w:pPr>
          </w:p>
        </w:tc>
      </w:tr>
      <w:tr w14:paraId="40B8B3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900" w:type="dxa"/>
            <w:vMerge w:val="restart"/>
            <w:tcBorders>
              <w:top w:val="single" w:color="auto" w:sz="4" w:space="0"/>
              <w:right w:val="single" w:color="auto" w:sz="4" w:space="0"/>
            </w:tcBorders>
            <w:vAlign w:val="center"/>
          </w:tcPr>
          <w:p w14:paraId="60119B45">
            <w:pPr>
              <w:spacing w:line="320" w:lineRule="exact"/>
              <w:jc w:val="center"/>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hint="eastAsia" w:ascii="Times New Roman" w:hAnsi="Times New Roman"/>
                <w:color w:val="auto"/>
                <w:highlight w:val="none"/>
                <w:lang w:val="en-US" w:eastAsia="zh-CN"/>
              </w:rPr>
              <w:t>2</w:t>
            </w: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w:t>
            </w:r>
          </w:p>
        </w:tc>
        <w:tc>
          <w:tcPr>
            <w:tcW w:w="1124" w:type="dxa"/>
            <w:vMerge w:val="restart"/>
            <w:tcBorders>
              <w:top w:val="single" w:color="auto" w:sz="4" w:space="0"/>
              <w:right w:val="single" w:color="auto" w:sz="4" w:space="0"/>
            </w:tcBorders>
            <w:vAlign w:val="center"/>
          </w:tcPr>
          <w:p w14:paraId="5E67C590">
            <w:pPr>
              <w:spacing w:line="320" w:lineRule="exact"/>
              <w:jc w:val="center"/>
              <w:rPr>
                <w:rFonts w:ascii="宋体" w:hAnsi="宋体"/>
                <w:color w:val="auto"/>
                <w:highlight w:val="none"/>
              </w:rPr>
            </w:pPr>
            <w:r>
              <w:rPr>
                <w:rFonts w:hint="eastAsia" w:ascii="宋体" w:hAnsi="宋体"/>
                <w:color w:val="auto"/>
                <w:highlight w:val="none"/>
                <w:lang w:val="en-US" w:eastAsia="zh-CN"/>
              </w:rPr>
              <w:t>技术文件</w:t>
            </w:r>
            <w:r>
              <w:rPr>
                <w:rFonts w:hint="eastAsia" w:ascii="宋体" w:hAnsi="宋体"/>
                <w:color w:val="auto"/>
                <w:highlight w:val="none"/>
              </w:rPr>
              <w:t>评分标准（</w:t>
            </w:r>
            <w:r>
              <w:rPr>
                <w:rFonts w:hint="eastAsia" w:ascii="Times New Roman" w:hAnsi="Times New Roman"/>
                <w:color w:val="auto"/>
                <w:highlight w:val="none"/>
                <w:lang w:val="en-US" w:eastAsia="zh-CN"/>
              </w:rPr>
              <w:t xml:space="preserve">   </w:t>
            </w:r>
            <w:r>
              <w:rPr>
                <w:rFonts w:hint="eastAsia" w:ascii="宋体" w:hAnsi="宋体"/>
                <w:color w:val="auto"/>
                <w:highlight w:val="none"/>
              </w:rPr>
              <w:t>分）</w:t>
            </w:r>
          </w:p>
        </w:tc>
        <w:tc>
          <w:tcPr>
            <w:tcW w:w="1864" w:type="dxa"/>
            <w:tcBorders>
              <w:top w:val="single" w:color="auto" w:sz="4" w:space="0"/>
              <w:left w:val="single" w:color="auto" w:sz="4" w:space="0"/>
              <w:bottom w:val="single" w:color="auto" w:sz="4" w:space="0"/>
              <w:right w:val="single" w:color="auto" w:sz="4" w:space="0"/>
            </w:tcBorders>
          </w:tcPr>
          <w:p w14:paraId="2E52D532">
            <w:pPr>
              <w:pStyle w:val="85"/>
              <w:spacing w:line="320" w:lineRule="exact"/>
              <w:jc w:val="center"/>
              <w:rPr>
                <w:rFonts w:ascii="宋体" w:hAnsi="宋体"/>
                <w:color w:val="auto"/>
                <w:highlight w:val="none"/>
              </w:rPr>
            </w:pPr>
            <w:r>
              <w:rPr>
                <w:rFonts w:hint="eastAsia" w:ascii="宋体" w:hAnsi="宋体"/>
                <w:color w:val="auto"/>
                <w:highlight w:val="none"/>
              </w:rPr>
              <w:t>对影响项目工期、质量和投资等关键问题的理解程度</w:t>
            </w:r>
          </w:p>
        </w:tc>
        <w:tc>
          <w:tcPr>
            <w:tcW w:w="900" w:type="dxa"/>
            <w:tcBorders>
              <w:top w:val="single" w:color="auto" w:sz="4" w:space="0"/>
              <w:left w:val="single" w:color="auto" w:sz="4" w:space="0"/>
              <w:bottom w:val="single" w:color="auto" w:sz="4" w:space="0"/>
            </w:tcBorders>
            <w:vAlign w:val="center"/>
          </w:tcPr>
          <w:p w14:paraId="61B557A7">
            <w:pPr>
              <w:pStyle w:val="85"/>
              <w:spacing w:line="320" w:lineRule="exact"/>
              <w:jc w:val="both"/>
              <w:rPr>
                <w:rFonts w:hint="eastAsia" w:ascii="宋体" w:hAnsi="宋体"/>
                <w:color w:val="auto"/>
                <w:szCs w:val="21"/>
                <w:highlight w:val="none"/>
              </w:rPr>
            </w:pPr>
          </w:p>
        </w:tc>
        <w:tc>
          <w:tcPr>
            <w:tcW w:w="4974" w:type="dxa"/>
            <w:tcBorders>
              <w:top w:val="single" w:color="auto" w:sz="4" w:space="0"/>
              <w:left w:val="single" w:color="auto" w:sz="4" w:space="0"/>
              <w:bottom w:val="single" w:color="auto" w:sz="4" w:space="0"/>
            </w:tcBorders>
            <w:vAlign w:val="center"/>
          </w:tcPr>
          <w:p w14:paraId="0311F8F0">
            <w:pPr>
              <w:pStyle w:val="85"/>
              <w:spacing w:line="320" w:lineRule="exact"/>
              <w:jc w:val="both"/>
              <w:rPr>
                <w:rFonts w:hint="eastAsia" w:ascii="宋体" w:hAnsi="宋体"/>
                <w:color w:val="auto"/>
                <w:szCs w:val="21"/>
                <w:highlight w:val="none"/>
              </w:rPr>
            </w:pPr>
            <w:r>
              <w:rPr>
                <w:rFonts w:hint="eastAsia" w:ascii="宋体" w:hAnsi="宋体"/>
                <w:color w:val="auto"/>
                <w:highlight w:val="none"/>
              </w:rPr>
              <w:t>理解深刻、方案得当的得</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ascii="宋体" w:hAnsi="宋体"/>
                <w:color w:val="auto"/>
                <w:highlight w:val="none"/>
              </w:rPr>
              <w:t>分，其他酌情赋分，</w:t>
            </w:r>
            <w:r>
              <w:rPr>
                <w:rFonts w:hint="eastAsia" w:ascii="宋体" w:hAnsi="宋体"/>
                <w:color w:val="auto"/>
                <w:szCs w:val="21"/>
                <w:highlight w:val="none"/>
              </w:rPr>
              <w:t>但最低不低于</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ascii="宋体" w:hAnsi="宋体"/>
                <w:color w:val="auto"/>
                <w:highlight w:val="none"/>
              </w:rPr>
              <w:t>分。</w:t>
            </w:r>
            <w:r>
              <w:rPr>
                <w:rFonts w:hint="eastAsia" w:ascii="宋体" w:hAnsi="宋体"/>
                <w:color w:val="auto"/>
                <w:szCs w:val="21"/>
                <w:highlight w:val="none"/>
              </w:rPr>
              <w:t>无相应内容得</w:t>
            </w:r>
            <w:r>
              <w:rPr>
                <w:rFonts w:hint="eastAsia" w:ascii="Times New Roman" w:hAnsi="Times New Roman"/>
                <w:color w:val="auto"/>
                <w:szCs w:val="21"/>
                <w:highlight w:val="none"/>
              </w:rPr>
              <w:t>0</w:t>
            </w:r>
            <w:r>
              <w:rPr>
                <w:rFonts w:hint="eastAsia" w:ascii="宋体" w:hAnsi="宋体"/>
                <w:color w:val="auto"/>
                <w:szCs w:val="21"/>
                <w:highlight w:val="none"/>
              </w:rPr>
              <w:t>分。</w:t>
            </w:r>
          </w:p>
        </w:tc>
      </w:tr>
      <w:tr w14:paraId="79CBCE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900" w:type="dxa"/>
            <w:vMerge w:val="continue"/>
            <w:tcBorders>
              <w:top w:val="single" w:color="auto" w:sz="4" w:space="0"/>
              <w:right w:val="single" w:color="auto" w:sz="4" w:space="0"/>
            </w:tcBorders>
            <w:vAlign w:val="center"/>
          </w:tcPr>
          <w:p w14:paraId="75F60067">
            <w:pPr>
              <w:spacing w:line="320" w:lineRule="exact"/>
              <w:jc w:val="center"/>
              <w:rPr>
                <w:rFonts w:ascii="宋体" w:hAnsi="宋体"/>
                <w:color w:val="auto"/>
                <w:highlight w:val="none"/>
              </w:rPr>
            </w:pPr>
          </w:p>
        </w:tc>
        <w:tc>
          <w:tcPr>
            <w:tcW w:w="1124" w:type="dxa"/>
            <w:vMerge w:val="continue"/>
            <w:tcBorders>
              <w:top w:val="single" w:color="auto" w:sz="4" w:space="0"/>
              <w:right w:val="single" w:color="auto" w:sz="4" w:space="0"/>
            </w:tcBorders>
            <w:vAlign w:val="center"/>
          </w:tcPr>
          <w:p w14:paraId="2E261CBE">
            <w:pPr>
              <w:spacing w:line="320" w:lineRule="exact"/>
              <w:jc w:val="center"/>
              <w:rPr>
                <w:rFonts w:ascii="宋体" w:hAnsi="宋体"/>
                <w:color w:val="auto"/>
                <w:highlight w:val="none"/>
              </w:rPr>
            </w:pPr>
          </w:p>
        </w:tc>
        <w:tc>
          <w:tcPr>
            <w:tcW w:w="1864" w:type="dxa"/>
            <w:tcBorders>
              <w:top w:val="single" w:color="auto" w:sz="4" w:space="0"/>
              <w:left w:val="single" w:color="auto" w:sz="4" w:space="0"/>
              <w:bottom w:val="single" w:color="auto" w:sz="4" w:space="0"/>
              <w:right w:val="single" w:color="auto" w:sz="4" w:space="0"/>
            </w:tcBorders>
          </w:tcPr>
          <w:p w14:paraId="73910164">
            <w:pPr>
              <w:pStyle w:val="85"/>
              <w:spacing w:line="320" w:lineRule="exact"/>
              <w:jc w:val="center"/>
              <w:rPr>
                <w:rFonts w:ascii="宋体" w:hAnsi="宋体"/>
                <w:color w:val="auto"/>
                <w:highlight w:val="none"/>
              </w:rPr>
            </w:pPr>
            <w:r>
              <w:rPr>
                <w:rFonts w:hint="eastAsia" w:ascii="宋体" w:hAnsi="宋体"/>
                <w:color w:val="auto"/>
                <w:highlight w:val="none"/>
              </w:rPr>
              <w:t>对工程施工过程中</w:t>
            </w:r>
            <w:r>
              <w:rPr>
                <w:rFonts w:hint="eastAsia" w:ascii="宋体" w:hAnsi="宋体"/>
                <w:color w:val="auto"/>
                <w:szCs w:val="21"/>
                <w:highlight w:val="none"/>
              </w:rPr>
              <w:t>监理工作重点、难点分析</w:t>
            </w:r>
          </w:p>
        </w:tc>
        <w:tc>
          <w:tcPr>
            <w:tcW w:w="900" w:type="dxa"/>
            <w:tcBorders>
              <w:top w:val="single" w:color="auto" w:sz="4" w:space="0"/>
              <w:left w:val="single" w:color="auto" w:sz="4" w:space="0"/>
              <w:bottom w:val="single" w:color="auto" w:sz="4" w:space="0"/>
            </w:tcBorders>
            <w:vAlign w:val="center"/>
          </w:tcPr>
          <w:p w14:paraId="1DA63543">
            <w:pPr>
              <w:pStyle w:val="85"/>
              <w:spacing w:line="320" w:lineRule="exact"/>
              <w:jc w:val="both"/>
              <w:rPr>
                <w:rFonts w:hint="eastAsia" w:ascii="宋体" w:hAnsi="宋体"/>
                <w:color w:val="auto"/>
                <w:highlight w:val="none"/>
              </w:rPr>
            </w:pPr>
          </w:p>
        </w:tc>
        <w:tc>
          <w:tcPr>
            <w:tcW w:w="4974" w:type="dxa"/>
            <w:tcBorders>
              <w:top w:val="single" w:color="auto" w:sz="4" w:space="0"/>
              <w:left w:val="single" w:color="auto" w:sz="4" w:space="0"/>
              <w:bottom w:val="single" w:color="auto" w:sz="4" w:space="0"/>
            </w:tcBorders>
            <w:vAlign w:val="center"/>
          </w:tcPr>
          <w:p w14:paraId="63E193EF">
            <w:pPr>
              <w:pStyle w:val="85"/>
              <w:spacing w:line="320" w:lineRule="exact"/>
              <w:jc w:val="both"/>
              <w:rPr>
                <w:rFonts w:ascii="宋体" w:hAnsi="宋体"/>
                <w:color w:val="auto"/>
                <w:highlight w:val="none"/>
              </w:rPr>
            </w:pPr>
            <w:r>
              <w:rPr>
                <w:rFonts w:hint="eastAsia" w:ascii="宋体" w:hAnsi="宋体"/>
                <w:color w:val="auto"/>
                <w:highlight w:val="none"/>
                <w:lang w:val="en-US" w:eastAsia="zh-CN"/>
              </w:rPr>
              <w:t>对监理工作的重点、难点理解与分析准确</w:t>
            </w:r>
            <w:r>
              <w:rPr>
                <w:rFonts w:hint="eastAsia" w:ascii="宋体" w:hAnsi="宋体"/>
                <w:color w:val="auto"/>
                <w:highlight w:val="none"/>
              </w:rPr>
              <w:t>、</w:t>
            </w:r>
            <w:r>
              <w:rPr>
                <w:rFonts w:hint="eastAsia" w:ascii="宋体" w:hAnsi="宋体"/>
                <w:color w:val="auto"/>
                <w:highlight w:val="none"/>
                <w:lang w:val="en-US" w:eastAsia="zh-CN"/>
              </w:rPr>
              <w:t>监理措施</w:t>
            </w:r>
            <w:r>
              <w:rPr>
                <w:rFonts w:hint="eastAsia" w:ascii="宋体" w:hAnsi="宋体"/>
                <w:color w:val="auto"/>
                <w:highlight w:val="none"/>
              </w:rPr>
              <w:t>得当的得</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ascii="宋体" w:hAnsi="宋体"/>
                <w:color w:val="auto"/>
                <w:highlight w:val="none"/>
              </w:rPr>
              <w:t>分，其他酌情赋分，但最低不低于</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ascii="宋体" w:hAnsi="宋体"/>
                <w:color w:val="auto"/>
                <w:highlight w:val="none"/>
              </w:rPr>
              <w:t>分。</w:t>
            </w:r>
            <w:r>
              <w:rPr>
                <w:rFonts w:hint="eastAsia" w:ascii="宋体" w:hAnsi="宋体"/>
                <w:color w:val="auto"/>
                <w:szCs w:val="21"/>
                <w:highlight w:val="none"/>
              </w:rPr>
              <w:t>无相应内容得</w:t>
            </w:r>
            <w:r>
              <w:rPr>
                <w:rFonts w:hint="eastAsia" w:ascii="Times New Roman" w:hAnsi="Times New Roman"/>
                <w:color w:val="auto"/>
                <w:szCs w:val="21"/>
                <w:highlight w:val="none"/>
              </w:rPr>
              <w:t>0</w:t>
            </w:r>
            <w:r>
              <w:rPr>
                <w:rFonts w:hint="eastAsia" w:ascii="宋体" w:hAnsi="宋体"/>
                <w:color w:val="auto"/>
                <w:szCs w:val="21"/>
                <w:highlight w:val="none"/>
              </w:rPr>
              <w:t>分。</w:t>
            </w:r>
          </w:p>
        </w:tc>
      </w:tr>
      <w:tr w14:paraId="6C7996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900" w:type="dxa"/>
            <w:vMerge w:val="continue"/>
            <w:tcBorders>
              <w:top w:val="single" w:color="auto" w:sz="4" w:space="0"/>
              <w:right w:val="single" w:color="auto" w:sz="4" w:space="0"/>
            </w:tcBorders>
            <w:vAlign w:val="center"/>
          </w:tcPr>
          <w:p w14:paraId="28CEEADB">
            <w:pPr>
              <w:spacing w:line="320" w:lineRule="exact"/>
              <w:jc w:val="center"/>
              <w:rPr>
                <w:rFonts w:ascii="宋体" w:hAnsi="宋体"/>
                <w:color w:val="auto"/>
                <w:highlight w:val="none"/>
              </w:rPr>
            </w:pPr>
          </w:p>
        </w:tc>
        <w:tc>
          <w:tcPr>
            <w:tcW w:w="1124" w:type="dxa"/>
            <w:vMerge w:val="continue"/>
            <w:tcBorders>
              <w:top w:val="single" w:color="auto" w:sz="4" w:space="0"/>
              <w:right w:val="single" w:color="auto" w:sz="4" w:space="0"/>
            </w:tcBorders>
            <w:vAlign w:val="center"/>
          </w:tcPr>
          <w:p w14:paraId="57D30FF1">
            <w:pPr>
              <w:spacing w:line="320" w:lineRule="exact"/>
              <w:jc w:val="center"/>
              <w:rPr>
                <w:rFonts w:ascii="宋体" w:hAnsi="宋体"/>
                <w:color w:val="auto"/>
                <w:highlight w:val="none"/>
              </w:rPr>
            </w:pPr>
          </w:p>
        </w:tc>
        <w:tc>
          <w:tcPr>
            <w:tcW w:w="1864" w:type="dxa"/>
            <w:tcBorders>
              <w:top w:val="single" w:color="auto" w:sz="4" w:space="0"/>
              <w:left w:val="single" w:color="auto" w:sz="4" w:space="0"/>
              <w:bottom w:val="single" w:color="auto" w:sz="4" w:space="0"/>
              <w:right w:val="single" w:color="auto" w:sz="4" w:space="0"/>
            </w:tcBorders>
            <w:vAlign w:val="center"/>
          </w:tcPr>
          <w:p w14:paraId="781A1EF7">
            <w:pPr>
              <w:pStyle w:val="85"/>
              <w:spacing w:line="320" w:lineRule="exact"/>
              <w:jc w:val="center"/>
              <w:rPr>
                <w:rFonts w:ascii="宋体" w:hAnsi="宋体"/>
                <w:color w:val="auto"/>
                <w:highlight w:val="none"/>
              </w:rPr>
            </w:pPr>
            <w:r>
              <w:rPr>
                <w:rFonts w:hint="eastAsia" w:ascii="宋体" w:hAnsi="宋体"/>
                <w:color w:val="auto"/>
                <w:highlight w:val="none"/>
              </w:rPr>
              <w:t>工程进度</w:t>
            </w:r>
            <w:r>
              <w:rPr>
                <w:rFonts w:hint="eastAsia" w:ascii="宋体" w:hAnsi="宋体"/>
                <w:color w:val="auto"/>
                <w:highlight w:val="none"/>
                <w:lang w:eastAsia="zh-CN"/>
              </w:rPr>
              <w:t>、</w:t>
            </w:r>
            <w:r>
              <w:rPr>
                <w:rFonts w:hint="eastAsia" w:ascii="宋体" w:hAnsi="宋体"/>
                <w:color w:val="auto"/>
                <w:highlight w:val="none"/>
                <w:lang w:val="en-US" w:eastAsia="zh-CN"/>
              </w:rPr>
              <w:t>质量、投资</w:t>
            </w:r>
            <w:r>
              <w:rPr>
                <w:rFonts w:hint="eastAsia" w:ascii="宋体" w:hAnsi="宋体"/>
                <w:color w:val="auto"/>
                <w:highlight w:val="none"/>
              </w:rPr>
              <w:t>控制措施</w:t>
            </w:r>
          </w:p>
        </w:tc>
        <w:tc>
          <w:tcPr>
            <w:tcW w:w="900" w:type="dxa"/>
            <w:tcBorders>
              <w:top w:val="single" w:color="auto" w:sz="4" w:space="0"/>
              <w:left w:val="single" w:color="auto" w:sz="4" w:space="0"/>
              <w:bottom w:val="single" w:color="auto" w:sz="4" w:space="0"/>
            </w:tcBorders>
            <w:vAlign w:val="center"/>
          </w:tcPr>
          <w:p w14:paraId="74D75420">
            <w:pPr>
              <w:pStyle w:val="85"/>
              <w:spacing w:line="320" w:lineRule="exact"/>
              <w:jc w:val="both"/>
              <w:rPr>
                <w:rFonts w:hint="eastAsia" w:ascii="宋体" w:hAnsi="宋体"/>
                <w:color w:val="auto"/>
                <w:highlight w:val="none"/>
              </w:rPr>
            </w:pPr>
          </w:p>
        </w:tc>
        <w:tc>
          <w:tcPr>
            <w:tcW w:w="4974" w:type="dxa"/>
            <w:tcBorders>
              <w:top w:val="single" w:color="auto" w:sz="4" w:space="0"/>
              <w:left w:val="single" w:color="auto" w:sz="4" w:space="0"/>
              <w:bottom w:val="single" w:color="auto" w:sz="4" w:space="0"/>
            </w:tcBorders>
            <w:vAlign w:val="center"/>
          </w:tcPr>
          <w:p w14:paraId="4851B89E">
            <w:pPr>
              <w:pStyle w:val="85"/>
              <w:spacing w:line="320" w:lineRule="exact"/>
              <w:jc w:val="both"/>
              <w:rPr>
                <w:rFonts w:ascii="宋体" w:hAnsi="宋体"/>
                <w:color w:val="auto"/>
                <w:highlight w:val="none"/>
              </w:rPr>
            </w:pPr>
            <w:r>
              <w:rPr>
                <w:rFonts w:hint="eastAsia" w:ascii="宋体" w:hAnsi="宋体"/>
                <w:color w:val="auto"/>
                <w:highlight w:val="none"/>
              </w:rPr>
              <w:t>完善、合理得</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ascii="宋体" w:hAnsi="宋体"/>
                <w:color w:val="auto"/>
                <w:highlight w:val="none"/>
              </w:rPr>
              <w:t>分，其他酌情赋分，但最低不低于</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ascii="宋体" w:hAnsi="宋体"/>
                <w:color w:val="auto"/>
                <w:highlight w:val="none"/>
              </w:rPr>
              <w:t>分。</w:t>
            </w:r>
            <w:r>
              <w:rPr>
                <w:rFonts w:hint="eastAsia" w:ascii="宋体" w:hAnsi="宋体"/>
                <w:color w:val="auto"/>
                <w:szCs w:val="21"/>
                <w:highlight w:val="none"/>
              </w:rPr>
              <w:t>无相应内容得</w:t>
            </w:r>
            <w:r>
              <w:rPr>
                <w:rFonts w:hint="eastAsia" w:ascii="Times New Roman" w:hAnsi="Times New Roman"/>
                <w:color w:val="auto"/>
                <w:szCs w:val="21"/>
                <w:highlight w:val="none"/>
              </w:rPr>
              <w:t>0</w:t>
            </w:r>
            <w:r>
              <w:rPr>
                <w:rFonts w:hint="eastAsia" w:ascii="宋体" w:hAnsi="宋体"/>
                <w:color w:val="auto"/>
                <w:szCs w:val="21"/>
                <w:highlight w:val="none"/>
              </w:rPr>
              <w:t>分。</w:t>
            </w:r>
          </w:p>
        </w:tc>
      </w:tr>
      <w:tr w14:paraId="62021C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900" w:type="dxa"/>
            <w:vMerge w:val="continue"/>
            <w:tcBorders>
              <w:top w:val="single" w:color="auto" w:sz="4" w:space="0"/>
              <w:right w:val="single" w:color="auto" w:sz="4" w:space="0"/>
            </w:tcBorders>
            <w:vAlign w:val="center"/>
          </w:tcPr>
          <w:p w14:paraId="2F15AAEF">
            <w:pPr>
              <w:spacing w:line="320" w:lineRule="exact"/>
              <w:jc w:val="center"/>
              <w:rPr>
                <w:rFonts w:ascii="宋体" w:hAnsi="宋体"/>
                <w:color w:val="auto"/>
                <w:highlight w:val="none"/>
              </w:rPr>
            </w:pPr>
          </w:p>
        </w:tc>
        <w:tc>
          <w:tcPr>
            <w:tcW w:w="1124" w:type="dxa"/>
            <w:vMerge w:val="continue"/>
            <w:tcBorders>
              <w:top w:val="single" w:color="auto" w:sz="4" w:space="0"/>
              <w:right w:val="single" w:color="auto" w:sz="4" w:space="0"/>
            </w:tcBorders>
            <w:vAlign w:val="center"/>
          </w:tcPr>
          <w:p w14:paraId="1F0C02CB">
            <w:pPr>
              <w:spacing w:line="320" w:lineRule="exact"/>
              <w:jc w:val="center"/>
              <w:rPr>
                <w:rFonts w:ascii="宋体" w:hAnsi="宋体"/>
                <w:color w:val="auto"/>
                <w:highlight w:val="none"/>
              </w:rPr>
            </w:pPr>
          </w:p>
        </w:tc>
        <w:tc>
          <w:tcPr>
            <w:tcW w:w="1864" w:type="dxa"/>
            <w:tcBorders>
              <w:top w:val="single" w:color="auto" w:sz="4" w:space="0"/>
              <w:left w:val="single" w:color="auto" w:sz="4" w:space="0"/>
              <w:bottom w:val="single" w:color="auto" w:sz="4" w:space="0"/>
              <w:right w:val="single" w:color="auto" w:sz="4" w:space="0"/>
            </w:tcBorders>
            <w:vAlign w:val="center"/>
          </w:tcPr>
          <w:p w14:paraId="08A853A7">
            <w:pPr>
              <w:pStyle w:val="85"/>
              <w:spacing w:line="320" w:lineRule="exact"/>
              <w:jc w:val="center"/>
              <w:rPr>
                <w:rFonts w:ascii="宋体" w:hAnsi="宋体"/>
                <w:color w:val="auto"/>
                <w:highlight w:val="none"/>
              </w:rPr>
            </w:pPr>
            <w:r>
              <w:rPr>
                <w:rFonts w:hint="eastAsia" w:ascii="宋体" w:hAnsi="宋体"/>
                <w:color w:val="auto"/>
                <w:highlight w:val="none"/>
              </w:rPr>
              <w:t>工程安全生产控制措施</w:t>
            </w:r>
          </w:p>
        </w:tc>
        <w:tc>
          <w:tcPr>
            <w:tcW w:w="900" w:type="dxa"/>
            <w:tcBorders>
              <w:top w:val="single" w:color="auto" w:sz="4" w:space="0"/>
              <w:left w:val="single" w:color="auto" w:sz="4" w:space="0"/>
              <w:bottom w:val="single" w:color="auto" w:sz="4" w:space="0"/>
            </w:tcBorders>
            <w:vAlign w:val="center"/>
          </w:tcPr>
          <w:p w14:paraId="0176D548">
            <w:pPr>
              <w:pStyle w:val="85"/>
              <w:spacing w:line="320" w:lineRule="exact"/>
              <w:jc w:val="both"/>
              <w:rPr>
                <w:rFonts w:hint="eastAsia" w:ascii="宋体" w:hAnsi="宋体"/>
                <w:color w:val="auto"/>
                <w:highlight w:val="none"/>
              </w:rPr>
            </w:pPr>
          </w:p>
        </w:tc>
        <w:tc>
          <w:tcPr>
            <w:tcW w:w="4974" w:type="dxa"/>
            <w:tcBorders>
              <w:top w:val="single" w:color="auto" w:sz="4" w:space="0"/>
              <w:left w:val="single" w:color="auto" w:sz="4" w:space="0"/>
              <w:bottom w:val="single" w:color="auto" w:sz="4" w:space="0"/>
            </w:tcBorders>
            <w:vAlign w:val="center"/>
          </w:tcPr>
          <w:p w14:paraId="5901C9D2">
            <w:pPr>
              <w:pStyle w:val="85"/>
              <w:spacing w:line="320" w:lineRule="exact"/>
              <w:jc w:val="both"/>
              <w:rPr>
                <w:rFonts w:ascii="宋体" w:hAnsi="宋体"/>
                <w:color w:val="auto"/>
                <w:highlight w:val="none"/>
              </w:rPr>
            </w:pPr>
            <w:r>
              <w:rPr>
                <w:rFonts w:hint="eastAsia" w:ascii="宋体" w:hAnsi="宋体"/>
                <w:color w:val="auto"/>
                <w:highlight w:val="none"/>
              </w:rPr>
              <w:t>完善、合理得</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rPr>
              <w:t>分，其他酌情赋分，但最低不低于</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rPr>
              <w:t>分。</w:t>
            </w:r>
            <w:r>
              <w:rPr>
                <w:rFonts w:hint="eastAsia" w:ascii="宋体" w:hAnsi="宋体"/>
                <w:color w:val="auto"/>
                <w:szCs w:val="21"/>
                <w:highlight w:val="none"/>
              </w:rPr>
              <w:t>无相应内容得</w:t>
            </w:r>
            <w:r>
              <w:rPr>
                <w:rFonts w:hint="eastAsia" w:ascii="Times New Roman" w:hAnsi="Times New Roman"/>
                <w:color w:val="auto"/>
                <w:szCs w:val="21"/>
                <w:highlight w:val="none"/>
              </w:rPr>
              <w:t>0</w:t>
            </w:r>
            <w:r>
              <w:rPr>
                <w:rFonts w:hint="eastAsia" w:ascii="宋体" w:hAnsi="宋体"/>
                <w:color w:val="auto"/>
                <w:szCs w:val="21"/>
                <w:highlight w:val="none"/>
              </w:rPr>
              <w:t>分。</w:t>
            </w:r>
          </w:p>
        </w:tc>
      </w:tr>
      <w:tr w14:paraId="3328B0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900" w:type="dxa"/>
            <w:vMerge w:val="continue"/>
            <w:tcBorders>
              <w:top w:val="single" w:color="auto" w:sz="4" w:space="0"/>
              <w:right w:val="single" w:color="auto" w:sz="4" w:space="0"/>
            </w:tcBorders>
            <w:vAlign w:val="center"/>
          </w:tcPr>
          <w:p w14:paraId="582FEE5D">
            <w:pPr>
              <w:spacing w:line="320" w:lineRule="exact"/>
              <w:jc w:val="center"/>
              <w:rPr>
                <w:rFonts w:ascii="宋体" w:hAnsi="宋体"/>
                <w:color w:val="auto"/>
                <w:highlight w:val="none"/>
              </w:rPr>
            </w:pPr>
          </w:p>
        </w:tc>
        <w:tc>
          <w:tcPr>
            <w:tcW w:w="1124" w:type="dxa"/>
            <w:vMerge w:val="continue"/>
            <w:tcBorders>
              <w:top w:val="single" w:color="auto" w:sz="4" w:space="0"/>
              <w:right w:val="single" w:color="auto" w:sz="4" w:space="0"/>
            </w:tcBorders>
            <w:vAlign w:val="center"/>
          </w:tcPr>
          <w:p w14:paraId="04D0AF4D">
            <w:pPr>
              <w:spacing w:line="320" w:lineRule="exact"/>
              <w:jc w:val="center"/>
              <w:rPr>
                <w:rFonts w:ascii="宋体" w:hAnsi="宋体"/>
                <w:color w:val="auto"/>
                <w:highlight w:val="none"/>
              </w:rPr>
            </w:pPr>
          </w:p>
        </w:tc>
        <w:tc>
          <w:tcPr>
            <w:tcW w:w="1864" w:type="dxa"/>
            <w:tcBorders>
              <w:top w:val="single" w:color="auto" w:sz="4" w:space="0"/>
              <w:left w:val="single" w:color="auto" w:sz="4" w:space="0"/>
              <w:bottom w:val="single" w:color="auto" w:sz="4" w:space="0"/>
              <w:right w:val="single" w:color="auto" w:sz="4" w:space="0"/>
            </w:tcBorders>
            <w:vAlign w:val="center"/>
          </w:tcPr>
          <w:p w14:paraId="56274D17">
            <w:pPr>
              <w:pStyle w:val="85"/>
              <w:spacing w:line="320" w:lineRule="exact"/>
              <w:jc w:val="center"/>
              <w:rPr>
                <w:rFonts w:ascii="宋体" w:hAnsi="宋体"/>
                <w:color w:val="auto"/>
                <w:highlight w:val="none"/>
              </w:rPr>
            </w:pPr>
            <w:r>
              <w:rPr>
                <w:rFonts w:hint="eastAsia" w:ascii="宋体" w:hAnsi="宋体"/>
                <w:color w:val="auto"/>
                <w:szCs w:val="21"/>
                <w:highlight w:val="none"/>
              </w:rPr>
              <w:t>工程环保、水保控制措施</w:t>
            </w:r>
          </w:p>
        </w:tc>
        <w:tc>
          <w:tcPr>
            <w:tcW w:w="900" w:type="dxa"/>
            <w:tcBorders>
              <w:top w:val="single" w:color="auto" w:sz="4" w:space="0"/>
              <w:left w:val="single" w:color="auto" w:sz="4" w:space="0"/>
              <w:bottom w:val="single" w:color="auto" w:sz="4" w:space="0"/>
            </w:tcBorders>
            <w:vAlign w:val="center"/>
          </w:tcPr>
          <w:p w14:paraId="67F5F534">
            <w:pPr>
              <w:pStyle w:val="85"/>
              <w:spacing w:line="320" w:lineRule="exact"/>
              <w:jc w:val="both"/>
              <w:rPr>
                <w:rFonts w:hint="eastAsia" w:ascii="宋体" w:hAnsi="宋体"/>
                <w:color w:val="auto"/>
                <w:highlight w:val="none"/>
              </w:rPr>
            </w:pPr>
          </w:p>
        </w:tc>
        <w:tc>
          <w:tcPr>
            <w:tcW w:w="4974" w:type="dxa"/>
            <w:tcBorders>
              <w:top w:val="single" w:color="auto" w:sz="4" w:space="0"/>
              <w:left w:val="single" w:color="auto" w:sz="4" w:space="0"/>
              <w:bottom w:val="single" w:color="auto" w:sz="4" w:space="0"/>
            </w:tcBorders>
            <w:vAlign w:val="center"/>
          </w:tcPr>
          <w:p w14:paraId="5EDAB609">
            <w:pPr>
              <w:pStyle w:val="85"/>
              <w:spacing w:line="320" w:lineRule="exact"/>
              <w:jc w:val="both"/>
              <w:rPr>
                <w:rFonts w:ascii="宋体" w:hAnsi="宋体"/>
                <w:color w:val="auto"/>
                <w:highlight w:val="none"/>
              </w:rPr>
            </w:pPr>
            <w:r>
              <w:rPr>
                <w:rFonts w:hint="eastAsia" w:ascii="宋体" w:hAnsi="宋体"/>
                <w:color w:val="auto"/>
                <w:highlight w:val="none"/>
              </w:rPr>
              <w:t>完善、合理得</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rPr>
              <w:t>分，其他酌情赋分，但最低不低于</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rPr>
              <w:t>分。</w:t>
            </w:r>
            <w:r>
              <w:rPr>
                <w:rFonts w:hint="eastAsia" w:ascii="宋体" w:hAnsi="宋体"/>
                <w:color w:val="auto"/>
                <w:szCs w:val="21"/>
                <w:highlight w:val="none"/>
              </w:rPr>
              <w:t>无相应内容得</w:t>
            </w:r>
            <w:r>
              <w:rPr>
                <w:rFonts w:hint="eastAsia" w:ascii="Times New Roman" w:hAnsi="Times New Roman"/>
                <w:color w:val="auto"/>
                <w:szCs w:val="21"/>
                <w:highlight w:val="none"/>
              </w:rPr>
              <w:t>0</w:t>
            </w:r>
            <w:r>
              <w:rPr>
                <w:rFonts w:hint="eastAsia" w:ascii="宋体" w:hAnsi="宋体"/>
                <w:color w:val="auto"/>
                <w:szCs w:val="21"/>
                <w:highlight w:val="none"/>
              </w:rPr>
              <w:t>分。</w:t>
            </w:r>
          </w:p>
        </w:tc>
      </w:tr>
      <w:tr w14:paraId="7E640B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900" w:type="dxa"/>
            <w:vMerge w:val="continue"/>
            <w:tcBorders>
              <w:top w:val="single" w:color="auto" w:sz="4" w:space="0"/>
              <w:right w:val="single" w:color="auto" w:sz="4" w:space="0"/>
            </w:tcBorders>
            <w:vAlign w:val="center"/>
          </w:tcPr>
          <w:p w14:paraId="7943DBB6">
            <w:pPr>
              <w:spacing w:line="320" w:lineRule="exact"/>
              <w:jc w:val="center"/>
              <w:rPr>
                <w:rFonts w:ascii="宋体" w:hAnsi="宋体"/>
                <w:color w:val="auto"/>
                <w:highlight w:val="none"/>
              </w:rPr>
            </w:pPr>
          </w:p>
        </w:tc>
        <w:tc>
          <w:tcPr>
            <w:tcW w:w="1124" w:type="dxa"/>
            <w:vMerge w:val="continue"/>
            <w:tcBorders>
              <w:top w:val="single" w:color="auto" w:sz="4" w:space="0"/>
              <w:right w:val="single" w:color="auto" w:sz="4" w:space="0"/>
            </w:tcBorders>
            <w:vAlign w:val="center"/>
          </w:tcPr>
          <w:p w14:paraId="47421321">
            <w:pPr>
              <w:spacing w:line="320" w:lineRule="exact"/>
              <w:jc w:val="center"/>
              <w:rPr>
                <w:rFonts w:ascii="宋体" w:hAnsi="宋体"/>
                <w:color w:val="auto"/>
                <w:highlight w:val="none"/>
              </w:rPr>
            </w:pPr>
          </w:p>
        </w:tc>
        <w:tc>
          <w:tcPr>
            <w:tcW w:w="1864" w:type="dxa"/>
            <w:tcBorders>
              <w:top w:val="single" w:color="auto" w:sz="4" w:space="0"/>
              <w:left w:val="single" w:color="auto" w:sz="4" w:space="0"/>
              <w:bottom w:val="single" w:color="auto" w:sz="4" w:space="0"/>
              <w:right w:val="single" w:color="auto" w:sz="4" w:space="0"/>
            </w:tcBorders>
            <w:vAlign w:val="center"/>
          </w:tcPr>
          <w:p w14:paraId="5DB43291">
            <w:pPr>
              <w:pStyle w:val="85"/>
              <w:spacing w:line="320" w:lineRule="exact"/>
              <w:jc w:val="center"/>
              <w:rPr>
                <w:rFonts w:ascii="宋体" w:hAnsi="宋体"/>
                <w:color w:val="auto"/>
                <w:highlight w:val="none"/>
              </w:rPr>
            </w:pPr>
            <w:r>
              <w:rPr>
                <w:rFonts w:hint="eastAsia" w:ascii="宋体" w:hAnsi="宋体"/>
                <w:color w:val="auto"/>
                <w:highlight w:val="none"/>
              </w:rPr>
              <w:t>合同管理措施</w:t>
            </w:r>
          </w:p>
        </w:tc>
        <w:tc>
          <w:tcPr>
            <w:tcW w:w="900" w:type="dxa"/>
            <w:tcBorders>
              <w:top w:val="single" w:color="auto" w:sz="4" w:space="0"/>
              <w:left w:val="single" w:color="auto" w:sz="4" w:space="0"/>
              <w:bottom w:val="single" w:color="auto" w:sz="4" w:space="0"/>
            </w:tcBorders>
            <w:vAlign w:val="center"/>
          </w:tcPr>
          <w:p w14:paraId="69AC99E6">
            <w:pPr>
              <w:pStyle w:val="85"/>
              <w:spacing w:line="320" w:lineRule="exact"/>
              <w:jc w:val="both"/>
              <w:rPr>
                <w:rFonts w:hint="eastAsia" w:ascii="宋体" w:hAnsi="宋体"/>
                <w:color w:val="auto"/>
                <w:highlight w:val="none"/>
              </w:rPr>
            </w:pPr>
          </w:p>
        </w:tc>
        <w:tc>
          <w:tcPr>
            <w:tcW w:w="4974" w:type="dxa"/>
            <w:tcBorders>
              <w:top w:val="single" w:color="auto" w:sz="4" w:space="0"/>
              <w:left w:val="single" w:color="auto" w:sz="4" w:space="0"/>
              <w:bottom w:val="single" w:color="auto" w:sz="4" w:space="0"/>
            </w:tcBorders>
            <w:vAlign w:val="center"/>
          </w:tcPr>
          <w:p w14:paraId="2B65524F">
            <w:pPr>
              <w:pStyle w:val="85"/>
              <w:spacing w:line="320" w:lineRule="exact"/>
              <w:jc w:val="both"/>
              <w:rPr>
                <w:rFonts w:ascii="宋体" w:hAnsi="宋体"/>
                <w:color w:val="auto"/>
                <w:highlight w:val="none"/>
              </w:rPr>
            </w:pPr>
            <w:r>
              <w:rPr>
                <w:rFonts w:hint="eastAsia" w:ascii="宋体" w:hAnsi="宋体"/>
                <w:color w:val="auto"/>
                <w:highlight w:val="none"/>
              </w:rPr>
              <w:t>完善、合理得</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rPr>
              <w:t>分，其他酌情赋分，但最低不低于</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rPr>
              <w:t>分。</w:t>
            </w:r>
            <w:r>
              <w:rPr>
                <w:rFonts w:hint="eastAsia" w:ascii="宋体" w:hAnsi="宋体"/>
                <w:color w:val="auto"/>
                <w:szCs w:val="21"/>
                <w:highlight w:val="none"/>
              </w:rPr>
              <w:t>无相应内容得</w:t>
            </w:r>
            <w:r>
              <w:rPr>
                <w:rFonts w:hint="eastAsia" w:ascii="Times New Roman" w:hAnsi="Times New Roman"/>
                <w:color w:val="auto"/>
                <w:szCs w:val="21"/>
                <w:highlight w:val="none"/>
              </w:rPr>
              <w:t>0</w:t>
            </w:r>
            <w:r>
              <w:rPr>
                <w:rFonts w:hint="eastAsia" w:ascii="宋体" w:hAnsi="宋体"/>
                <w:color w:val="auto"/>
                <w:szCs w:val="21"/>
                <w:highlight w:val="none"/>
              </w:rPr>
              <w:t>分。</w:t>
            </w:r>
          </w:p>
        </w:tc>
      </w:tr>
      <w:tr w14:paraId="6DC81E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900" w:type="dxa"/>
            <w:vMerge w:val="continue"/>
            <w:tcBorders>
              <w:top w:val="single" w:color="auto" w:sz="4" w:space="0"/>
              <w:right w:val="single" w:color="auto" w:sz="4" w:space="0"/>
            </w:tcBorders>
            <w:vAlign w:val="center"/>
          </w:tcPr>
          <w:p w14:paraId="6C38DEFF">
            <w:pPr>
              <w:spacing w:line="320" w:lineRule="exact"/>
              <w:jc w:val="center"/>
              <w:rPr>
                <w:rFonts w:ascii="宋体" w:hAnsi="宋体"/>
                <w:color w:val="auto"/>
                <w:highlight w:val="none"/>
              </w:rPr>
            </w:pPr>
          </w:p>
        </w:tc>
        <w:tc>
          <w:tcPr>
            <w:tcW w:w="1124" w:type="dxa"/>
            <w:vMerge w:val="continue"/>
            <w:tcBorders>
              <w:top w:val="single" w:color="auto" w:sz="4" w:space="0"/>
              <w:right w:val="single" w:color="auto" w:sz="4" w:space="0"/>
            </w:tcBorders>
            <w:vAlign w:val="center"/>
          </w:tcPr>
          <w:p w14:paraId="35012FF2">
            <w:pPr>
              <w:spacing w:line="320" w:lineRule="exact"/>
              <w:jc w:val="center"/>
              <w:rPr>
                <w:rFonts w:ascii="宋体" w:hAnsi="宋体"/>
                <w:color w:val="auto"/>
                <w:highlight w:val="none"/>
              </w:rPr>
            </w:pPr>
          </w:p>
        </w:tc>
        <w:tc>
          <w:tcPr>
            <w:tcW w:w="1864" w:type="dxa"/>
            <w:tcBorders>
              <w:top w:val="single" w:color="auto" w:sz="4" w:space="0"/>
              <w:left w:val="single" w:color="auto" w:sz="4" w:space="0"/>
              <w:bottom w:val="single" w:color="auto" w:sz="4" w:space="0"/>
              <w:right w:val="single" w:color="auto" w:sz="4" w:space="0"/>
            </w:tcBorders>
            <w:vAlign w:val="center"/>
          </w:tcPr>
          <w:p w14:paraId="42B5CD3E">
            <w:pPr>
              <w:pStyle w:val="85"/>
              <w:spacing w:line="320" w:lineRule="exact"/>
              <w:jc w:val="center"/>
              <w:rPr>
                <w:rFonts w:ascii="宋体" w:hAnsi="宋体"/>
                <w:color w:val="auto"/>
                <w:highlight w:val="none"/>
              </w:rPr>
            </w:pPr>
            <w:r>
              <w:rPr>
                <w:rFonts w:hint="eastAsia" w:ascii="宋体" w:hAnsi="宋体"/>
                <w:color w:val="auto"/>
                <w:highlight w:val="none"/>
              </w:rPr>
              <w:t>信息档案管理措施</w:t>
            </w:r>
          </w:p>
        </w:tc>
        <w:tc>
          <w:tcPr>
            <w:tcW w:w="900" w:type="dxa"/>
            <w:tcBorders>
              <w:top w:val="single" w:color="auto" w:sz="4" w:space="0"/>
              <w:left w:val="single" w:color="auto" w:sz="4" w:space="0"/>
              <w:bottom w:val="single" w:color="auto" w:sz="4" w:space="0"/>
            </w:tcBorders>
            <w:vAlign w:val="center"/>
          </w:tcPr>
          <w:p w14:paraId="6B4C68E4">
            <w:pPr>
              <w:pStyle w:val="85"/>
              <w:spacing w:line="320" w:lineRule="exact"/>
              <w:jc w:val="both"/>
              <w:rPr>
                <w:rFonts w:hint="eastAsia" w:ascii="宋体" w:hAnsi="宋体"/>
                <w:color w:val="auto"/>
                <w:highlight w:val="none"/>
              </w:rPr>
            </w:pPr>
          </w:p>
        </w:tc>
        <w:tc>
          <w:tcPr>
            <w:tcW w:w="4974" w:type="dxa"/>
            <w:tcBorders>
              <w:top w:val="single" w:color="auto" w:sz="4" w:space="0"/>
              <w:left w:val="single" w:color="auto" w:sz="4" w:space="0"/>
              <w:bottom w:val="single" w:color="auto" w:sz="4" w:space="0"/>
            </w:tcBorders>
            <w:vAlign w:val="center"/>
          </w:tcPr>
          <w:p w14:paraId="52170C1E">
            <w:pPr>
              <w:pStyle w:val="85"/>
              <w:spacing w:line="320" w:lineRule="exact"/>
              <w:jc w:val="both"/>
              <w:rPr>
                <w:rFonts w:ascii="宋体" w:hAnsi="宋体"/>
                <w:color w:val="auto"/>
                <w:highlight w:val="none"/>
              </w:rPr>
            </w:pPr>
            <w:r>
              <w:rPr>
                <w:rFonts w:hint="eastAsia" w:ascii="宋体" w:hAnsi="宋体"/>
                <w:color w:val="auto"/>
                <w:highlight w:val="none"/>
              </w:rPr>
              <w:t>完善、合理得</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rPr>
              <w:t>分，其他酌情赋分，但最低不低于</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rPr>
              <w:t>分。</w:t>
            </w:r>
            <w:r>
              <w:rPr>
                <w:rFonts w:hint="eastAsia" w:ascii="宋体" w:hAnsi="宋体"/>
                <w:color w:val="auto"/>
                <w:szCs w:val="21"/>
                <w:highlight w:val="none"/>
              </w:rPr>
              <w:t>无相应内容得</w:t>
            </w:r>
            <w:r>
              <w:rPr>
                <w:rFonts w:hint="eastAsia" w:ascii="Times New Roman" w:hAnsi="Times New Roman"/>
                <w:color w:val="auto"/>
                <w:szCs w:val="21"/>
                <w:highlight w:val="none"/>
              </w:rPr>
              <w:t>0</w:t>
            </w:r>
            <w:r>
              <w:rPr>
                <w:rFonts w:hint="eastAsia" w:ascii="宋体" w:hAnsi="宋体"/>
                <w:color w:val="auto"/>
                <w:szCs w:val="21"/>
                <w:highlight w:val="none"/>
              </w:rPr>
              <w:t>分。</w:t>
            </w:r>
          </w:p>
        </w:tc>
      </w:tr>
      <w:tr w14:paraId="450758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900" w:type="dxa"/>
            <w:vMerge w:val="continue"/>
            <w:tcBorders>
              <w:top w:val="single" w:color="auto" w:sz="4" w:space="0"/>
              <w:right w:val="single" w:color="auto" w:sz="4" w:space="0"/>
            </w:tcBorders>
            <w:vAlign w:val="center"/>
          </w:tcPr>
          <w:p w14:paraId="7CF0ACAB">
            <w:pPr>
              <w:spacing w:line="320" w:lineRule="exact"/>
              <w:jc w:val="center"/>
              <w:rPr>
                <w:rFonts w:ascii="宋体" w:hAnsi="宋体"/>
                <w:color w:val="auto"/>
                <w:highlight w:val="none"/>
              </w:rPr>
            </w:pPr>
          </w:p>
        </w:tc>
        <w:tc>
          <w:tcPr>
            <w:tcW w:w="1124" w:type="dxa"/>
            <w:vMerge w:val="continue"/>
            <w:tcBorders>
              <w:top w:val="single" w:color="auto" w:sz="4" w:space="0"/>
              <w:right w:val="single" w:color="auto" w:sz="4" w:space="0"/>
            </w:tcBorders>
            <w:vAlign w:val="center"/>
          </w:tcPr>
          <w:p w14:paraId="444AD87B">
            <w:pPr>
              <w:spacing w:line="320" w:lineRule="exact"/>
              <w:jc w:val="center"/>
              <w:rPr>
                <w:rFonts w:ascii="宋体" w:hAnsi="宋体"/>
                <w:color w:val="auto"/>
                <w:highlight w:val="none"/>
              </w:rPr>
            </w:pPr>
          </w:p>
        </w:tc>
        <w:tc>
          <w:tcPr>
            <w:tcW w:w="1864" w:type="dxa"/>
            <w:tcBorders>
              <w:top w:val="single" w:color="auto" w:sz="4" w:space="0"/>
              <w:left w:val="single" w:color="auto" w:sz="4" w:space="0"/>
              <w:bottom w:val="single" w:color="auto" w:sz="4" w:space="0"/>
              <w:right w:val="single" w:color="auto" w:sz="4" w:space="0"/>
            </w:tcBorders>
          </w:tcPr>
          <w:p w14:paraId="58B1039C">
            <w:pPr>
              <w:pStyle w:val="85"/>
              <w:spacing w:line="320" w:lineRule="exact"/>
              <w:jc w:val="center"/>
              <w:rPr>
                <w:rFonts w:ascii="宋体" w:hAnsi="宋体"/>
                <w:color w:val="auto"/>
                <w:highlight w:val="none"/>
              </w:rPr>
            </w:pPr>
            <w:r>
              <w:rPr>
                <w:rFonts w:hint="eastAsia" w:ascii="宋体" w:hAnsi="宋体"/>
                <w:color w:val="auto"/>
                <w:szCs w:val="21"/>
                <w:highlight w:val="none"/>
              </w:rPr>
              <w:t>监理组织协调内容及措施</w:t>
            </w:r>
          </w:p>
        </w:tc>
        <w:tc>
          <w:tcPr>
            <w:tcW w:w="900" w:type="dxa"/>
            <w:tcBorders>
              <w:top w:val="single" w:color="auto" w:sz="4" w:space="0"/>
              <w:left w:val="single" w:color="auto" w:sz="4" w:space="0"/>
              <w:bottom w:val="single" w:color="auto" w:sz="4" w:space="0"/>
            </w:tcBorders>
            <w:vAlign w:val="center"/>
          </w:tcPr>
          <w:p w14:paraId="6005ED6C">
            <w:pPr>
              <w:pStyle w:val="85"/>
              <w:spacing w:line="320" w:lineRule="exact"/>
              <w:jc w:val="both"/>
              <w:rPr>
                <w:rFonts w:hint="eastAsia" w:ascii="宋体" w:hAnsi="宋体"/>
                <w:color w:val="auto"/>
                <w:highlight w:val="none"/>
              </w:rPr>
            </w:pPr>
          </w:p>
        </w:tc>
        <w:tc>
          <w:tcPr>
            <w:tcW w:w="4974" w:type="dxa"/>
            <w:tcBorders>
              <w:top w:val="single" w:color="auto" w:sz="4" w:space="0"/>
              <w:left w:val="single" w:color="auto" w:sz="4" w:space="0"/>
              <w:bottom w:val="single" w:color="auto" w:sz="4" w:space="0"/>
            </w:tcBorders>
            <w:vAlign w:val="center"/>
          </w:tcPr>
          <w:p w14:paraId="7F8D30C1">
            <w:pPr>
              <w:pStyle w:val="85"/>
              <w:spacing w:line="320" w:lineRule="exact"/>
              <w:jc w:val="both"/>
              <w:rPr>
                <w:rFonts w:ascii="宋体" w:hAnsi="宋体"/>
                <w:color w:val="auto"/>
                <w:highlight w:val="none"/>
              </w:rPr>
            </w:pPr>
            <w:r>
              <w:rPr>
                <w:rFonts w:hint="eastAsia" w:ascii="宋体" w:hAnsi="宋体"/>
                <w:color w:val="auto"/>
                <w:highlight w:val="none"/>
              </w:rPr>
              <w:t>完善、合理得</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rPr>
              <w:t>分，其他酌情赋分，但最低不低于</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rPr>
              <w:t>分。</w:t>
            </w:r>
            <w:r>
              <w:rPr>
                <w:rFonts w:hint="eastAsia" w:ascii="宋体" w:hAnsi="宋体"/>
                <w:color w:val="auto"/>
                <w:szCs w:val="21"/>
                <w:highlight w:val="none"/>
              </w:rPr>
              <w:t>无相应内容得</w:t>
            </w:r>
            <w:r>
              <w:rPr>
                <w:rFonts w:hint="eastAsia" w:ascii="Times New Roman" w:hAnsi="Times New Roman"/>
                <w:color w:val="auto"/>
                <w:szCs w:val="21"/>
                <w:highlight w:val="none"/>
              </w:rPr>
              <w:t>0</w:t>
            </w:r>
            <w:r>
              <w:rPr>
                <w:rFonts w:hint="eastAsia" w:ascii="宋体" w:hAnsi="宋体"/>
                <w:color w:val="auto"/>
                <w:szCs w:val="21"/>
                <w:highlight w:val="none"/>
              </w:rPr>
              <w:t>分。</w:t>
            </w:r>
          </w:p>
        </w:tc>
      </w:tr>
      <w:tr w14:paraId="37D36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900" w:type="dxa"/>
            <w:vMerge w:val="continue"/>
            <w:tcBorders>
              <w:top w:val="single" w:color="auto" w:sz="4" w:space="0"/>
              <w:right w:val="single" w:color="auto" w:sz="4" w:space="0"/>
            </w:tcBorders>
            <w:vAlign w:val="center"/>
          </w:tcPr>
          <w:p w14:paraId="5CBB07BE">
            <w:pPr>
              <w:spacing w:line="320" w:lineRule="exact"/>
              <w:jc w:val="center"/>
              <w:rPr>
                <w:rFonts w:ascii="宋体" w:hAnsi="宋体"/>
                <w:color w:val="auto"/>
                <w:highlight w:val="none"/>
              </w:rPr>
            </w:pPr>
          </w:p>
        </w:tc>
        <w:tc>
          <w:tcPr>
            <w:tcW w:w="1124" w:type="dxa"/>
            <w:vMerge w:val="continue"/>
            <w:tcBorders>
              <w:top w:val="single" w:color="auto" w:sz="4" w:space="0"/>
              <w:right w:val="single" w:color="auto" w:sz="4" w:space="0"/>
            </w:tcBorders>
            <w:vAlign w:val="center"/>
          </w:tcPr>
          <w:p w14:paraId="195A6E77">
            <w:pPr>
              <w:spacing w:line="320" w:lineRule="exact"/>
              <w:jc w:val="center"/>
              <w:rPr>
                <w:rFonts w:ascii="宋体" w:hAnsi="宋体"/>
                <w:color w:val="auto"/>
                <w:highlight w:val="none"/>
              </w:rPr>
            </w:pPr>
          </w:p>
        </w:tc>
        <w:tc>
          <w:tcPr>
            <w:tcW w:w="1864" w:type="dxa"/>
            <w:tcBorders>
              <w:top w:val="single" w:color="auto" w:sz="4" w:space="0"/>
              <w:left w:val="single" w:color="auto" w:sz="4" w:space="0"/>
              <w:bottom w:val="single" w:color="auto" w:sz="4" w:space="0"/>
              <w:right w:val="single" w:color="auto" w:sz="4" w:space="0"/>
            </w:tcBorders>
            <w:shd w:val="clear" w:color="auto" w:fill="auto"/>
            <w:vAlign w:val="top"/>
          </w:tcPr>
          <w:p w14:paraId="74B61968">
            <w:pPr>
              <w:pStyle w:val="85"/>
              <w:spacing w:line="320" w:lineRule="exact"/>
              <w:jc w:val="center"/>
              <w:rPr>
                <w:rFonts w:hint="eastAsia" w:ascii="宋体" w:hAnsi="宋体" w:eastAsia="宋体" w:cs="Calibri"/>
                <w:color w:val="auto"/>
                <w:kern w:val="0"/>
                <w:sz w:val="21"/>
                <w:szCs w:val="20"/>
                <w:highlight w:val="none"/>
                <w:lang w:val="en-US" w:eastAsia="zh-CN" w:bidi="ar-SA"/>
              </w:rPr>
            </w:pPr>
            <w:r>
              <w:rPr>
                <w:rFonts w:hint="eastAsia" w:ascii="宋体" w:hAnsi="宋体"/>
                <w:color w:val="auto"/>
                <w:highlight w:val="none"/>
              </w:rPr>
              <w:t>对本项目工程建设管理的建议</w:t>
            </w:r>
          </w:p>
        </w:tc>
        <w:tc>
          <w:tcPr>
            <w:tcW w:w="900" w:type="dxa"/>
            <w:tcBorders>
              <w:top w:val="single" w:color="auto" w:sz="4" w:space="0"/>
              <w:left w:val="single" w:color="auto" w:sz="4" w:space="0"/>
              <w:bottom w:val="single" w:color="auto" w:sz="4" w:space="0"/>
            </w:tcBorders>
            <w:vAlign w:val="center"/>
          </w:tcPr>
          <w:p w14:paraId="7848BC6F">
            <w:pPr>
              <w:pStyle w:val="85"/>
              <w:spacing w:line="320" w:lineRule="exact"/>
              <w:jc w:val="both"/>
              <w:rPr>
                <w:rFonts w:hint="eastAsia" w:ascii="宋体" w:hAnsi="宋体"/>
                <w:color w:val="auto"/>
                <w:highlight w:val="none"/>
              </w:rPr>
            </w:pPr>
          </w:p>
        </w:tc>
        <w:tc>
          <w:tcPr>
            <w:tcW w:w="4974" w:type="dxa"/>
            <w:tcBorders>
              <w:top w:val="single" w:color="auto" w:sz="4" w:space="0"/>
              <w:left w:val="single" w:color="auto" w:sz="4" w:space="0"/>
              <w:bottom w:val="single" w:color="auto" w:sz="4" w:space="0"/>
            </w:tcBorders>
            <w:vAlign w:val="center"/>
          </w:tcPr>
          <w:p w14:paraId="4DCAF12A">
            <w:pPr>
              <w:pStyle w:val="85"/>
              <w:spacing w:line="320" w:lineRule="exact"/>
              <w:jc w:val="both"/>
              <w:rPr>
                <w:rFonts w:hint="eastAsia" w:ascii="宋体" w:hAnsi="宋体"/>
                <w:color w:val="auto"/>
                <w:highlight w:val="none"/>
              </w:rPr>
            </w:pPr>
            <w:r>
              <w:rPr>
                <w:rFonts w:hint="eastAsia" w:ascii="宋体" w:hAnsi="宋体"/>
                <w:color w:val="auto"/>
                <w:highlight w:val="none"/>
              </w:rPr>
              <w:t>合理</w:t>
            </w:r>
            <w:r>
              <w:rPr>
                <w:rFonts w:hint="eastAsia" w:ascii="宋体" w:hAnsi="宋体"/>
                <w:color w:val="auto"/>
                <w:highlight w:val="none"/>
                <w:lang w:eastAsia="zh-CN"/>
              </w:rPr>
              <w:t>、</w:t>
            </w:r>
            <w:r>
              <w:rPr>
                <w:rFonts w:hint="eastAsia" w:ascii="宋体" w:hAnsi="宋体"/>
                <w:color w:val="auto"/>
                <w:highlight w:val="none"/>
                <w:lang w:val="en-US" w:eastAsia="zh-CN"/>
              </w:rPr>
              <w:t>可行</w:t>
            </w:r>
            <w:r>
              <w:rPr>
                <w:rFonts w:hint="eastAsia" w:ascii="宋体" w:hAnsi="宋体"/>
                <w:color w:val="auto"/>
                <w:highlight w:val="none"/>
              </w:rPr>
              <w:t>得</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rPr>
              <w:t>分，其他酌情赋分，但最低不低于</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color w:val="auto"/>
                <w:highlight w:val="none"/>
                <w:lang w:val="en-US" w:eastAsia="zh-CN"/>
              </w:rPr>
              <w:t xml:space="preserve">  </w:t>
            </w:r>
            <w:r>
              <w:rPr>
                <w:rFonts w:hint="eastAsia" w:ascii="宋体" w:hAnsi="宋体"/>
                <w:color w:val="auto"/>
                <w:highlight w:val="none"/>
              </w:rPr>
              <w:t>分。</w:t>
            </w:r>
            <w:r>
              <w:rPr>
                <w:rFonts w:hint="eastAsia" w:ascii="宋体" w:hAnsi="宋体"/>
                <w:color w:val="auto"/>
                <w:szCs w:val="21"/>
                <w:highlight w:val="none"/>
              </w:rPr>
              <w:t>无相应内容得</w:t>
            </w:r>
            <w:r>
              <w:rPr>
                <w:rFonts w:hint="eastAsia" w:ascii="Times New Roman" w:hAnsi="Times New Roman"/>
                <w:color w:val="auto"/>
                <w:szCs w:val="21"/>
                <w:highlight w:val="none"/>
              </w:rPr>
              <w:t>0</w:t>
            </w:r>
            <w:r>
              <w:rPr>
                <w:rFonts w:hint="eastAsia" w:ascii="宋体" w:hAnsi="宋体"/>
                <w:color w:val="auto"/>
                <w:szCs w:val="21"/>
                <w:highlight w:val="none"/>
              </w:rPr>
              <w:t>分。</w:t>
            </w:r>
          </w:p>
        </w:tc>
      </w:tr>
      <w:tr w14:paraId="7E0E10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6" w:hRule="atLeast"/>
          <w:jc w:val="center"/>
        </w:trPr>
        <w:tc>
          <w:tcPr>
            <w:tcW w:w="900" w:type="dxa"/>
            <w:vMerge w:val="continue"/>
            <w:tcBorders>
              <w:top w:val="single" w:color="auto" w:sz="4" w:space="0"/>
              <w:bottom w:val="single" w:color="auto" w:sz="4" w:space="0"/>
              <w:right w:val="single" w:color="auto" w:sz="4" w:space="0"/>
            </w:tcBorders>
            <w:vAlign w:val="center"/>
          </w:tcPr>
          <w:p w14:paraId="7E40FC11">
            <w:pPr>
              <w:spacing w:line="320" w:lineRule="exact"/>
              <w:jc w:val="center"/>
              <w:rPr>
                <w:rFonts w:ascii="宋体" w:hAnsi="宋体"/>
                <w:color w:val="auto"/>
                <w:highlight w:val="none"/>
              </w:rPr>
            </w:pPr>
          </w:p>
        </w:tc>
        <w:tc>
          <w:tcPr>
            <w:tcW w:w="1124" w:type="dxa"/>
            <w:vMerge w:val="continue"/>
            <w:tcBorders>
              <w:top w:val="single" w:color="auto" w:sz="4" w:space="0"/>
              <w:bottom w:val="single" w:color="auto" w:sz="4" w:space="0"/>
              <w:right w:val="single" w:color="auto" w:sz="4" w:space="0"/>
            </w:tcBorders>
            <w:vAlign w:val="center"/>
          </w:tcPr>
          <w:p w14:paraId="7F9504A4">
            <w:pPr>
              <w:spacing w:line="320" w:lineRule="exact"/>
              <w:jc w:val="center"/>
              <w:rPr>
                <w:rFonts w:ascii="宋体" w:hAnsi="宋体"/>
                <w:color w:val="auto"/>
                <w:highlight w:val="none"/>
              </w:rPr>
            </w:pPr>
          </w:p>
        </w:tc>
        <w:tc>
          <w:tcPr>
            <w:tcW w:w="1864" w:type="dxa"/>
            <w:tcBorders>
              <w:top w:val="single" w:color="auto" w:sz="4" w:space="0"/>
              <w:left w:val="single" w:color="auto" w:sz="4" w:space="0"/>
              <w:bottom w:val="single" w:color="auto" w:sz="4" w:space="0"/>
              <w:right w:val="single" w:color="auto" w:sz="4" w:space="0"/>
            </w:tcBorders>
          </w:tcPr>
          <w:p w14:paraId="11AB5FC5">
            <w:pPr>
              <w:pStyle w:val="85"/>
              <w:spacing w:line="320" w:lineRule="exact"/>
              <w:jc w:val="center"/>
              <w:rPr>
                <w:rFonts w:hint="eastAsia" w:ascii="宋体" w:hAnsi="宋体" w:eastAsia="宋体"/>
                <w:color w:val="auto"/>
                <w:highlight w:val="none"/>
                <w:lang w:eastAsia="zh-CN"/>
              </w:rPr>
            </w:pPr>
            <w:r>
              <w:rPr>
                <w:rFonts w:hint="eastAsia" w:ascii="宋体" w:hAnsi="宋体"/>
                <w:color w:val="auto"/>
                <w:highlight w:val="none"/>
                <w:lang w:eastAsia="zh-CN"/>
              </w:rPr>
              <w:t>……</w:t>
            </w:r>
          </w:p>
        </w:tc>
        <w:tc>
          <w:tcPr>
            <w:tcW w:w="900" w:type="dxa"/>
            <w:tcBorders>
              <w:top w:val="single" w:color="auto" w:sz="4" w:space="0"/>
              <w:left w:val="single" w:color="auto" w:sz="4" w:space="0"/>
              <w:bottom w:val="single" w:color="auto" w:sz="4" w:space="0"/>
            </w:tcBorders>
            <w:vAlign w:val="center"/>
          </w:tcPr>
          <w:p w14:paraId="4E897481">
            <w:pPr>
              <w:pStyle w:val="85"/>
              <w:spacing w:line="320" w:lineRule="exact"/>
              <w:jc w:val="both"/>
              <w:rPr>
                <w:rFonts w:hint="eastAsia" w:ascii="宋体" w:hAnsi="宋体"/>
                <w:color w:val="auto"/>
                <w:highlight w:val="none"/>
              </w:rPr>
            </w:pPr>
          </w:p>
        </w:tc>
        <w:tc>
          <w:tcPr>
            <w:tcW w:w="4974" w:type="dxa"/>
            <w:tcBorders>
              <w:top w:val="single" w:color="auto" w:sz="4" w:space="0"/>
              <w:left w:val="single" w:color="auto" w:sz="4" w:space="0"/>
              <w:bottom w:val="single" w:color="auto" w:sz="4" w:space="0"/>
            </w:tcBorders>
            <w:vAlign w:val="center"/>
          </w:tcPr>
          <w:p w14:paraId="08291AA9">
            <w:pPr>
              <w:pStyle w:val="85"/>
              <w:spacing w:line="320" w:lineRule="exact"/>
              <w:jc w:val="both"/>
              <w:rPr>
                <w:rFonts w:ascii="宋体" w:hAnsi="宋体"/>
                <w:color w:val="auto"/>
                <w:highlight w:val="none"/>
              </w:rPr>
            </w:pPr>
          </w:p>
        </w:tc>
      </w:tr>
      <w:tr w14:paraId="1103D1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59" w:hRule="atLeast"/>
          <w:jc w:val="center"/>
        </w:trPr>
        <w:tc>
          <w:tcPr>
            <w:tcW w:w="900" w:type="dxa"/>
            <w:tcBorders>
              <w:top w:val="single" w:color="auto" w:sz="4" w:space="0"/>
              <w:bottom w:val="single" w:color="auto" w:sz="4" w:space="0"/>
              <w:right w:val="single" w:color="auto" w:sz="4" w:space="0"/>
            </w:tcBorders>
            <w:vAlign w:val="center"/>
          </w:tcPr>
          <w:p w14:paraId="0225DC0B">
            <w:pPr>
              <w:spacing w:line="320" w:lineRule="exact"/>
              <w:jc w:val="center"/>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hint="eastAsia" w:ascii="Times New Roman" w:hAnsi="Times New Roman"/>
                <w:color w:val="auto"/>
                <w:highlight w:val="none"/>
                <w:lang w:val="en-US" w:eastAsia="zh-CN"/>
              </w:rPr>
              <w:t>2</w:t>
            </w:r>
            <w:r>
              <w:rPr>
                <w:rFonts w:hint="eastAsia" w:ascii="宋体" w:hAnsi="宋体"/>
                <w:color w:val="auto"/>
                <w:highlight w:val="none"/>
              </w:rPr>
              <w:t>（</w:t>
            </w:r>
            <w:r>
              <w:rPr>
                <w:rFonts w:hint="eastAsia" w:ascii="Times New Roman" w:hAnsi="Times New Roman"/>
                <w:color w:val="auto"/>
                <w:highlight w:val="none"/>
                <w:lang w:val="en-US" w:eastAsia="zh-CN"/>
              </w:rPr>
              <w:t>3</w:t>
            </w:r>
            <w:r>
              <w:rPr>
                <w:rFonts w:hint="eastAsia" w:ascii="宋体" w:hAnsi="宋体"/>
                <w:color w:val="auto"/>
                <w:highlight w:val="none"/>
              </w:rPr>
              <w:t>）</w:t>
            </w:r>
          </w:p>
        </w:tc>
        <w:tc>
          <w:tcPr>
            <w:tcW w:w="1124" w:type="dxa"/>
            <w:tcBorders>
              <w:top w:val="single" w:color="auto" w:sz="4" w:space="0"/>
              <w:bottom w:val="single" w:color="auto" w:sz="4" w:space="0"/>
              <w:right w:val="single" w:color="auto" w:sz="4" w:space="0"/>
            </w:tcBorders>
            <w:vAlign w:val="center"/>
          </w:tcPr>
          <w:p w14:paraId="4CF3241E">
            <w:pPr>
              <w:spacing w:line="320" w:lineRule="exact"/>
              <w:jc w:val="center"/>
              <w:rPr>
                <w:rFonts w:ascii="宋体" w:hAnsi="宋体"/>
                <w:color w:val="auto"/>
                <w:highlight w:val="none"/>
              </w:rPr>
            </w:pPr>
            <w:r>
              <w:rPr>
                <w:rFonts w:hint="eastAsia" w:ascii="宋体" w:hAnsi="宋体"/>
                <w:color w:val="auto"/>
                <w:highlight w:val="none"/>
                <w:lang w:val="en-US" w:eastAsia="zh-CN"/>
              </w:rPr>
              <w:t>报价文件评分标准</w:t>
            </w:r>
            <w:r>
              <w:rPr>
                <w:rFonts w:hint="eastAsia" w:ascii="宋体" w:hAnsi="宋体"/>
                <w:color w:val="auto"/>
                <w:highlight w:val="none"/>
              </w:rPr>
              <w:t>（</w:t>
            </w:r>
            <w:r>
              <w:rPr>
                <w:rFonts w:hint="eastAsia" w:ascii="Times New Roman" w:hAnsi="Times New Roman"/>
                <w:color w:val="auto"/>
                <w:highlight w:val="none"/>
                <w:u w:val="single"/>
                <w:lang w:val="en-US" w:eastAsia="zh-CN"/>
              </w:rPr>
              <w:t xml:space="preserve">   </w:t>
            </w:r>
            <w:r>
              <w:rPr>
                <w:rFonts w:hint="eastAsia" w:ascii="宋体" w:hAnsi="宋体"/>
                <w:color w:val="auto"/>
                <w:highlight w:val="none"/>
              </w:rPr>
              <w:t>分）</w:t>
            </w:r>
          </w:p>
        </w:tc>
        <w:tc>
          <w:tcPr>
            <w:tcW w:w="1864" w:type="dxa"/>
            <w:tcBorders>
              <w:top w:val="single" w:color="auto" w:sz="4" w:space="0"/>
              <w:left w:val="single" w:color="auto" w:sz="4" w:space="0"/>
              <w:bottom w:val="single" w:color="auto" w:sz="4" w:space="0"/>
              <w:right w:val="single" w:color="auto" w:sz="4" w:space="0"/>
            </w:tcBorders>
            <w:vAlign w:val="center"/>
          </w:tcPr>
          <w:p w14:paraId="455B002F">
            <w:pPr>
              <w:jc w:val="center"/>
              <w:rPr>
                <w:rFonts w:hint="eastAsia" w:ascii="宋体" w:hAnsi="宋体"/>
                <w:color w:val="auto"/>
                <w:highlight w:val="none"/>
              </w:rPr>
            </w:pPr>
          </w:p>
          <w:p w14:paraId="7B5E2D9A">
            <w:pPr>
              <w:jc w:val="center"/>
              <w:rPr>
                <w:rFonts w:hint="eastAsia" w:ascii="宋体" w:hAnsi="宋体"/>
                <w:color w:val="auto"/>
                <w:highlight w:val="none"/>
              </w:rPr>
            </w:pPr>
            <w:r>
              <w:rPr>
                <w:rFonts w:hint="eastAsia" w:ascii="宋体" w:hAnsi="宋体"/>
                <w:color w:val="auto"/>
                <w:highlight w:val="none"/>
              </w:rPr>
              <w:t>总报价</w:t>
            </w:r>
          </w:p>
          <w:p w14:paraId="5D450379">
            <w:pPr>
              <w:spacing w:line="300" w:lineRule="exact"/>
              <w:jc w:val="center"/>
              <w:rPr>
                <w:rFonts w:hint="eastAsia" w:ascii="宋体" w:hAnsi="宋体"/>
                <w:color w:val="auto"/>
                <w:highlight w:val="none"/>
              </w:rPr>
            </w:pPr>
          </w:p>
        </w:tc>
        <w:tc>
          <w:tcPr>
            <w:tcW w:w="900" w:type="dxa"/>
            <w:tcBorders>
              <w:top w:val="single" w:color="auto" w:sz="4" w:space="0"/>
              <w:left w:val="single" w:color="auto" w:sz="4" w:space="0"/>
              <w:bottom w:val="single" w:color="auto" w:sz="4" w:space="0"/>
            </w:tcBorders>
            <w:vAlign w:val="center"/>
          </w:tcPr>
          <w:p w14:paraId="5A1E0180">
            <w:pPr>
              <w:rPr>
                <w:rFonts w:hint="eastAsia" w:ascii="宋体" w:hAnsi="宋体" w:cs="宋体"/>
                <w:b/>
                <w:color w:val="auto"/>
                <w:szCs w:val="21"/>
                <w:highlight w:val="none"/>
              </w:rPr>
            </w:pPr>
          </w:p>
        </w:tc>
        <w:tc>
          <w:tcPr>
            <w:tcW w:w="4974" w:type="dxa"/>
            <w:tcBorders>
              <w:top w:val="single" w:color="auto" w:sz="4" w:space="0"/>
              <w:left w:val="single" w:color="auto" w:sz="4" w:space="0"/>
              <w:bottom w:val="single" w:color="auto" w:sz="4" w:space="0"/>
            </w:tcBorders>
            <w:vAlign w:val="center"/>
          </w:tcPr>
          <w:p w14:paraId="187B2B6C">
            <w:pPr>
              <w:rPr>
                <w:rFonts w:ascii="宋体" w:hAnsi="宋体"/>
                <w:color w:val="auto"/>
                <w:szCs w:val="21"/>
                <w:highlight w:val="none"/>
              </w:rPr>
            </w:pPr>
            <w:r>
              <w:rPr>
                <w:rFonts w:hint="eastAsia" w:ascii="宋体" w:hAnsi="宋体"/>
                <w:color w:val="auto"/>
                <w:szCs w:val="21"/>
                <w:highlight w:val="none"/>
              </w:rPr>
              <w:t>投标报价不能超过最高投标限价（超过最高投标限价其投标文件将被否决）。</w:t>
            </w:r>
          </w:p>
          <w:p w14:paraId="356CDF6D">
            <w:pPr>
              <w:jc w:val="left"/>
              <w:rPr>
                <w:rFonts w:ascii="宋体" w:hAnsi="宋体"/>
                <w:color w:val="auto"/>
                <w:szCs w:val="21"/>
                <w:highlight w:val="none"/>
              </w:rPr>
            </w:pPr>
            <w:r>
              <w:rPr>
                <w:rFonts w:hint="eastAsia" w:ascii="宋体" w:hAnsi="宋体"/>
                <w:color w:val="auto"/>
                <w:szCs w:val="21"/>
                <w:highlight w:val="none"/>
              </w:rPr>
              <w:t>投标报价等于评标基准价（</w:t>
            </w:r>
            <w:r>
              <w:rPr>
                <w:rFonts w:ascii="宋体" w:hAnsi="宋体"/>
                <w:color w:val="auto"/>
                <w:szCs w:val="21"/>
                <w:highlight w:val="none"/>
              </w:rPr>
              <w:t>A</w:t>
            </w:r>
            <w:r>
              <w:rPr>
                <w:rFonts w:hint="eastAsia" w:ascii="宋体" w:hAnsi="宋体"/>
                <w:color w:val="auto"/>
                <w:szCs w:val="21"/>
                <w:highlight w:val="none"/>
              </w:rPr>
              <w:t>）时得满分F，在此基础上每低于</w:t>
            </w:r>
            <w:r>
              <w:rPr>
                <w:rFonts w:ascii="Times New Roman" w:hAnsi="Times New Roman"/>
                <w:color w:val="auto"/>
                <w:szCs w:val="21"/>
                <w:highlight w:val="none"/>
              </w:rPr>
              <w:t>1</w:t>
            </w:r>
            <w:r>
              <w:rPr>
                <w:rFonts w:hint="eastAsia" w:ascii="宋体" w:hAnsi="宋体"/>
                <w:color w:val="auto"/>
                <w:szCs w:val="21"/>
                <w:highlight w:val="none"/>
              </w:rPr>
              <w:t>个百分点扣</w:t>
            </w:r>
            <w:r>
              <w:rPr>
                <w:rFonts w:ascii="宋体" w:hAnsi="宋体"/>
                <w:color w:val="auto"/>
                <w:highlight w:val="none"/>
                <w:u w:val="single"/>
              </w:rPr>
              <w:t xml:space="preserve"> </w:t>
            </w:r>
            <w:r>
              <w:rPr>
                <w:rFonts w:ascii="_x000B__x000C_" w:hAnsi="_x000B__x000C_"/>
                <w:color w:val="auto"/>
                <w:szCs w:val="21"/>
                <w:highlight w:val="none"/>
                <w:u w:val="single"/>
              </w:rPr>
              <w:t>E</w:t>
            </w:r>
            <w:r>
              <w:rPr>
                <w:rFonts w:ascii="Times New Roman" w:hAnsi="Times New Roman"/>
                <w:color w:val="auto"/>
                <w:szCs w:val="21"/>
                <w:highlight w:val="none"/>
                <w:u w:val="single"/>
                <w:vertAlign w:val="subscript"/>
              </w:rPr>
              <w:t>1</w:t>
            </w:r>
            <w:r>
              <w:rPr>
                <w:rFonts w:ascii="宋体" w:hAnsi="宋体"/>
                <w:color w:val="auto"/>
                <w:highlight w:val="none"/>
                <w:u w:val="single"/>
              </w:rPr>
              <w:t xml:space="preserve"> </w:t>
            </w:r>
            <w:r>
              <w:rPr>
                <w:rFonts w:hint="eastAsia" w:ascii="宋体" w:hAnsi="宋体"/>
                <w:color w:val="auto"/>
                <w:szCs w:val="21"/>
                <w:highlight w:val="none"/>
              </w:rPr>
              <w:t>分(</w:t>
            </w:r>
            <w:r>
              <w:rPr>
                <w:rFonts w:hint="eastAsia" w:ascii="宋体" w:hAnsi="宋体"/>
                <w:b/>
                <w:bCs/>
                <w:i/>
                <w:color w:val="auto"/>
                <w:szCs w:val="21"/>
                <w:highlight w:val="none"/>
              </w:rPr>
              <w:t>说明：招标人根据项目复杂程度从</w:t>
            </w:r>
            <w:r>
              <w:rPr>
                <w:rFonts w:hint="eastAsia" w:ascii="Times New Roman" w:hAnsi="Times New Roman"/>
                <w:b/>
                <w:bCs/>
                <w:i/>
                <w:color w:val="auto"/>
                <w:szCs w:val="21"/>
                <w:highlight w:val="none"/>
              </w:rPr>
              <w:t>0</w:t>
            </w:r>
            <w:r>
              <w:rPr>
                <w:rFonts w:hint="eastAsia" w:ascii="宋体" w:hAnsi="宋体"/>
                <w:b/>
                <w:bCs/>
                <w:i/>
                <w:color w:val="auto"/>
                <w:szCs w:val="21"/>
                <w:highlight w:val="none"/>
              </w:rPr>
              <w:t>.</w:t>
            </w:r>
            <w:r>
              <w:rPr>
                <w:rFonts w:hint="eastAsia" w:ascii="Times New Roman" w:hAnsi="Times New Roman"/>
                <w:b/>
                <w:bCs/>
                <w:i/>
                <w:color w:val="auto"/>
                <w:szCs w:val="21"/>
                <w:highlight w:val="none"/>
                <w:lang w:val="en-US" w:eastAsia="zh-CN"/>
              </w:rPr>
              <w:t>1</w:t>
            </w:r>
            <w:r>
              <w:rPr>
                <w:rFonts w:hint="eastAsia" w:ascii="宋体" w:hAnsi="宋体"/>
                <w:b/>
                <w:bCs/>
                <w:i/>
                <w:color w:val="auto"/>
                <w:szCs w:val="21"/>
                <w:highlight w:val="none"/>
              </w:rPr>
              <w:t>～</w:t>
            </w:r>
            <w:r>
              <w:rPr>
                <w:rFonts w:hint="eastAsia" w:ascii="Times New Roman" w:hAnsi="Times New Roman"/>
                <w:b/>
                <w:bCs/>
                <w:i/>
                <w:color w:val="auto"/>
                <w:szCs w:val="21"/>
                <w:highlight w:val="none"/>
                <w:lang w:val="en-US" w:eastAsia="zh-CN"/>
              </w:rPr>
              <w:t>0.5</w:t>
            </w:r>
            <w:r>
              <w:rPr>
                <w:rFonts w:hint="eastAsia" w:ascii="宋体" w:hAnsi="宋体"/>
                <w:b/>
                <w:bCs/>
                <w:i/>
                <w:color w:val="auto"/>
                <w:szCs w:val="21"/>
                <w:highlight w:val="none"/>
              </w:rPr>
              <w:t>中选取</w:t>
            </w:r>
            <w:r>
              <w:rPr>
                <w:rFonts w:hint="eastAsia" w:ascii="宋体" w:hAnsi="宋体"/>
                <w:color w:val="auto"/>
                <w:szCs w:val="21"/>
                <w:highlight w:val="none"/>
              </w:rPr>
              <w:t>)，每高于</w:t>
            </w:r>
            <w:r>
              <w:rPr>
                <w:rFonts w:ascii="Times New Roman" w:hAnsi="Times New Roman"/>
                <w:color w:val="auto"/>
                <w:szCs w:val="21"/>
                <w:highlight w:val="none"/>
              </w:rPr>
              <w:t>1</w:t>
            </w:r>
            <w:r>
              <w:rPr>
                <w:rFonts w:hint="eastAsia" w:ascii="宋体" w:hAnsi="宋体"/>
                <w:color w:val="auto"/>
                <w:szCs w:val="21"/>
                <w:highlight w:val="none"/>
              </w:rPr>
              <w:t>个百分点扣</w:t>
            </w:r>
            <w:r>
              <w:rPr>
                <w:rFonts w:ascii="宋体" w:hAnsi="宋体"/>
                <w:color w:val="auto"/>
                <w:highlight w:val="none"/>
                <w:u w:val="single"/>
              </w:rPr>
              <w:t xml:space="preserve"> </w:t>
            </w:r>
            <w:r>
              <w:rPr>
                <w:rFonts w:ascii="_x000B__x000C_" w:hAnsi="_x000B__x000C_"/>
                <w:color w:val="auto"/>
                <w:szCs w:val="21"/>
                <w:highlight w:val="none"/>
                <w:u w:val="single"/>
              </w:rPr>
              <w:t>E</w:t>
            </w:r>
            <w:r>
              <w:rPr>
                <w:rFonts w:ascii="Times New Roman" w:hAnsi="Times New Roman"/>
                <w:color w:val="auto"/>
                <w:szCs w:val="21"/>
                <w:highlight w:val="none"/>
                <w:u w:val="single"/>
                <w:vertAlign w:val="subscript"/>
              </w:rPr>
              <w:t>2</w:t>
            </w:r>
            <w:r>
              <w:rPr>
                <w:rFonts w:ascii="宋体" w:hAnsi="宋体"/>
                <w:color w:val="auto"/>
                <w:highlight w:val="none"/>
                <w:u w:val="single"/>
              </w:rPr>
              <w:t xml:space="preserve"> </w:t>
            </w:r>
            <w:r>
              <w:rPr>
                <w:rFonts w:hint="eastAsia" w:ascii="宋体" w:hAnsi="宋体"/>
                <w:color w:val="auto"/>
                <w:szCs w:val="21"/>
                <w:highlight w:val="none"/>
              </w:rPr>
              <w:t>分(</w:t>
            </w:r>
            <w:r>
              <w:rPr>
                <w:rFonts w:hint="eastAsia" w:ascii="宋体" w:hAnsi="宋体"/>
                <w:b/>
                <w:bCs/>
                <w:i/>
                <w:color w:val="auto"/>
                <w:szCs w:val="21"/>
                <w:highlight w:val="none"/>
              </w:rPr>
              <w:t>说明：招标人根据项目复杂程度从</w:t>
            </w:r>
            <w:r>
              <w:rPr>
                <w:rFonts w:hint="eastAsia" w:ascii="Times New Roman" w:hAnsi="Times New Roman"/>
                <w:b/>
                <w:bCs/>
                <w:i/>
                <w:color w:val="auto"/>
                <w:szCs w:val="21"/>
                <w:highlight w:val="none"/>
              </w:rPr>
              <w:t>0</w:t>
            </w:r>
            <w:r>
              <w:rPr>
                <w:rFonts w:hint="eastAsia" w:ascii="宋体" w:hAnsi="宋体"/>
                <w:b/>
                <w:bCs/>
                <w:i/>
                <w:color w:val="auto"/>
                <w:szCs w:val="21"/>
                <w:highlight w:val="none"/>
              </w:rPr>
              <w:t>.</w:t>
            </w:r>
            <w:r>
              <w:rPr>
                <w:rFonts w:hint="eastAsia" w:ascii="Times New Roman" w:hAnsi="Times New Roman"/>
                <w:b/>
                <w:bCs/>
                <w:i/>
                <w:color w:val="auto"/>
                <w:szCs w:val="21"/>
                <w:highlight w:val="none"/>
                <w:lang w:val="en-US" w:eastAsia="zh-CN"/>
              </w:rPr>
              <w:t>1</w:t>
            </w:r>
            <w:r>
              <w:rPr>
                <w:rFonts w:hint="eastAsia" w:ascii="宋体" w:hAnsi="宋体"/>
                <w:b/>
                <w:bCs/>
                <w:i/>
                <w:color w:val="auto"/>
                <w:szCs w:val="21"/>
                <w:highlight w:val="none"/>
              </w:rPr>
              <w:t>～</w:t>
            </w:r>
            <w:r>
              <w:rPr>
                <w:rFonts w:hint="eastAsia" w:ascii="Times New Roman" w:hAnsi="Times New Roman"/>
                <w:b/>
                <w:bCs/>
                <w:i/>
                <w:color w:val="auto"/>
                <w:szCs w:val="21"/>
                <w:highlight w:val="none"/>
              </w:rPr>
              <w:t>1</w:t>
            </w:r>
            <w:r>
              <w:rPr>
                <w:rFonts w:hint="eastAsia" w:ascii="宋体" w:hAnsi="宋体"/>
                <w:b/>
                <w:bCs/>
                <w:i/>
                <w:color w:val="auto"/>
                <w:szCs w:val="21"/>
                <w:highlight w:val="none"/>
              </w:rPr>
              <w:t>中选取</w:t>
            </w:r>
            <w:r>
              <w:rPr>
                <w:rFonts w:hint="eastAsia" w:ascii="宋体" w:hAnsi="宋体"/>
                <w:b/>
                <w:bCs/>
                <w:i/>
                <w:color w:val="auto"/>
                <w:szCs w:val="21"/>
                <w:highlight w:val="none"/>
                <w:lang w:eastAsia="zh-CN"/>
              </w:rPr>
              <w:t>，</w:t>
            </w:r>
            <w:r>
              <w:rPr>
                <w:rFonts w:hint="eastAsia" w:ascii="宋体" w:hAnsi="宋体" w:eastAsia="宋体"/>
                <w:b/>
                <w:bCs/>
                <w:i/>
                <w:color w:val="auto"/>
                <w:szCs w:val="21"/>
                <w:highlight w:val="none"/>
                <w:u w:val="none"/>
              </w:rPr>
              <w:t>E</w:t>
            </w:r>
            <w:r>
              <w:rPr>
                <w:rFonts w:hint="eastAsia" w:ascii="宋体" w:hAnsi="宋体" w:eastAsia="宋体"/>
                <w:b/>
                <w:bCs/>
                <w:i/>
                <w:color w:val="auto"/>
                <w:szCs w:val="21"/>
                <w:highlight w:val="none"/>
                <w:u w:val="none"/>
                <w:vertAlign w:val="subscript"/>
              </w:rPr>
              <w:t>2</w:t>
            </w:r>
            <w:r>
              <w:rPr>
                <w:rFonts w:hint="eastAsia" w:ascii="宋体" w:hAnsi="宋体" w:eastAsia="宋体"/>
                <w:b/>
                <w:bCs/>
                <w:i/>
                <w:color w:val="auto"/>
                <w:szCs w:val="21"/>
                <w:highlight w:val="none"/>
                <w:u w:val="none"/>
                <w:vertAlign w:val="baseline"/>
                <w:lang w:val="en-US" w:eastAsia="zh-CN"/>
              </w:rPr>
              <w:t>应当</w:t>
            </w:r>
            <w:r>
              <w:rPr>
                <w:rFonts w:hint="eastAsia" w:ascii="宋体" w:hAnsi="宋体"/>
                <w:b/>
                <w:bCs/>
                <w:i/>
                <w:color w:val="auto"/>
                <w:szCs w:val="21"/>
                <w:highlight w:val="none"/>
                <w:u w:val="none"/>
                <w:vertAlign w:val="baseline"/>
                <w:lang w:val="en-US" w:eastAsia="zh-CN"/>
              </w:rPr>
              <w:t>大</w:t>
            </w:r>
            <w:r>
              <w:rPr>
                <w:rFonts w:hint="eastAsia" w:ascii="宋体" w:hAnsi="宋体" w:eastAsia="宋体"/>
                <w:b/>
                <w:bCs/>
                <w:i/>
                <w:color w:val="auto"/>
                <w:szCs w:val="21"/>
                <w:highlight w:val="none"/>
                <w:u w:val="none"/>
                <w:vertAlign w:val="baseline"/>
                <w:lang w:val="en-US" w:eastAsia="zh-CN"/>
              </w:rPr>
              <w:t>于E</w:t>
            </w:r>
            <w:r>
              <w:rPr>
                <w:rFonts w:hint="eastAsia" w:ascii="宋体" w:hAnsi="宋体" w:eastAsia="宋体"/>
                <w:b/>
                <w:bCs/>
                <w:i/>
                <w:color w:val="auto"/>
                <w:szCs w:val="21"/>
                <w:highlight w:val="none"/>
                <w:u w:val="none"/>
                <w:vertAlign w:val="subscript"/>
                <w:lang w:val="en-US" w:eastAsia="zh-CN"/>
              </w:rPr>
              <w:t>1</w:t>
            </w:r>
            <w:r>
              <w:rPr>
                <w:rFonts w:hint="eastAsia" w:ascii="宋体" w:hAnsi="宋体"/>
                <w:color w:val="auto"/>
                <w:szCs w:val="21"/>
                <w:highlight w:val="none"/>
              </w:rPr>
              <w:t>)，扣完为止，不得负分。（得分保留二位小数，小数点后第三位四舍五入）</w:t>
            </w:r>
          </w:p>
          <w:p w14:paraId="036954A9">
            <w:pPr>
              <w:rPr>
                <w:rFonts w:hint="eastAsia" w:ascii="宋体" w:hAnsi="宋体"/>
                <w:b/>
                <w:color w:val="auto"/>
                <w:kern w:val="0"/>
                <w:szCs w:val="21"/>
                <w:highlight w:val="none"/>
                <w:lang w:eastAsia="zh-CN"/>
              </w:rPr>
            </w:pPr>
            <w:r>
              <w:rPr>
                <w:rFonts w:hint="eastAsia" w:ascii="宋体" w:hAnsi="宋体"/>
                <w:b/>
                <w:bCs/>
                <w:color w:val="auto"/>
                <w:szCs w:val="21"/>
                <w:highlight w:val="none"/>
                <w:lang w:eastAsia="zh-CN"/>
              </w:rPr>
              <w:t>（</w:t>
            </w:r>
            <w:r>
              <w:rPr>
                <w:rFonts w:hint="eastAsia" w:ascii="Times New Roman" w:hAnsi="Times New Roman"/>
                <w:b/>
                <w:bCs/>
                <w:color w:val="auto"/>
                <w:szCs w:val="21"/>
                <w:highlight w:val="none"/>
                <w:lang w:val="en-US" w:eastAsia="zh-CN"/>
              </w:rPr>
              <w:t>1</w:t>
            </w:r>
            <w:r>
              <w:rPr>
                <w:rFonts w:hint="eastAsia" w:ascii="宋体" w:hAnsi="宋体"/>
                <w:b/>
                <w:bCs/>
                <w:color w:val="auto"/>
                <w:szCs w:val="21"/>
                <w:highlight w:val="none"/>
                <w:lang w:eastAsia="zh-CN"/>
              </w:rPr>
              <w:t>）</w:t>
            </w:r>
            <w:r>
              <w:rPr>
                <w:rFonts w:hint="eastAsia" w:ascii="_x000B__x000C_" w:hAnsi="_x000B__x000C_"/>
                <w:b/>
                <w:bCs/>
                <w:color w:val="auto"/>
                <w:szCs w:val="21"/>
                <w:highlight w:val="none"/>
              </w:rPr>
              <w:t>报价偏差率</w:t>
            </w:r>
            <w:r>
              <w:rPr>
                <w:rFonts w:hint="eastAsia" w:ascii="_x000B__x000C_" w:hAnsi="_x000B__x000C_"/>
                <w:b/>
                <w:bCs/>
                <w:color w:val="auto"/>
                <w:szCs w:val="21"/>
                <w:highlight w:val="none"/>
                <w:lang w:eastAsia="zh-CN"/>
              </w:rPr>
              <w:t>（</w:t>
            </w:r>
            <w:r>
              <w:rPr>
                <w:rFonts w:hint="eastAsia" w:ascii="_x000B__x000C_" w:hAnsi="_x000B__x000C_"/>
                <w:b/>
                <w:bCs/>
                <w:color w:val="auto"/>
                <w:szCs w:val="21"/>
                <w:highlight w:val="none"/>
                <w:lang w:val="en-US" w:eastAsia="zh-CN"/>
              </w:rPr>
              <w:t>P</w:t>
            </w:r>
            <w:r>
              <w:rPr>
                <w:rFonts w:hint="eastAsia" w:ascii="_x000B__x000C_" w:hAnsi="_x000B__x000C_"/>
                <w:b/>
                <w:bCs/>
                <w:color w:val="auto"/>
                <w:szCs w:val="21"/>
                <w:highlight w:val="none"/>
                <w:lang w:eastAsia="zh-CN"/>
              </w:rPr>
              <w:t>）</w:t>
            </w:r>
            <w:r>
              <w:rPr>
                <w:rFonts w:hint="eastAsia" w:ascii="宋体" w:hAnsi="宋体"/>
                <w:b/>
                <w:color w:val="auto"/>
                <w:kern w:val="0"/>
                <w:szCs w:val="21"/>
                <w:highlight w:val="none"/>
              </w:rPr>
              <w:t>的计算</w:t>
            </w:r>
            <w:r>
              <w:rPr>
                <w:rFonts w:hint="eastAsia" w:ascii="宋体" w:hAnsi="宋体"/>
                <w:b/>
                <w:color w:val="auto"/>
                <w:kern w:val="0"/>
                <w:szCs w:val="21"/>
                <w:highlight w:val="none"/>
                <w:lang w:eastAsia="zh-CN"/>
              </w:rPr>
              <w:t>：</w:t>
            </w:r>
          </w:p>
          <w:p w14:paraId="33BEA58E">
            <w:pPr>
              <w:rPr>
                <w:color w:val="auto"/>
                <w:highlight w:val="none"/>
              </w:rPr>
            </w:pPr>
            <w:r>
              <w:rPr>
                <w:rFonts w:hint="eastAsia" w:ascii="宋体" w:hAnsi="宋体" w:cs="Calibri"/>
                <w:b w:val="0"/>
                <w:bCs w:val="0"/>
                <w:color w:val="auto"/>
                <w:szCs w:val="21"/>
                <w:highlight w:val="none"/>
              </w:rPr>
              <w:t>报价偏差率</w:t>
            </w:r>
            <w:r>
              <w:rPr>
                <w:rFonts w:hint="eastAsia" w:ascii="宋体" w:hAnsi="宋体" w:cs="Calibri"/>
                <w:b w:val="0"/>
                <w:bCs w:val="0"/>
                <w:color w:val="auto"/>
                <w:szCs w:val="21"/>
                <w:highlight w:val="none"/>
                <w:lang w:val="en-US" w:eastAsia="zh-CN"/>
              </w:rPr>
              <w:t>=</w:t>
            </w:r>
            <w:r>
              <w:rPr>
                <w:rFonts w:hint="eastAsia" w:ascii="宋体" w:hAnsi="宋体"/>
                <w:color w:val="auto"/>
                <w:highlight w:val="none"/>
              </w:rPr>
              <w:t>[（投标报价－评标基准价）/评标基准价]</w:t>
            </w:r>
            <w:r>
              <w:rPr>
                <w:rFonts w:hint="eastAsia" w:ascii="_x000B__x000C_" w:hAnsi="_x000B__x000C_"/>
                <w:color w:val="auto"/>
                <w:szCs w:val="21"/>
                <w:highlight w:val="none"/>
              </w:rPr>
              <w:t>*</w:t>
            </w:r>
            <w:r>
              <w:rPr>
                <w:rFonts w:hint="eastAsia" w:ascii="Times New Roman" w:hAnsi="Times New Roman"/>
                <w:color w:val="auto"/>
                <w:szCs w:val="21"/>
                <w:highlight w:val="none"/>
              </w:rPr>
              <w:t>100</w:t>
            </w:r>
            <w:r>
              <w:rPr>
                <w:rFonts w:hint="eastAsia" w:ascii="_x000B__x000C_" w:hAnsi="_x000B__x000C_"/>
                <w:color w:val="auto"/>
                <w:szCs w:val="21"/>
                <w:highlight w:val="none"/>
                <w:lang w:val="en-US" w:eastAsia="zh-CN"/>
              </w:rPr>
              <w:t>%，</w:t>
            </w:r>
            <w:r>
              <w:rPr>
                <w:rFonts w:hint="eastAsia" w:ascii="_x000B__x000C_" w:hAnsi="_x000B__x000C_"/>
                <w:color w:val="auto"/>
                <w:szCs w:val="21"/>
                <w:highlight w:val="none"/>
              </w:rPr>
              <w:t>计算结果保留小数点后两位，小数点后第三位“四舍五入”，即为*.**%。</w:t>
            </w:r>
          </w:p>
          <w:p w14:paraId="30D104CE">
            <w:pPr>
              <w:jc w:val="left"/>
              <w:rPr>
                <w:rFonts w:ascii="宋体" w:hAnsi="宋体"/>
                <w:b/>
                <w:color w:val="auto"/>
                <w:kern w:val="0"/>
                <w:szCs w:val="21"/>
                <w:highlight w:val="none"/>
              </w:rPr>
            </w:pPr>
            <w:r>
              <w:rPr>
                <w:rFonts w:hint="eastAsia" w:ascii="宋体" w:hAnsi="宋体"/>
                <w:b/>
                <w:bCs/>
                <w:color w:val="auto"/>
                <w:szCs w:val="21"/>
                <w:highlight w:val="none"/>
                <w:lang w:eastAsia="zh-CN"/>
              </w:rPr>
              <w:t>（</w:t>
            </w:r>
            <w:r>
              <w:rPr>
                <w:rFonts w:hint="eastAsia" w:ascii="Times New Roman" w:hAnsi="Times New Roman"/>
                <w:b/>
                <w:bCs/>
                <w:color w:val="auto"/>
                <w:szCs w:val="21"/>
                <w:highlight w:val="none"/>
                <w:lang w:val="en-US" w:eastAsia="zh-CN"/>
              </w:rPr>
              <w:t>2</w:t>
            </w:r>
            <w:r>
              <w:rPr>
                <w:rFonts w:hint="eastAsia" w:ascii="宋体" w:hAnsi="宋体"/>
                <w:b/>
                <w:bCs/>
                <w:color w:val="auto"/>
                <w:szCs w:val="21"/>
                <w:highlight w:val="none"/>
                <w:lang w:eastAsia="zh-CN"/>
              </w:rPr>
              <w:t>）</w:t>
            </w:r>
            <w:r>
              <w:rPr>
                <w:rFonts w:hint="eastAsia" w:ascii="宋体" w:hAnsi="宋体"/>
                <w:b/>
                <w:color w:val="auto"/>
                <w:szCs w:val="21"/>
                <w:highlight w:val="none"/>
              </w:rPr>
              <w:t>评标基准价（</w:t>
            </w:r>
            <w:r>
              <w:rPr>
                <w:rFonts w:ascii="宋体" w:hAnsi="宋体"/>
                <w:b/>
                <w:color w:val="auto"/>
                <w:szCs w:val="21"/>
                <w:highlight w:val="none"/>
              </w:rPr>
              <w:t>A</w:t>
            </w:r>
            <w:r>
              <w:rPr>
                <w:rFonts w:hint="eastAsia" w:ascii="宋体" w:hAnsi="宋体"/>
                <w:b/>
                <w:color w:val="auto"/>
                <w:szCs w:val="21"/>
                <w:highlight w:val="none"/>
              </w:rPr>
              <w:t>）</w:t>
            </w:r>
            <w:r>
              <w:rPr>
                <w:rFonts w:hint="eastAsia" w:ascii="宋体" w:hAnsi="宋体"/>
                <w:b/>
                <w:color w:val="auto"/>
                <w:kern w:val="0"/>
                <w:szCs w:val="21"/>
                <w:highlight w:val="none"/>
              </w:rPr>
              <w:t>的计算：</w:t>
            </w:r>
          </w:p>
          <w:p w14:paraId="14E2658D">
            <w:pPr>
              <w:rPr>
                <w:rFonts w:ascii="宋体" w:hAnsi="宋体"/>
                <w:color w:val="auto"/>
                <w:szCs w:val="21"/>
                <w:highlight w:val="none"/>
              </w:rPr>
            </w:pPr>
            <w:r>
              <w:rPr>
                <w:rFonts w:hint="eastAsia" w:ascii="宋体" w:hAnsi="宋体"/>
                <w:color w:val="auto"/>
                <w:szCs w:val="21"/>
                <w:highlight w:val="none"/>
              </w:rPr>
              <w:t>评标基准价=招标人编制的最高投标限价×K+所有有效投标报价去掉n个最高值和n个最低值后的算术平均值×（</w:t>
            </w:r>
            <w:r>
              <w:rPr>
                <w:rFonts w:hint="eastAsia" w:ascii="Times New Roman" w:hAnsi="Times New Roman"/>
                <w:color w:val="auto"/>
                <w:szCs w:val="21"/>
                <w:highlight w:val="none"/>
              </w:rPr>
              <w:t>1</w:t>
            </w:r>
            <w:r>
              <w:rPr>
                <w:rFonts w:hint="eastAsia" w:ascii="宋体" w:hAnsi="宋体"/>
                <w:color w:val="auto"/>
                <w:szCs w:val="21"/>
                <w:highlight w:val="none"/>
              </w:rPr>
              <w:t>-K），M≤</w:t>
            </w:r>
            <w:r>
              <w:rPr>
                <w:rFonts w:hint="eastAsia" w:ascii="Times New Roman" w:hAnsi="Times New Roman"/>
                <w:color w:val="auto"/>
                <w:szCs w:val="21"/>
                <w:highlight w:val="none"/>
              </w:rPr>
              <w:t>5</w:t>
            </w:r>
            <w:r>
              <w:rPr>
                <w:rFonts w:hint="eastAsia" w:ascii="宋体" w:hAnsi="宋体"/>
                <w:color w:val="auto"/>
                <w:szCs w:val="21"/>
                <w:highlight w:val="none"/>
              </w:rPr>
              <w:t>、n=</w:t>
            </w:r>
            <w:r>
              <w:rPr>
                <w:rFonts w:hint="eastAsia" w:ascii="Times New Roman" w:hAnsi="Times New Roman"/>
                <w:color w:val="auto"/>
                <w:szCs w:val="21"/>
                <w:highlight w:val="none"/>
              </w:rPr>
              <w:t>0</w:t>
            </w:r>
            <w:r>
              <w:rPr>
                <w:rFonts w:hint="eastAsia" w:ascii="宋体" w:hAnsi="宋体"/>
                <w:color w:val="auto"/>
                <w:szCs w:val="21"/>
                <w:highlight w:val="none"/>
              </w:rPr>
              <w:t>；</w:t>
            </w:r>
            <w:r>
              <w:rPr>
                <w:rFonts w:hint="eastAsia" w:ascii="Times New Roman" w:hAnsi="Times New Roman"/>
                <w:color w:val="auto"/>
                <w:szCs w:val="21"/>
                <w:highlight w:val="none"/>
              </w:rPr>
              <w:t>5</w:t>
            </w:r>
            <w:r>
              <w:rPr>
                <w:rFonts w:hint="eastAsia" w:ascii="宋体" w:hAnsi="宋体"/>
                <w:color w:val="auto"/>
                <w:szCs w:val="21"/>
                <w:highlight w:val="none"/>
              </w:rPr>
              <w:t>＜M≤</w:t>
            </w:r>
            <w:r>
              <w:rPr>
                <w:rFonts w:hint="eastAsia" w:ascii="Times New Roman" w:hAnsi="Times New Roman"/>
                <w:color w:val="auto"/>
                <w:szCs w:val="21"/>
                <w:highlight w:val="none"/>
              </w:rPr>
              <w:t>10</w:t>
            </w:r>
            <w:r>
              <w:rPr>
                <w:rFonts w:hint="eastAsia" w:ascii="宋体" w:hAnsi="宋体"/>
                <w:color w:val="auto"/>
                <w:szCs w:val="21"/>
                <w:highlight w:val="none"/>
              </w:rPr>
              <w:t>、n=</w:t>
            </w:r>
            <w:r>
              <w:rPr>
                <w:rFonts w:hint="eastAsia" w:ascii="Times New Roman" w:hAnsi="Times New Roman"/>
                <w:color w:val="auto"/>
                <w:szCs w:val="21"/>
                <w:highlight w:val="none"/>
              </w:rPr>
              <w:t>1</w:t>
            </w:r>
            <w:r>
              <w:rPr>
                <w:rFonts w:hint="eastAsia" w:ascii="宋体" w:hAnsi="宋体"/>
                <w:color w:val="auto"/>
                <w:szCs w:val="21"/>
                <w:highlight w:val="none"/>
              </w:rPr>
              <w:t>；</w:t>
            </w:r>
            <w:r>
              <w:rPr>
                <w:rFonts w:hint="eastAsia" w:ascii="Times New Roman" w:hAnsi="Times New Roman"/>
                <w:color w:val="auto"/>
                <w:szCs w:val="21"/>
                <w:highlight w:val="none"/>
              </w:rPr>
              <w:t>10</w:t>
            </w:r>
            <w:r>
              <w:rPr>
                <w:rFonts w:hint="eastAsia" w:ascii="宋体" w:hAnsi="宋体"/>
                <w:color w:val="auto"/>
                <w:szCs w:val="21"/>
                <w:highlight w:val="none"/>
              </w:rPr>
              <w:t>＜M≤</w:t>
            </w:r>
            <w:r>
              <w:rPr>
                <w:rFonts w:hint="eastAsia" w:ascii="Times New Roman" w:hAnsi="Times New Roman"/>
                <w:color w:val="auto"/>
                <w:szCs w:val="21"/>
                <w:highlight w:val="none"/>
              </w:rPr>
              <w:t>20</w:t>
            </w:r>
            <w:r>
              <w:rPr>
                <w:rFonts w:hint="eastAsia" w:ascii="宋体" w:hAnsi="宋体"/>
                <w:color w:val="auto"/>
                <w:szCs w:val="21"/>
                <w:highlight w:val="none"/>
              </w:rPr>
              <w:t>、n=</w:t>
            </w:r>
            <w:r>
              <w:rPr>
                <w:rFonts w:hint="eastAsia" w:ascii="Times New Roman" w:hAnsi="Times New Roman"/>
                <w:color w:val="auto"/>
                <w:szCs w:val="21"/>
                <w:highlight w:val="none"/>
              </w:rPr>
              <w:t>2</w:t>
            </w:r>
            <w:r>
              <w:rPr>
                <w:rFonts w:hint="eastAsia" w:ascii="宋体" w:hAnsi="宋体"/>
                <w:color w:val="auto"/>
                <w:szCs w:val="21"/>
                <w:highlight w:val="none"/>
              </w:rPr>
              <w:t>；M＞</w:t>
            </w:r>
            <w:r>
              <w:rPr>
                <w:rFonts w:hint="eastAsia" w:ascii="Times New Roman" w:hAnsi="Times New Roman"/>
                <w:color w:val="auto"/>
                <w:szCs w:val="21"/>
                <w:highlight w:val="none"/>
              </w:rPr>
              <w:t>20</w:t>
            </w:r>
            <w:r>
              <w:rPr>
                <w:rFonts w:hint="eastAsia" w:ascii="宋体" w:hAnsi="宋体"/>
                <w:color w:val="auto"/>
                <w:szCs w:val="21"/>
                <w:highlight w:val="none"/>
              </w:rPr>
              <w:t>、n=</w:t>
            </w:r>
            <w:r>
              <w:rPr>
                <w:rFonts w:hint="eastAsia" w:ascii="Times New Roman" w:hAnsi="Times New Roman"/>
                <w:color w:val="auto"/>
                <w:szCs w:val="21"/>
                <w:highlight w:val="none"/>
              </w:rPr>
              <w:t>3</w:t>
            </w:r>
            <w:r>
              <w:rPr>
                <w:rFonts w:hint="eastAsia" w:ascii="宋体" w:hAnsi="宋体"/>
                <w:color w:val="auto"/>
                <w:szCs w:val="21"/>
                <w:highlight w:val="none"/>
              </w:rPr>
              <w:t>。（M为有效报价的数量）。有效投标报价指通过初步评审的投标报价。</w:t>
            </w:r>
            <w:r>
              <w:rPr>
                <w:rFonts w:hint="eastAsia" w:ascii="Times New Roman" w:hAnsi="Times New Roman" w:cs="Times New Roman"/>
                <w:bCs/>
                <w:color w:val="auto"/>
                <w:sz w:val="21"/>
                <w:szCs w:val="21"/>
                <w:highlight w:val="none"/>
                <w:lang w:val="en-US" w:eastAsia="zh-CN"/>
              </w:rPr>
              <w:t>评标基准价</w:t>
            </w:r>
            <w:r>
              <w:rPr>
                <w:rFonts w:hint="eastAsia" w:cs="Times New Roman"/>
                <w:bCs/>
                <w:color w:val="auto"/>
                <w:sz w:val="21"/>
                <w:szCs w:val="21"/>
                <w:highlight w:val="none"/>
                <w:lang w:val="en-US" w:eastAsia="zh-CN"/>
              </w:rPr>
              <w:t>在中标候选人公示后不因任何情况而改变。</w:t>
            </w:r>
            <w:r>
              <w:rPr>
                <w:rFonts w:hint="eastAsia" w:ascii="宋体" w:hAnsi="宋体"/>
                <w:color w:val="auto"/>
                <w:szCs w:val="21"/>
                <w:highlight w:val="none"/>
              </w:rPr>
              <w:t>（</w:t>
            </w:r>
            <w:r>
              <w:rPr>
                <w:rFonts w:ascii="宋体" w:hAnsi="宋体" w:cs="宋体"/>
                <w:b/>
                <w:color w:val="auto"/>
                <w:szCs w:val="21"/>
                <w:highlight w:val="none"/>
              </w:rPr>
              <w:t>计算结果</w:t>
            </w:r>
            <w:r>
              <w:rPr>
                <w:rFonts w:hint="eastAsia" w:ascii="宋体" w:hAnsi="宋体"/>
                <w:color w:val="auto"/>
                <w:szCs w:val="21"/>
                <w:highlight w:val="none"/>
              </w:rPr>
              <w:t>保留二位小数，小数点后第三位四舍五入）</w:t>
            </w:r>
            <w:r>
              <w:rPr>
                <w:rFonts w:ascii="宋体" w:hAnsi="宋体" w:cs="宋体"/>
                <w:b/>
                <w:color w:val="auto"/>
                <w:szCs w:val="21"/>
                <w:highlight w:val="none"/>
              </w:rPr>
              <w:t>。</w:t>
            </w:r>
          </w:p>
          <w:p w14:paraId="2C677540">
            <w:pPr>
              <w:rPr>
                <w:rFonts w:hint="eastAsia" w:ascii="宋体" w:hAnsi="宋体" w:eastAsia="宋体"/>
                <w:color w:val="auto"/>
                <w:szCs w:val="21"/>
                <w:highlight w:val="none"/>
                <w:lang w:eastAsia="zh-CN"/>
              </w:rPr>
            </w:pPr>
            <w:r>
              <w:rPr>
                <w:rFonts w:hint="eastAsia" w:ascii="宋体" w:hAnsi="宋体"/>
                <w:bCs/>
                <w:i/>
                <w:color w:val="auto"/>
                <w:szCs w:val="21"/>
                <w:highlight w:val="none"/>
              </w:rPr>
              <w:t xml:space="preserve">K= </w:t>
            </w:r>
            <w:r>
              <w:rPr>
                <w:rFonts w:hint="eastAsia" w:ascii="宋体" w:hAnsi="宋体"/>
                <w:bCs/>
                <w:color w:val="auto"/>
                <w:szCs w:val="21"/>
                <w:highlight w:val="none"/>
                <w:u w:val="single"/>
              </w:rPr>
              <w:t xml:space="preserve">  </w:t>
            </w:r>
            <w:r>
              <w:rPr>
                <w:rFonts w:hint="eastAsia" w:ascii="宋体" w:hAnsi="宋体"/>
                <w:b/>
                <w:bCs/>
                <w:i/>
                <w:color w:val="auto"/>
                <w:szCs w:val="21"/>
                <w:highlight w:val="none"/>
              </w:rPr>
              <w:t>（说明：K值由招标人在编制招标文件时从</w:t>
            </w:r>
            <w:r>
              <w:rPr>
                <w:rFonts w:hint="eastAsia" w:ascii="Times New Roman" w:hAnsi="Times New Roman"/>
                <w:b/>
                <w:bCs/>
                <w:i/>
                <w:color w:val="auto"/>
                <w:szCs w:val="21"/>
                <w:highlight w:val="none"/>
              </w:rPr>
              <w:t>0</w:t>
            </w:r>
            <w:r>
              <w:rPr>
                <w:rFonts w:hint="eastAsia" w:ascii="宋体" w:hAnsi="宋体"/>
                <w:b/>
                <w:bCs/>
                <w:i/>
                <w:color w:val="auto"/>
                <w:szCs w:val="21"/>
                <w:highlight w:val="none"/>
              </w:rPr>
              <w:t>.</w:t>
            </w:r>
            <w:r>
              <w:rPr>
                <w:rFonts w:hint="eastAsia" w:ascii="Times New Roman" w:hAnsi="Times New Roman"/>
                <w:b/>
                <w:bCs/>
                <w:i/>
                <w:color w:val="auto"/>
                <w:szCs w:val="21"/>
                <w:highlight w:val="none"/>
              </w:rPr>
              <w:t>4</w:t>
            </w:r>
            <w:r>
              <w:rPr>
                <w:rFonts w:hint="eastAsia" w:ascii="宋体" w:hAnsi="宋体"/>
                <w:b/>
                <w:bCs/>
                <w:i/>
                <w:color w:val="auto"/>
                <w:szCs w:val="21"/>
                <w:highlight w:val="none"/>
              </w:rPr>
              <w:t>、</w:t>
            </w:r>
            <w:r>
              <w:rPr>
                <w:rFonts w:hint="eastAsia" w:ascii="Times New Roman" w:hAnsi="Times New Roman"/>
                <w:b/>
                <w:bCs/>
                <w:i/>
                <w:color w:val="auto"/>
                <w:szCs w:val="21"/>
                <w:highlight w:val="none"/>
              </w:rPr>
              <w:t>0</w:t>
            </w:r>
            <w:r>
              <w:rPr>
                <w:rFonts w:hint="eastAsia" w:ascii="宋体" w:hAnsi="宋体"/>
                <w:b/>
                <w:bCs/>
                <w:i/>
                <w:color w:val="auto"/>
                <w:szCs w:val="21"/>
                <w:highlight w:val="none"/>
              </w:rPr>
              <w:t>.</w:t>
            </w:r>
            <w:r>
              <w:rPr>
                <w:rFonts w:hint="eastAsia" w:ascii="Times New Roman" w:hAnsi="Times New Roman"/>
                <w:b/>
                <w:bCs/>
                <w:i/>
                <w:color w:val="auto"/>
                <w:szCs w:val="21"/>
                <w:highlight w:val="none"/>
              </w:rPr>
              <w:t>5</w:t>
            </w:r>
            <w:r>
              <w:rPr>
                <w:rFonts w:hint="eastAsia" w:ascii="宋体" w:hAnsi="宋体"/>
                <w:b/>
                <w:bCs/>
                <w:i/>
                <w:color w:val="auto"/>
                <w:szCs w:val="21"/>
                <w:highlight w:val="none"/>
              </w:rPr>
              <w:t>、</w:t>
            </w:r>
            <w:r>
              <w:rPr>
                <w:rFonts w:hint="eastAsia" w:ascii="Times New Roman" w:hAnsi="Times New Roman"/>
                <w:b/>
                <w:bCs/>
                <w:i/>
                <w:color w:val="auto"/>
                <w:szCs w:val="21"/>
                <w:highlight w:val="none"/>
              </w:rPr>
              <w:t>0</w:t>
            </w:r>
            <w:r>
              <w:rPr>
                <w:rFonts w:hint="eastAsia" w:ascii="宋体" w:hAnsi="宋体"/>
                <w:b/>
                <w:bCs/>
                <w:i/>
                <w:color w:val="auto"/>
                <w:szCs w:val="21"/>
                <w:highlight w:val="none"/>
              </w:rPr>
              <w:t>.</w:t>
            </w:r>
            <w:r>
              <w:rPr>
                <w:rFonts w:hint="eastAsia" w:ascii="Times New Roman" w:hAnsi="Times New Roman"/>
                <w:b/>
                <w:bCs/>
                <w:i/>
                <w:color w:val="auto"/>
                <w:szCs w:val="21"/>
                <w:highlight w:val="none"/>
              </w:rPr>
              <w:t>6</w:t>
            </w:r>
            <w:r>
              <w:rPr>
                <w:rFonts w:hint="eastAsia" w:ascii="宋体" w:hAnsi="宋体"/>
                <w:b/>
                <w:bCs/>
                <w:i/>
                <w:color w:val="auto"/>
                <w:szCs w:val="21"/>
                <w:highlight w:val="none"/>
              </w:rPr>
              <w:t>中确定）</w:t>
            </w:r>
          </w:p>
          <w:p w14:paraId="20AA83E9">
            <w:pPr>
              <w:rPr>
                <w:rFonts w:hint="eastAsia" w:ascii="宋体" w:hAnsi="宋体" w:eastAsia="宋体"/>
                <w:b/>
                <w:bCs/>
                <w:color w:val="auto"/>
                <w:szCs w:val="21"/>
                <w:highlight w:val="none"/>
                <w:lang w:eastAsia="zh-CN"/>
              </w:rPr>
            </w:pPr>
            <w:r>
              <w:rPr>
                <w:rFonts w:hint="eastAsia" w:ascii="宋体" w:hAnsi="宋体"/>
                <w:b/>
                <w:bCs/>
                <w:color w:val="auto"/>
                <w:szCs w:val="21"/>
                <w:highlight w:val="none"/>
                <w:lang w:eastAsia="zh-CN"/>
              </w:rPr>
              <w:t>（</w:t>
            </w:r>
            <w:r>
              <w:rPr>
                <w:rFonts w:hint="eastAsia" w:ascii="Times New Roman" w:hAnsi="Times New Roman"/>
                <w:b/>
                <w:bCs/>
                <w:color w:val="auto"/>
                <w:szCs w:val="21"/>
                <w:highlight w:val="none"/>
                <w:lang w:val="en-US" w:eastAsia="zh-CN"/>
              </w:rPr>
              <w:t>3</w:t>
            </w:r>
            <w:r>
              <w:rPr>
                <w:rFonts w:hint="eastAsia" w:ascii="宋体" w:hAnsi="宋体"/>
                <w:b/>
                <w:bCs/>
                <w:color w:val="auto"/>
                <w:szCs w:val="21"/>
                <w:highlight w:val="none"/>
                <w:lang w:eastAsia="zh-CN"/>
              </w:rPr>
              <w:t>）</w:t>
            </w:r>
            <w:r>
              <w:rPr>
                <w:rFonts w:hint="eastAsia" w:ascii="_x000B__x000C_" w:hAnsi="_x000B__x000C_"/>
                <w:b/>
                <w:bCs/>
                <w:color w:val="auto"/>
                <w:szCs w:val="21"/>
                <w:highlight w:val="none"/>
              </w:rPr>
              <w:t>投标总报价得分：</w:t>
            </w:r>
          </w:p>
          <w:p w14:paraId="10C2983D">
            <w:pPr>
              <w:rPr>
                <w:rFonts w:ascii="_x000B__x000C_" w:hAnsi="_x000B__x000C_"/>
                <w:color w:val="auto"/>
                <w:szCs w:val="21"/>
                <w:highlight w:val="none"/>
              </w:rPr>
            </w:pPr>
            <w:r>
              <w:rPr>
                <w:rFonts w:hint="eastAsia" w:ascii="_x000B__x000C_" w:hAnsi="_x000B__x000C_"/>
                <w:color w:val="auto"/>
                <w:szCs w:val="21"/>
                <w:highlight w:val="none"/>
              </w:rPr>
              <w:t>①投</w:t>
            </w:r>
            <w:r>
              <w:rPr>
                <w:rFonts w:hint="eastAsia" w:ascii="宋体" w:hAnsi="宋体"/>
                <w:color w:val="auto"/>
                <w:szCs w:val="21"/>
                <w:highlight w:val="none"/>
              </w:rPr>
              <w:t>标报价小于评标基准价时</w:t>
            </w:r>
            <w:r>
              <w:rPr>
                <w:rFonts w:hint="eastAsia" w:ascii="_x000B__x000C_" w:hAnsi="_x000B__x000C_"/>
                <w:color w:val="auto"/>
                <w:szCs w:val="21"/>
                <w:highlight w:val="none"/>
              </w:rPr>
              <w:t>：</w:t>
            </w:r>
          </w:p>
          <w:p w14:paraId="1BA7506F">
            <w:pPr>
              <w:rPr>
                <w:rFonts w:ascii="_x000B__x000C_" w:hAnsi="_x000B__x000C_"/>
                <w:color w:val="auto"/>
                <w:szCs w:val="21"/>
                <w:highlight w:val="none"/>
              </w:rPr>
            </w:pPr>
            <w:r>
              <w:rPr>
                <w:rFonts w:hint="eastAsia" w:ascii="_x000B__x000C_" w:hAnsi="_x000B__x000C_"/>
                <w:color w:val="auto"/>
                <w:szCs w:val="21"/>
                <w:highlight w:val="none"/>
              </w:rPr>
              <w:t>投标总报价得分= F +</w:t>
            </w:r>
            <w:r>
              <w:rPr>
                <w:rFonts w:hint="eastAsia" w:ascii="_x000B__x000C_" w:hAnsi="_x000B__x000C_"/>
                <w:color w:val="auto"/>
                <w:szCs w:val="21"/>
                <w:highlight w:val="none"/>
                <w:lang w:val="en-US" w:eastAsia="zh-CN"/>
              </w:rPr>
              <w:t>P</w:t>
            </w:r>
            <w:r>
              <w:rPr>
                <w:rFonts w:hint="eastAsia" w:ascii="_x000B__x000C_" w:hAnsi="_x000B__x000C_"/>
                <w:color w:val="auto"/>
                <w:szCs w:val="21"/>
                <w:highlight w:val="none"/>
              </w:rPr>
              <w:t>*</w:t>
            </w:r>
            <w:r>
              <w:rPr>
                <w:rFonts w:hint="eastAsia" w:ascii="Times New Roman" w:hAnsi="Times New Roman"/>
                <w:color w:val="auto"/>
                <w:szCs w:val="21"/>
                <w:highlight w:val="none"/>
              </w:rPr>
              <w:t>100</w:t>
            </w:r>
            <w:r>
              <w:rPr>
                <w:rFonts w:hint="eastAsia" w:ascii="_x000B__x000C_" w:hAnsi="_x000B__x000C_"/>
                <w:color w:val="auto"/>
                <w:szCs w:val="21"/>
                <w:highlight w:val="none"/>
              </w:rPr>
              <w:t>*E</w:t>
            </w:r>
            <w:r>
              <w:rPr>
                <w:rFonts w:ascii="Times New Roman" w:hAnsi="Times New Roman"/>
                <w:color w:val="auto"/>
                <w:szCs w:val="21"/>
                <w:highlight w:val="none"/>
                <w:vertAlign w:val="subscript"/>
              </w:rPr>
              <w:t>1</w:t>
            </w:r>
            <w:r>
              <w:rPr>
                <w:rFonts w:hint="eastAsia" w:ascii="_x000B__x000C_" w:hAnsi="_x000B__x000C_"/>
                <w:color w:val="auto"/>
                <w:szCs w:val="21"/>
                <w:highlight w:val="none"/>
              </w:rPr>
              <w:t>，</w:t>
            </w:r>
            <w:r>
              <w:rPr>
                <w:rFonts w:ascii="_x000B__x000C_" w:hAnsi="_x000B__x000C_"/>
                <w:color w:val="auto"/>
                <w:szCs w:val="21"/>
                <w:highlight w:val="none"/>
              </w:rPr>
              <w:t>且最低为</w:t>
            </w:r>
            <w:r>
              <w:rPr>
                <w:rFonts w:hint="eastAsia" w:ascii="Times New Roman" w:hAnsi="Times New Roman"/>
                <w:color w:val="auto"/>
                <w:szCs w:val="21"/>
                <w:highlight w:val="none"/>
              </w:rPr>
              <w:t>0</w:t>
            </w:r>
            <w:r>
              <w:rPr>
                <w:rFonts w:hint="eastAsia" w:ascii="_x000B__x000C_" w:hAnsi="_x000B__x000C_"/>
                <w:color w:val="auto"/>
                <w:szCs w:val="21"/>
                <w:highlight w:val="none"/>
              </w:rPr>
              <w:t>分。</w:t>
            </w:r>
          </w:p>
          <w:p w14:paraId="4F43CCA7">
            <w:pPr>
              <w:rPr>
                <w:rFonts w:ascii="_x000B__x000C_" w:hAnsi="_x000B__x000C_"/>
                <w:color w:val="auto"/>
                <w:szCs w:val="21"/>
                <w:highlight w:val="none"/>
              </w:rPr>
            </w:pPr>
            <w:r>
              <w:rPr>
                <w:rFonts w:hint="eastAsia" w:ascii="_x000B__x000C_" w:hAnsi="_x000B__x000C_"/>
                <w:color w:val="auto"/>
                <w:szCs w:val="21"/>
                <w:highlight w:val="none"/>
              </w:rPr>
              <w:t>②投</w:t>
            </w:r>
            <w:r>
              <w:rPr>
                <w:rFonts w:hint="eastAsia" w:ascii="宋体" w:hAnsi="宋体"/>
                <w:color w:val="auto"/>
                <w:szCs w:val="21"/>
                <w:highlight w:val="none"/>
              </w:rPr>
              <w:t>标报价大于评标基准价时</w:t>
            </w:r>
            <w:r>
              <w:rPr>
                <w:rFonts w:hint="eastAsia" w:ascii="_x000B__x000C_" w:hAnsi="_x000B__x000C_"/>
                <w:color w:val="auto"/>
                <w:szCs w:val="21"/>
                <w:highlight w:val="none"/>
              </w:rPr>
              <w:t>：</w:t>
            </w:r>
          </w:p>
          <w:p w14:paraId="56A782EF">
            <w:pPr>
              <w:rPr>
                <w:rFonts w:ascii="_x000B__x000C_" w:hAnsi="_x000B__x000C_"/>
                <w:color w:val="auto"/>
                <w:szCs w:val="21"/>
                <w:highlight w:val="none"/>
              </w:rPr>
            </w:pPr>
            <w:r>
              <w:rPr>
                <w:rFonts w:hint="eastAsia" w:ascii="_x000B__x000C_" w:hAnsi="_x000B__x000C_"/>
                <w:color w:val="auto"/>
                <w:szCs w:val="21"/>
                <w:highlight w:val="none"/>
              </w:rPr>
              <w:t>投标总报价得分= F -</w:t>
            </w:r>
            <w:r>
              <w:rPr>
                <w:rFonts w:hint="eastAsia" w:ascii="_x000B__x000C_" w:hAnsi="_x000B__x000C_"/>
                <w:color w:val="auto"/>
                <w:szCs w:val="21"/>
                <w:highlight w:val="none"/>
                <w:lang w:val="en-US" w:eastAsia="zh-CN"/>
              </w:rPr>
              <w:t>P</w:t>
            </w:r>
            <w:r>
              <w:rPr>
                <w:rFonts w:hint="eastAsia" w:ascii="_x000B__x000C_" w:hAnsi="_x000B__x000C_"/>
                <w:color w:val="auto"/>
                <w:szCs w:val="21"/>
                <w:highlight w:val="none"/>
              </w:rPr>
              <w:t>*</w:t>
            </w:r>
            <w:r>
              <w:rPr>
                <w:rFonts w:hint="eastAsia" w:ascii="Times New Roman" w:hAnsi="Times New Roman"/>
                <w:color w:val="auto"/>
                <w:szCs w:val="21"/>
                <w:highlight w:val="none"/>
              </w:rPr>
              <w:t>100</w:t>
            </w:r>
            <w:r>
              <w:rPr>
                <w:rFonts w:hint="eastAsia" w:ascii="_x000B__x000C_" w:hAnsi="_x000B__x000C_"/>
                <w:color w:val="auto"/>
                <w:szCs w:val="21"/>
                <w:highlight w:val="none"/>
              </w:rPr>
              <w:t>*E</w:t>
            </w:r>
            <w:r>
              <w:rPr>
                <w:rFonts w:ascii="Times New Roman" w:hAnsi="Times New Roman"/>
                <w:color w:val="auto"/>
                <w:szCs w:val="21"/>
                <w:highlight w:val="none"/>
                <w:vertAlign w:val="subscript"/>
              </w:rPr>
              <w:t>2</w:t>
            </w:r>
            <w:r>
              <w:rPr>
                <w:rFonts w:ascii="_x000B__x000C_" w:hAnsi="_x000B__x000C_"/>
                <w:color w:val="auto"/>
                <w:szCs w:val="21"/>
                <w:highlight w:val="none"/>
              </w:rPr>
              <w:t xml:space="preserve"> </w:t>
            </w:r>
            <w:r>
              <w:rPr>
                <w:rFonts w:hint="eastAsia" w:ascii="_x000B__x000C_" w:hAnsi="_x000B__x000C_"/>
                <w:color w:val="auto"/>
                <w:szCs w:val="21"/>
                <w:highlight w:val="none"/>
              </w:rPr>
              <w:t>，</w:t>
            </w:r>
            <w:r>
              <w:rPr>
                <w:rFonts w:ascii="_x000B__x000C_" w:hAnsi="_x000B__x000C_"/>
                <w:color w:val="auto"/>
                <w:szCs w:val="21"/>
                <w:highlight w:val="none"/>
              </w:rPr>
              <w:t>且最低为</w:t>
            </w:r>
            <w:r>
              <w:rPr>
                <w:rFonts w:hint="eastAsia" w:ascii="Times New Roman" w:hAnsi="Times New Roman"/>
                <w:color w:val="auto"/>
                <w:szCs w:val="21"/>
                <w:highlight w:val="none"/>
              </w:rPr>
              <w:t>0</w:t>
            </w:r>
            <w:r>
              <w:rPr>
                <w:rFonts w:hint="eastAsia" w:ascii="_x000B__x000C_" w:hAnsi="_x000B__x000C_"/>
                <w:color w:val="auto"/>
                <w:szCs w:val="21"/>
                <w:highlight w:val="none"/>
              </w:rPr>
              <w:t>分。</w:t>
            </w:r>
          </w:p>
          <w:p w14:paraId="46EA7030">
            <w:pPr>
              <w:spacing w:line="240" w:lineRule="auto"/>
              <w:jc w:val="left"/>
              <w:rPr>
                <w:rFonts w:hint="eastAsia" w:ascii="宋体" w:hAnsi="宋体"/>
                <w:color w:val="auto"/>
                <w:highlight w:val="none"/>
              </w:rPr>
            </w:pPr>
            <w:r>
              <w:rPr>
                <w:rFonts w:hint="eastAsia" w:ascii="宋体" w:hAnsi="宋体" w:cs="宋体"/>
                <w:b/>
                <w:color w:val="auto"/>
                <w:szCs w:val="21"/>
                <w:highlight w:val="none"/>
              </w:rPr>
              <w:t>以上投标报价、招标人编制的最高投标限价、评标基准价在计算投标报价得分时均不含暂列金</w:t>
            </w:r>
            <w:r>
              <w:rPr>
                <w:rFonts w:ascii="宋体" w:hAnsi="宋体" w:cs="宋体"/>
                <w:b/>
                <w:color w:val="auto"/>
                <w:szCs w:val="21"/>
                <w:highlight w:val="none"/>
              </w:rPr>
              <w:t>。</w:t>
            </w:r>
          </w:p>
        </w:tc>
      </w:tr>
    </w:tbl>
    <w:p w14:paraId="7C8A507E">
      <w:pPr>
        <w:spacing w:line="300" w:lineRule="exact"/>
        <w:rPr>
          <w:rFonts w:hint="eastAsia" w:ascii="宋体" w:hAnsi="宋体"/>
          <w:b/>
          <w:i/>
          <w:iCs/>
          <w:color w:val="auto"/>
          <w:highlight w:val="none"/>
        </w:rPr>
      </w:pPr>
    </w:p>
    <w:p w14:paraId="32429159">
      <w:pPr>
        <w:spacing w:line="300" w:lineRule="exact"/>
        <w:rPr>
          <w:rFonts w:ascii="宋体" w:hAnsi="宋体"/>
          <w:b/>
          <w:i/>
          <w:iCs/>
          <w:color w:val="auto"/>
          <w:highlight w:val="none"/>
        </w:rPr>
      </w:pPr>
      <w:r>
        <w:rPr>
          <w:rFonts w:hint="eastAsia" w:ascii="宋体" w:hAnsi="宋体"/>
          <w:b/>
          <w:i/>
          <w:iCs/>
          <w:color w:val="auto"/>
          <w:highlight w:val="none"/>
        </w:rPr>
        <w:t>（说明：评分标准中各评分要素</w:t>
      </w:r>
      <w:r>
        <w:rPr>
          <w:rFonts w:hint="eastAsia" w:ascii="宋体" w:hAnsi="宋体"/>
          <w:b/>
          <w:i/>
          <w:iCs/>
          <w:color w:val="auto"/>
          <w:highlight w:val="none"/>
          <w:lang w:val="en-US" w:eastAsia="zh-CN"/>
        </w:rPr>
        <w:t>及其分值</w:t>
      </w:r>
      <w:r>
        <w:rPr>
          <w:rFonts w:hint="eastAsia" w:ascii="宋体" w:hAnsi="宋体"/>
          <w:b/>
          <w:i/>
          <w:iCs/>
          <w:color w:val="auto"/>
          <w:highlight w:val="none"/>
        </w:rPr>
        <w:t>由招标人根据工程实际情况</w:t>
      </w:r>
      <w:r>
        <w:rPr>
          <w:rFonts w:hint="eastAsia" w:ascii="宋体" w:hAnsi="宋体"/>
          <w:b/>
          <w:i/>
          <w:iCs/>
          <w:color w:val="auto"/>
          <w:highlight w:val="none"/>
          <w:lang w:val="en-US" w:eastAsia="zh-CN"/>
        </w:rPr>
        <w:t>设置</w:t>
      </w:r>
      <w:r>
        <w:rPr>
          <w:rFonts w:hint="eastAsia" w:ascii="宋体" w:hAnsi="宋体"/>
          <w:b/>
          <w:i/>
          <w:iCs/>
          <w:color w:val="auto"/>
          <w:highlight w:val="none"/>
          <w:lang w:eastAsia="zh-CN"/>
        </w:rPr>
        <w:t>，</w:t>
      </w:r>
      <w:r>
        <w:rPr>
          <w:rFonts w:hint="default" w:ascii="Times New Roman" w:hAnsi="Times New Roman" w:cs="Times New Roman"/>
          <w:b/>
          <w:i/>
          <w:color w:val="auto"/>
          <w:highlight w:val="none"/>
        </w:rPr>
        <w:t>技术</w:t>
      </w:r>
      <w:r>
        <w:rPr>
          <w:rFonts w:hint="eastAsia" w:ascii="Times New Roman" w:hAnsi="Times New Roman" w:cs="Times New Roman"/>
          <w:b/>
          <w:i/>
          <w:color w:val="auto"/>
          <w:highlight w:val="none"/>
          <w:lang w:val="en-US" w:eastAsia="zh-CN"/>
        </w:rPr>
        <w:t>文件评分标准</w:t>
      </w:r>
      <w:r>
        <w:rPr>
          <w:rFonts w:hint="default" w:ascii="Times New Roman" w:hAnsi="Times New Roman" w:cs="Times New Roman"/>
          <w:b/>
          <w:i/>
          <w:color w:val="auto"/>
          <w:highlight w:val="none"/>
        </w:rPr>
        <w:t>各子项评分</w:t>
      </w:r>
      <w:r>
        <w:rPr>
          <w:rFonts w:hint="eastAsia" w:ascii="Times New Roman" w:hAnsi="Times New Roman" w:cs="Times New Roman"/>
          <w:b/>
          <w:i/>
          <w:color w:val="auto"/>
          <w:highlight w:val="none"/>
          <w:lang w:val="en-US" w:eastAsia="zh-CN"/>
        </w:rPr>
        <w:t>因</w:t>
      </w:r>
      <w:r>
        <w:rPr>
          <w:rFonts w:hint="default" w:ascii="Times New Roman" w:hAnsi="Times New Roman" w:cs="Times New Roman"/>
          <w:b/>
          <w:i/>
          <w:color w:val="auto"/>
          <w:highlight w:val="none"/>
        </w:rPr>
        <w:t>素</w:t>
      </w:r>
      <w:r>
        <w:rPr>
          <w:rFonts w:hint="default" w:ascii="Times New Roman" w:hAnsi="Times New Roman" w:cs="Times New Roman"/>
          <w:b/>
          <w:i/>
          <w:color w:val="auto"/>
          <w:highlight w:val="none"/>
          <w:lang w:val="en-US" w:eastAsia="zh-CN"/>
        </w:rPr>
        <w:t>的最低评分一般按不低于该子项评分最高分的60%设置</w:t>
      </w:r>
      <w:r>
        <w:rPr>
          <w:rFonts w:hint="eastAsia" w:ascii="宋体" w:hAnsi="宋体"/>
          <w:b/>
          <w:i/>
          <w:iCs/>
          <w:color w:val="auto"/>
          <w:highlight w:val="none"/>
        </w:rPr>
        <w:t>）</w:t>
      </w:r>
    </w:p>
    <w:p w14:paraId="365AFEB5">
      <w:pPr>
        <w:widowControl/>
        <w:jc w:val="left"/>
        <w:rPr>
          <w:rFonts w:ascii="宋体" w:hAnsi="宋体"/>
          <w:b/>
          <w:i/>
          <w:iCs/>
          <w:color w:val="auto"/>
          <w:highlight w:val="none"/>
        </w:rPr>
      </w:pPr>
      <w:r>
        <w:rPr>
          <w:rFonts w:ascii="宋体" w:hAnsi="宋体"/>
          <w:b/>
          <w:i/>
          <w:iCs/>
          <w:color w:val="auto"/>
          <w:highlight w:val="none"/>
        </w:rPr>
        <w:br w:type="page"/>
      </w:r>
    </w:p>
    <w:p w14:paraId="32D503C7">
      <w:pPr>
        <w:spacing w:line="300" w:lineRule="exact"/>
        <w:rPr>
          <w:rFonts w:ascii="宋体" w:hAnsi="宋体"/>
          <w:b/>
          <w:i/>
          <w:iCs/>
          <w:color w:val="auto"/>
          <w:highlight w:val="none"/>
        </w:rPr>
        <w:sectPr>
          <w:footerReference r:id="rId15" w:type="default"/>
          <w:pgSz w:w="11906" w:h="16838"/>
          <w:pgMar w:top="1418" w:right="1418" w:bottom="1418" w:left="1418" w:header="851" w:footer="992" w:gutter="0"/>
          <w:pgNumType w:fmt="decimal"/>
          <w:cols w:space="720" w:num="1"/>
          <w:docGrid w:linePitch="312" w:charSpace="0"/>
        </w:sectPr>
      </w:pPr>
    </w:p>
    <w:p w14:paraId="1523F0F9">
      <w:pPr>
        <w:pStyle w:val="4"/>
        <w:spacing w:line="240" w:lineRule="auto"/>
        <w:rPr>
          <w:rFonts w:ascii="宋体" w:hAnsi="宋体" w:eastAsia="宋体"/>
          <w:color w:val="auto"/>
          <w:highlight w:val="none"/>
        </w:rPr>
      </w:pPr>
      <w:bookmarkStart w:id="631" w:name="_Toc1840"/>
      <w:bookmarkStart w:id="632" w:name="_Toc28022"/>
      <w:bookmarkStart w:id="633" w:name="_Toc492300628"/>
      <w:bookmarkStart w:id="634" w:name="_Toc12949"/>
      <w:r>
        <w:rPr>
          <w:rFonts w:ascii="Times New Roman" w:hAnsi="Times New Roman" w:eastAsia="宋体"/>
          <w:color w:val="auto"/>
          <w:highlight w:val="none"/>
        </w:rPr>
        <w:t>1</w:t>
      </w:r>
      <w:r>
        <w:rPr>
          <w:rFonts w:ascii="宋体" w:hAnsi="宋体" w:eastAsia="宋体"/>
          <w:color w:val="auto"/>
          <w:highlight w:val="none"/>
        </w:rPr>
        <w:t xml:space="preserve">. </w:t>
      </w:r>
      <w:r>
        <w:rPr>
          <w:rFonts w:hint="eastAsia" w:ascii="宋体" w:hAnsi="宋体" w:eastAsia="宋体"/>
          <w:color w:val="auto"/>
          <w:highlight w:val="none"/>
        </w:rPr>
        <w:t>评标方法</w:t>
      </w:r>
      <w:bookmarkEnd w:id="631"/>
      <w:bookmarkEnd w:id="632"/>
      <w:bookmarkEnd w:id="633"/>
      <w:bookmarkEnd w:id="634"/>
    </w:p>
    <w:p w14:paraId="4CC70ADA">
      <w:pPr>
        <w:autoSpaceDE w:val="0"/>
        <w:autoSpaceDN w:val="0"/>
        <w:adjustRightInd w:val="0"/>
        <w:spacing w:line="420" w:lineRule="exact"/>
        <w:ind w:firstLine="420" w:firstLineChars="200"/>
        <w:jc w:val="left"/>
        <w:rPr>
          <w:rFonts w:ascii="宋体" w:hAnsi="宋体"/>
          <w:color w:val="auto"/>
          <w:highlight w:val="none"/>
        </w:rPr>
      </w:pPr>
      <w:r>
        <w:rPr>
          <w:rFonts w:hint="eastAsia" w:ascii="宋体" w:hAnsi="宋体"/>
          <w:color w:val="auto"/>
          <w:highlight w:val="none"/>
        </w:rPr>
        <w:t>本次评标采用综合评估法。评标委员会对满足招标文件实质性要求的投标文件，按照本章第</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款规定的评分标准进行打分，并按</w:t>
      </w:r>
      <w:r>
        <w:rPr>
          <w:rFonts w:hint="eastAsia" w:ascii="宋体" w:hAnsi="宋体"/>
          <w:color w:val="auto"/>
          <w:highlight w:val="none"/>
          <w:lang w:val="en-US" w:eastAsia="zh-CN"/>
        </w:rPr>
        <w:t>综合评估</w:t>
      </w:r>
      <w:r>
        <w:rPr>
          <w:rFonts w:hint="eastAsia" w:ascii="宋体" w:hAnsi="宋体"/>
          <w:color w:val="auto"/>
          <w:highlight w:val="none"/>
        </w:rPr>
        <w:t>得分由高到低顺序推荐中标候选人，或根据招标人授权直接确定中标人，但投标报价</w:t>
      </w:r>
      <w:r>
        <w:rPr>
          <w:rFonts w:hint="eastAsia" w:ascii="宋体" w:hAnsi="宋体"/>
          <w:color w:val="auto"/>
          <w:highlight w:val="none"/>
          <w:lang w:val="en-US" w:eastAsia="zh-CN"/>
        </w:rPr>
        <w:t>为影响履约的异常低价</w:t>
      </w:r>
      <w:r>
        <w:rPr>
          <w:rFonts w:hint="eastAsia" w:ascii="宋体" w:hAnsi="宋体"/>
          <w:color w:val="auto"/>
          <w:highlight w:val="none"/>
        </w:rPr>
        <w:t>除</w:t>
      </w:r>
      <w:bookmarkStart w:id="635" w:name="_Toc247527623"/>
      <w:bookmarkStart w:id="636" w:name="_Toc152045598"/>
      <w:bookmarkStart w:id="637" w:name="_Toc384308272"/>
      <w:bookmarkStart w:id="638" w:name="_Toc247514022"/>
      <w:bookmarkStart w:id="639" w:name="_Toc361508646"/>
      <w:bookmarkStart w:id="640" w:name="_Toc300835008"/>
      <w:bookmarkStart w:id="641" w:name="_Toc152042375"/>
      <w:bookmarkStart w:id="642" w:name="_Toc144974565"/>
      <w:bookmarkStart w:id="643" w:name="_Toc352691533"/>
      <w:bookmarkStart w:id="644" w:name="_Toc4497"/>
      <w:bookmarkStart w:id="645" w:name="_Toc369531577"/>
      <w:r>
        <w:rPr>
          <w:rFonts w:hint="eastAsia" w:ascii="宋体" w:hAnsi="宋体"/>
          <w:color w:val="auto"/>
          <w:highlight w:val="none"/>
        </w:rPr>
        <w:t>外。综合</w:t>
      </w:r>
      <w:r>
        <w:rPr>
          <w:rFonts w:hint="eastAsia" w:ascii="Times New Roman" w:hAnsi="Times New Roman"/>
          <w:color w:val="auto"/>
          <w:highlight w:val="none"/>
          <w:lang w:val="en-US" w:eastAsia="zh-CN"/>
        </w:rPr>
        <w:t>评估</w:t>
      </w:r>
      <w:r>
        <w:rPr>
          <w:rFonts w:ascii="Times New Roman" w:hAnsi="Times New Roman"/>
          <w:color w:val="auto"/>
          <w:highlight w:val="none"/>
        </w:rPr>
        <w:t>得分</w:t>
      </w:r>
      <w:r>
        <w:rPr>
          <w:rFonts w:hint="eastAsia" w:ascii="宋体" w:hAnsi="宋体"/>
          <w:color w:val="auto"/>
          <w:highlight w:val="none"/>
        </w:rPr>
        <w:t>相等</w:t>
      </w:r>
      <w:bookmarkEnd w:id="635"/>
      <w:bookmarkEnd w:id="636"/>
      <w:bookmarkEnd w:id="637"/>
      <w:bookmarkEnd w:id="638"/>
      <w:bookmarkEnd w:id="639"/>
      <w:bookmarkEnd w:id="640"/>
      <w:bookmarkEnd w:id="641"/>
      <w:bookmarkEnd w:id="642"/>
      <w:r>
        <w:rPr>
          <w:rFonts w:hint="eastAsia" w:ascii="宋体" w:hAnsi="宋体"/>
          <w:color w:val="auto"/>
          <w:highlight w:val="none"/>
        </w:rPr>
        <w:t>时，以投标报价低的</w:t>
      </w:r>
      <w:bookmarkEnd w:id="643"/>
      <w:bookmarkEnd w:id="644"/>
      <w:bookmarkEnd w:id="645"/>
      <w:r>
        <w:rPr>
          <w:rFonts w:hint="eastAsia" w:ascii="宋体" w:hAnsi="宋体"/>
          <w:color w:val="auto"/>
          <w:highlight w:val="none"/>
        </w:rPr>
        <w:t>优</w:t>
      </w:r>
      <w:bookmarkStart w:id="646" w:name="_Toc144974566"/>
      <w:bookmarkStart w:id="647" w:name="_Toc361508647"/>
      <w:bookmarkStart w:id="648" w:name="_Toc247514023"/>
      <w:bookmarkStart w:id="649" w:name="_Toc247527624"/>
      <w:bookmarkStart w:id="650" w:name="_Toc352691534"/>
      <w:bookmarkStart w:id="651" w:name="_Toc369531578"/>
      <w:bookmarkStart w:id="652" w:name="_Toc152042376"/>
      <w:bookmarkStart w:id="653" w:name="_Toc39"/>
      <w:bookmarkStart w:id="654" w:name="_Toc300835009"/>
      <w:bookmarkStart w:id="655" w:name="_Toc384308273"/>
      <w:bookmarkStart w:id="656" w:name="_Toc152045599"/>
      <w:r>
        <w:rPr>
          <w:rFonts w:hint="eastAsia" w:ascii="宋体" w:hAnsi="宋体"/>
          <w:color w:val="auto"/>
          <w:highlight w:val="none"/>
        </w:rPr>
        <w:t>先；投标报价也相等</w:t>
      </w:r>
      <w:bookmarkEnd w:id="646"/>
      <w:bookmarkEnd w:id="647"/>
      <w:bookmarkEnd w:id="648"/>
      <w:bookmarkEnd w:id="649"/>
      <w:bookmarkEnd w:id="650"/>
      <w:bookmarkEnd w:id="651"/>
      <w:bookmarkEnd w:id="652"/>
      <w:bookmarkEnd w:id="653"/>
      <w:bookmarkEnd w:id="654"/>
      <w:bookmarkEnd w:id="655"/>
      <w:bookmarkEnd w:id="656"/>
      <w:r>
        <w:rPr>
          <w:rFonts w:hint="eastAsia" w:ascii="宋体" w:hAnsi="宋体"/>
          <w:color w:val="auto"/>
          <w:highlight w:val="none"/>
        </w:rPr>
        <w:t>的，按照评标办法前附表的规定确定中标候选人顺序。</w:t>
      </w:r>
    </w:p>
    <w:p w14:paraId="68BD1C6F">
      <w:pPr>
        <w:autoSpaceDE w:val="0"/>
        <w:autoSpaceDN w:val="0"/>
        <w:adjustRightInd w:val="0"/>
        <w:spacing w:line="420" w:lineRule="exact"/>
        <w:ind w:firstLine="420" w:firstLineChars="200"/>
        <w:jc w:val="left"/>
        <w:rPr>
          <w:rFonts w:ascii="宋体" w:hAnsi="宋体"/>
          <w:color w:val="auto"/>
          <w:highlight w:val="none"/>
        </w:rPr>
      </w:pPr>
      <w:r>
        <w:rPr>
          <w:rFonts w:hint="eastAsia"/>
          <w:color w:val="auto"/>
          <w:highlight w:val="none"/>
        </w:rPr>
        <w:t>本次评标推荐中标候选人的先后顺序及最多可中标段数量详见评标办法前附表。投标人使用相同人力资源投多个标段的，最多只能中一个标段。</w:t>
      </w:r>
      <w:r>
        <w:rPr>
          <w:rFonts w:hint="eastAsia"/>
          <w:b/>
          <w:color w:val="auto"/>
          <w:highlight w:val="none"/>
        </w:rPr>
        <w:t>被推荐为第一中标候选人的标段个数已达到最多允许中标的标段个数的投标人在其他标段均不得推荐为中标候选人（但</w:t>
      </w:r>
      <w:r>
        <w:rPr>
          <w:rFonts w:hint="eastAsia"/>
          <w:b/>
          <w:color w:val="auto"/>
          <w:highlight w:val="none"/>
          <w:lang w:val="en-US" w:eastAsia="zh-CN"/>
        </w:rPr>
        <w:t>其投标报价仍可参与</w:t>
      </w:r>
      <w:r>
        <w:rPr>
          <w:rFonts w:hint="eastAsia"/>
          <w:b/>
          <w:color w:val="auto"/>
          <w:highlight w:val="none"/>
        </w:rPr>
        <w:t>评标基准价</w:t>
      </w:r>
      <w:r>
        <w:rPr>
          <w:rFonts w:hint="eastAsia"/>
          <w:b/>
          <w:color w:val="auto"/>
          <w:highlight w:val="none"/>
          <w:lang w:val="en-US" w:eastAsia="zh-CN"/>
        </w:rPr>
        <w:t>计算</w:t>
      </w:r>
      <w:r>
        <w:rPr>
          <w:rFonts w:hint="eastAsia"/>
          <w:b/>
          <w:color w:val="auto"/>
          <w:highlight w:val="none"/>
        </w:rPr>
        <w:t>）。</w:t>
      </w:r>
    </w:p>
    <w:p w14:paraId="7A5AD319">
      <w:pPr>
        <w:pStyle w:val="4"/>
        <w:spacing w:line="240" w:lineRule="auto"/>
        <w:rPr>
          <w:rFonts w:ascii="宋体" w:hAnsi="宋体" w:eastAsia="宋体"/>
          <w:color w:val="auto"/>
          <w:highlight w:val="none"/>
        </w:rPr>
      </w:pPr>
      <w:bookmarkStart w:id="657" w:name="_Toc30034"/>
      <w:bookmarkStart w:id="658" w:name="_Toc492300629"/>
      <w:bookmarkStart w:id="659" w:name="_Toc17459"/>
      <w:bookmarkStart w:id="660" w:name="_Toc15007"/>
      <w:r>
        <w:rPr>
          <w:rFonts w:ascii="Times New Roman" w:hAnsi="Times New Roman" w:eastAsia="宋体"/>
          <w:color w:val="auto"/>
          <w:highlight w:val="none"/>
        </w:rPr>
        <w:t>2</w:t>
      </w:r>
      <w:r>
        <w:rPr>
          <w:rFonts w:ascii="宋体" w:hAnsi="宋体" w:eastAsia="宋体"/>
          <w:color w:val="auto"/>
          <w:highlight w:val="none"/>
        </w:rPr>
        <w:t xml:space="preserve">. </w:t>
      </w:r>
      <w:r>
        <w:rPr>
          <w:rFonts w:hint="eastAsia" w:ascii="宋体" w:hAnsi="宋体" w:eastAsia="宋体"/>
          <w:color w:val="auto"/>
          <w:highlight w:val="none"/>
        </w:rPr>
        <w:t>评审标准</w:t>
      </w:r>
      <w:bookmarkEnd w:id="657"/>
      <w:bookmarkEnd w:id="658"/>
      <w:bookmarkEnd w:id="659"/>
      <w:bookmarkEnd w:id="660"/>
    </w:p>
    <w:p w14:paraId="00F4186D">
      <w:pPr>
        <w:pStyle w:val="5"/>
        <w:spacing w:line="240" w:lineRule="auto"/>
        <w:ind w:firstLine="138"/>
        <w:rPr>
          <w:rFonts w:ascii="宋体" w:hAnsi="宋体" w:eastAsia="宋体"/>
          <w:b/>
          <w:color w:val="auto"/>
          <w:highlight w:val="none"/>
        </w:rPr>
      </w:pPr>
      <w:bookmarkStart w:id="661" w:name="_Toc27179"/>
      <w:bookmarkStart w:id="662" w:name="_Toc15230"/>
      <w:bookmarkStart w:id="663" w:name="_Toc492300630"/>
      <w:r>
        <w:rPr>
          <w:rFonts w:ascii="Times New Roman" w:hAnsi="Times New Roman" w:eastAsia="宋体"/>
          <w:b/>
          <w:color w:val="auto"/>
          <w:highlight w:val="none"/>
        </w:rPr>
        <w:t>2</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初步评审标准</w:t>
      </w:r>
      <w:bookmarkEnd w:id="661"/>
      <w:bookmarkEnd w:id="662"/>
      <w:bookmarkEnd w:id="663"/>
    </w:p>
    <w:p w14:paraId="281AA084">
      <w:pPr>
        <w:spacing w:line="400" w:lineRule="exact"/>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形式评审标准：见评标办法前附表。</w:t>
      </w:r>
    </w:p>
    <w:p w14:paraId="6ACE3B3A">
      <w:pPr>
        <w:spacing w:line="400" w:lineRule="exact"/>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资格评审标准：见评标办法前附表。</w:t>
      </w:r>
    </w:p>
    <w:p w14:paraId="7A0D7D04">
      <w:pPr>
        <w:spacing w:line="400" w:lineRule="exact"/>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响应性评审标准：见评标办法前附表。</w:t>
      </w:r>
    </w:p>
    <w:p w14:paraId="52A6C4EA">
      <w:pPr>
        <w:pStyle w:val="5"/>
        <w:spacing w:line="240" w:lineRule="auto"/>
        <w:ind w:firstLine="138"/>
        <w:rPr>
          <w:rFonts w:ascii="宋体" w:hAnsi="宋体" w:eastAsia="宋体"/>
          <w:b/>
          <w:color w:val="auto"/>
          <w:highlight w:val="none"/>
        </w:rPr>
      </w:pPr>
      <w:bookmarkStart w:id="664" w:name="_Toc492300631"/>
      <w:bookmarkStart w:id="665" w:name="_Toc2653"/>
      <w:bookmarkStart w:id="666" w:name="_Toc28135"/>
      <w:r>
        <w:rPr>
          <w:rFonts w:ascii="Times New Roman" w:hAnsi="Times New Roman" w:eastAsia="宋体"/>
          <w:b/>
          <w:color w:val="auto"/>
          <w:highlight w:val="none"/>
        </w:rPr>
        <w:t>2</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r>
        <w:rPr>
          <w:rFonts w:hint="eastAsia" w:ascii="宋体" w:hAnsi="宋体" w:eastAsia="宋体"/>
          <w:b/>
          <w:color w:val="auto"/>
          <w:highlight w:val="none"/>
        </w:rPr>
        <w:t>分值构成与评分标准</w:t>
      </w:r>
      <w:bookmarkEnd w:id="664"/>
      <w:bookmarkEnd w:id="665"/>
      <w:bookmarkEnd w:id="666"/>
    </w:p>
    <w:p w14:paraId="7D5A4AF1">
      <w:pPr>
        <w:spacing w:line="400" w:lineRule="exact"/>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分值构成</w:t>
      </w:r>
    </w:p>
    <w:p w14:paraId="66C06010">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w:t>
      </w:r>
      <w:r>
        <w:rPr>
          <w:rFonts w:hint="eastAsia" w:ascii="宋体" w:hAnsi="宋体"/>
          <w:color w:val="auto"/>
          <w:highlight w:val="none"/>
          <w:lang w:val="en-US" w:eastAsia="zh-CN"/>
        </w:rPr>
        <w:t>商务文件</w:t>
      </w:r>
      <w:r>
        <w:rPr>
          <w:rFonts w:hint="eastAsia" w:ascii="宋体" w:hAnsi="宋体"/>
          <w:color w:val="auto"/>
          <w:highlight w:val="none"/>
        </w:rPr>
        <w:t>：见评标办法前附表；</w:t>
      </w:r>
    </w:p>
    <w:p w14:paraId="7E7AD9B5">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w:t>
      </w:r>
      <w:r>
        <w:rPr>
          <w:rFonts w:hint="eastAsia" w:ascii="宋体" w:hAnsi="宋体"/>
          <w:color w:val="auto"/>
          <w:highlight w:val="none"/>
          <w:lang w:val="en-US" w:eastAsia="zh-CN"/>
        </w:rPr>
        <w:t>技术文件</w:t>
      </w:r>
      <w:r>
        <w:rPr>
          <w:rFonts w:hint="eastAsia" w:ascii="宋体" w:hAnsi="宋体"/>
          <w:color w:val="auto"/>
          <w:highlight w:val="none"/>
        </w:rPr>
        <w:t>：见评标办法前附表；</w:t>
      </w:r>
    </w:p>
    <w:p w14:paraId="0DFA47FC">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）报价</w:t>
      </w:r>
      <w:r>
        <w:rPr>
          <w:rFonts w:hint="eastAsia" w:ascii="宋体" w:hAnsi="宋体"/>
          <w:color w:val="auto"/>
          <w:highlight w:val="none"/>
          <w:lang w:val="en-US" w:eastAsia="zh-CN"/>
        </w:rPr>
        <w:t>文件</w:t>
      </w:r>
      <w:r>
        <w:rPr>
          <w:rFonts w:hint="eastAsia" w:ascii="宋体" w:hAnsi="宋体"/>
          <w:color w:val="auto"/>
          <w:highlight w:val="none"/>
        </w:rPr>
        <w:t>：见评标办法前附表。</w:t>
      </w:r>
    </w:p>
    <w:p w14:paraId="5408992E">
      <w:pPr>
        <w:spacing w:line="400" w:lineRule="exact"/>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hint="eastAsia" w:ascii="Times New Roman" w:hAnsi="Times New Roman"/>
          <w:color w:val="auto"/>
          <w:highlight w:val="none"/>
          <w:lang w:val="en-US" w:eastAsia="zh-CN"/>
        </w:rPr>
        <w:t>2</w:t>
      </w:r>
      <w:r>
        <w:rPr>
          <w:rFonts w:ascii="宋体" w:hAnsi="宋体"/>
          <w:color w:val="auto"/>
          <w:highlight w:val="none"/>
        </w:rPr>
        <w:t xml:space="preserve"> </w:t>
      </w:r>
      <w:r>
        <w:rPr>
          <w:rFonts w:hint="eastAsia" w:ascii="宋体" w:hAnsi="宋体"/>
          <w:color w:val="auto"/>
          <w:highlight w:val="none"/>
        </w:rPr>
        <w:t>评分标准</w:t>
      </w:r>
    </w:p>
    <w:p w14:paraId="744710CA">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w:t>
      </w:r>
      <w:r>
        <w:rPr>
          <w:rFonts w:hint="eastAsia" w:ascii="宋体" w:hAnsi="宋体"/>
          <w:color w:val="auto"/>
          <w:highlight w:val="none"/>
          <w:lang w:val="en-US" w:eastAsia="zh-CN"/>
        </w:rPr>
        <w:t>商务文件</w:t>
      </w:r>
      <w:r>
        <w:rPr>
          <w:rFonts w:hint="eastAsia" w:ascii="宋体" w:hAnsi="宋体"/>
          <w:color w:val="auto"/>
          <w:highlight w:val="none"/>
        </w:rPr>
        <w:t>评分标准：见评标办法前附表；</w:t>
      </w:r>
    </w:p>
    <w:p w14:paraId="7413576D">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w:t>
      </w:r>
      <w:r>
        <w:rPr>
          <w:rFonts w:hint="eastAsia" w:ascii="宋体" w:hAnsi="宋体"/>
          <w:color w:val="auto"/>
          <w:highlight w:val="none"/>
          <w:lang w:val="en-US" w:eastAsia="zh-CN"/>
        </w:rPr>
        <w:t>技术文件</w:t>
      </w:r>
      <w:r>
        <w:rPr>
          <w:rFonts w:hint="eastAsia" w:ascii="宋体" w:hAnsi="宋体"/>
          <w:color w:val="auto"/>
          <w:highlight w:val="none"/>
        </w:rPr>
        <w:t>评分标准：见评标办法前附表；</w:t>
      </w:r>
    </w:p>
    <w:p w14:paraId="35D30BB3">
      <w:pPr>
        <w:spacing w:line="400" w:lineRule="exact"/>
        <w:ind w:firstLine="420" w:firstLineChars="200"/>
        <w:rPr>
          <w:rFonts w:hint="eastAsia" w:ascii="宋体" w:hAnsi="宋体" w:eastAsia="宋体"/>
          <w:color w:val="auto"/>
          <w:highlight w:val="none"/>
          <w:lang w:eastAsia="zh-CN"/>
        </w:rPr>
      </w:pPr>
      <w:r>
        <w:rPr>
          <w:rFonts w:hint="eastAsia"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w:t>
      </w:r>
      <w:r>
        <w:rPr>
          <w:rFonts w:hint="eastAsia" w:ascii="宋体" w:hAnsi="宋体"/>
          <w:color w:val="auto"/>
          <w:highlight w:val="none"/>
          <w:lang w:val="en-US" w:eastAsia="zh-CN"/>
        </w:rPr>
        <w:t>报价文件</w:t>
      </w:r>
      <w:r>
        <w:rPr>
          <w:rFonts w:hint="eastAsia" w:ascii="宋体" w:hAnsi="宋体"/>
          <w:color w:val="auto"/>
          <w:highlight w:val="none"/>
        </w:rPr>
        <w:t>评分标准：见评标办法前附表</w:t>
      </w:r>
      <w:r>
        <w:rPr>
          <w:rFonts w:hint="eastAsia" w:ascii="宋体" w:hAnsi="宋体"/>
          <w:color w:val="auto"/>
          <w:highlight w:val="none"/>
          <w:lang w:eastAsia="zh-CN"/>
        </w:rPr>
        <w:t>。</w:t>
      </w:r>
    </w:p>
    <w:p w14:paraId="5E9CA1BE">
      <w:pPr>
        <w:pStyle w:val="4"/>
        <w:spacing w:line="240" w:lineRule="auto"/>
        <w:rPr>
          <w:rFonts w:ascii="宋体" w:hAnsi="宋体" w:eastAsia="宋体"/>
          <w:color w:val="auto"/>
          <w:highlight w:val="none"/>
        </w:rPr>
      </w:pPr>
      <w:bookmarkStart w:id="667" w:name="_Toc492300632"/>
      <w:bookmarkStart w:id="668" w:name="_Toc5117"/>
      <w:bookmarkStart w:id="669" w:name="_Toc4395"/>
      <w:bookmarkStart w:id="670" w:name="_Toc25917"/>
      <w:r>
        <w:rPr>
          <w:rFonts w:ascii="Times New Roman" w:hAnsi="Times New Roman" w:eastAsia="宋体"/>
          <w:color w:val="auto"/>
          <w:highlight w:val="none"/>
        </w:rPr>
        <w:t>3</w:t>
      </w:r>
      <w:r>
        <w:rPr>
          <w:rFonts w:ascii="宋体" w:hAnsi="宋体" w:eastAsia="宋体"/>
          <w:color w:val="auto"/>
          <w:highlight w:val="none"/>
        </w:rPr>
        <w:t xml:space="preserve">. </w:t>
      </w:r>
      <w:r>
        <w:rPr>
          <w:rFonts w:hint="eastAsia" w:ascii="宋体" w:hAnsi="宋体" w:eastAsia="宋体"/>
          <w:color w:val="auto"/>
          <w:highlight w:val="none"/>
        </w:rPr>
        <w:t>评标程序</w:t>
      </w:r>
      <w:bookmarkEnd w:id="667"/>
      <w:bookmarkEnd w:id="668"/>
      <w:bookmarkEnd w:id="669"/>
      <w:bookmarkEnd w:id="670"/>
    </w:p>
    <w:p w14:paraId="2282E627">
      <w:pPr>
        <w:pStyle w:val="5"/>
        <w:spacing w:line="240" w:lineRule="auto"/>
        <w:ind w:firstLine="138"/>
        <w:rPr>
          <w:rFonts w:ascii="宋体" w:hAnsi="宋体" w:eastAsia="宋体"/>
          <w:b/>
          <w:color w:val="auto"/>
          <w:highlight w:val="none"/>
        </w:rPr>
      </w:pPr>
      <w:bookmarkStart w:id="671" w:name="_Toc5199"/>
      <w:bookmarkStart w:id="672" w:name="_Toc492300633"/>
      <w:bookmarkStart w:id="673" w:name="_Toc3406"/>
      <w:r>
        <w:rPr>
          <w:rFonts w:ascii="Times New Roman" w:hAnsi="Times New Roman" w:eastAsia="宋体"/>
          <w:b/>
          <w:color w:val="auto"/>
          <w:highlight w:val="none"/>
        </w:rPr>
        <w:t>3</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初步评审</w:t>
      </w:r>
      <w:bookmarkEnd w:id="671"/>
      <w:bookmarkEnd w:id="672"/>
      <w:bookmarkEnd w:id="673"/>
    </w:p>
    <w:p w14:paraId="0DB9F0BA">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评标委员会依据本章第</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款规定的标准对投标文件进行初步评审。有一项不符合评审标准的，评标委员会应当否决其投标。</w:t>
      </w:r>
    </w:p>
    <w:p w14:paraId="2CD0F148">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投标人有以下情形之一的，评标委员会应当否决其投标：</w:t>
      </w:r>
    </w:p>
    <w:p w14:paraId="64A26FC2">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）投标文件没有对招标文件的实质性要求和条件作出响应，或者对招标文件的偏差超出招标文件规定的偏差范围或最高项数；</w:t>
      </w:r>
    </w:p>
    <w:p w14:paraId="65CA2485">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）有串通投标、弄虚作假、行贿等违法行为。</w:t>
      </w:r>
    </w:p>
    <w:p w14:paraId="17F1980B">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投标报价有算术错误及其他错误的，评标委员会按以下原则对投标报价进</w:t>
      </w:r>
      <w:bookmarkStart w:id="674" w:name="_Toc152042380"/>
      <w:bookmarkStart w:id="675" w:name="_Toc361508651"/>
      <w:bookmarkStart w:id="676" w:name="_Toc352691538"/>
      <w:bookmarkStart w:id="677" w:name="_Toc247527628"/>
      <w:bookmarkStart w:id="678" w:name="_Toc247514027"/>
      <w:bookmarkStart w:id="679" w:name="_Toc2907"/>
      <w:bookmarkStart w:id="680" w:name="_Toc144974570"/>
      <w:bookmarkStart w:id="681" w:name="_Toc300835013"/>
      <w:bookmarkStart w:id="682" w:name="_Toc369531582"/>
      <w:bookmarkStart w:id="683" w:name="_Toc384308277"/>
      <w:bookmarkStart w:id="684" w:name="_Toc152045603"/>
      <w:r>
        <w:rPr>
          <w:rFonts w:hint="eastAsia" w:ascii="宋体" w:hAnsi="宋体"/>
          <w:color w:val="auto"/>
          <w:highlight w:val="none"/>
        </w:rPr>
        <w:t>行修正，并要求投标人书面澄清确认。</w:t>
      </w:r>
      <w:bookmarkEnd w:id="674"/>
      <w:bookmarkEnd w:id="675"/>
      <w:bookmarkEnd w:id="676"/>
      <w:bookmarkEnd w:id="677"/>
      <w:bookmarkEnd w:id="678"/>
      <w:bookmarkEnd w:id="679"/>
      <w:bookmarkEnd w:id="680"/>
      <w:bookmarkEnd w:id="681"/>
      <w:bookmarkEnd w:id="682"/>
      <w:bookmarkEnd w:id="683"/>
      <w:bookmarkEnd w:id="684"/>
      <w:r>
        <w:rPr>
          <w:rFonts w:hint="eastAsia" w:ascii="宋体" w:hAnsi="宋体"/>
          <w:color w:val="auto"/>
          <w:highlight w:val="none"/>
        </w:rPr>
        <w:t>投标人拒不澄清确认的，评标委员会应当否决其投标：</w:t>
      </w:r>
    </w:p>
    <w:p w14:paraId="2B60F6E4">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）投标文件中的大写金额与小写金额不一致的，以大写金额为准；</w:t>
      </w:r>
    </w:p>
    <w:p w14:paraId="40B62684">
      <w:pPr>
        <w:spacing w:line="400" w:lineRule="exact"/>
        <w:ind w:firstLine="420" w:firstLineChars="200"/>
        <w:rPr>
          <w:rFonts w:hint="eastAsia"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）总价金额与单价金额不一致的，以单价金额为准，但单价金额小数点有明显错误的除外。</w:t>
      </w:r>
    </w:p>
    <w:p w14:paraId="018E728B">
      <w:pPr>
        <w:spacing w:line="400" w:lineRule="exact"/>
        <w:ind w:firstLine="420" w:firstLineChars="200"/>
        <w:rPr>
          <w:rFonts w:hint="eastAsia" w:ascii="宋体" w:hAnsi="宋体"/>
          <w:color w:val="auto"/>
          <w:highlight w:val="none"/>
        </w:rPr>
      </w:pPr>
      <w:r>
        <w:rPr>
          <w:rFonts w:hint="eastAsia" w:ascii="宋体" w:hAnsi="宋体"/>
          <w:color w:val="auto"/>
          <w:highlight w:val="none"/>
        </w:rPr>
        <w:t>3.1.4当通过初步评审的投标人不足</w:t>
      </w:r>
      <w:r>
        <w:rPr>
          <w:rFonts w:hint="eastAsia" w:ascii="宋体" w:hAnsi="宋体"/>
          <w:color w:val="auto"/>
          <w:highlight w:val="none"/>
          <w:lang w:val="en-US" w:eastAsia="zh-CN"/>
        </w:rPr>
        <w:t>3</w:t>
      </w:r>
      <w:r>
        <w:rPr>
          <w:rFonts w:hint="eastAsia" w:ascii="宋体" w:hAnsi="宋体"/>
          <w:color w:val="auto"/>
          <w:highlight w:val="none"/>
        </w:rPr>
        <w:t>个的，评标委员会应当对投标是否明显缺乏竞争和是否需要否决全部投标进行充分论证，并在评标报告中记载论证过程和结果。评标委员会认为剩余投标仍然具备竞争性的，应当继续评审；评标委员会认为剩余投标明显缺乏竞争的，应当否决全部投标。</w:t>
      </w:r>
    </w:p>
    <w:p w14:paraId="7A3BB281">
      <w:pPr>
        <w:pStyle w:val="5"/>
        <w:spacing w:line="240" w:lineRule="auto"/>
        <w:ind w:firstLine="138"/>
        <w:rPr>
          <w:rFonts w:ascii="宋体" w:hAnsi="宋体" w:eastAsia="宋体"/>
          <w:b/>
          <w:color w:val="auto"/>
          <w:highlight w:val="none"/>
        </w:rPr>
      </w:pPr>
      <w:bookmarkStart w:id="685" w:name="_Toc492300634"/>
      <w:bookmarkStart w:id="686" w:name="_Toc31731"/>
      <w:bookmarkStart w:id="687" w:name="_Toc27090"/>
      <w:r>
        <w:rPr>
          <w:rFonts w:ascii="Times New Roman" w:hAnsi="Times New Roman" w:eastAsia="宋体"/>
          <w:b/>
          <w:color w:val="auto"/>
          <w:highlight w:val="none"/>
        </w:rPr>
        <w:t>3</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r>
        <w:rPr>
          <w:rFonts w:hint="eastAsia" w:ascii="宋体" w:hAnsi="宋体" w:eastAsia="宋体"/>
          <w:b/>
          <w:color w:val="auto"/>
          <w:highlight w:val="none"/>
        </w:rPr>
        <w:t>详细评审</w:t>
      </w:r>
      <w:bookmarkEnd w:id="685"/>
      <w:bookmarkEnd w:id="686"/>
      <w:bookmarkEnd w:id="687"/>
    </w:p>
    <w:p w14:paraId="4AB86252">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评标委员会按本章第</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款规定的量化因素和分值进行打分，</w:t>
      </w:r>
      <w:r>
        <w:rPr>
          <w:rFonts w:hint="eastAsia" w:ascii="宋体" w:hAnsi="宋体"/>
          <w:color w:val="auto"/>
          <w:highlight w:val="none"/>
          <w:lang w:val="en-US" w:eastAsia="zh-CN"/>
        </w:rPr>
        <w:t>其中商务文件</w:t>
      </w:r>
      <w:r>
        <w:rPr>
          <w:rFonts w:hint="eastAsia" w:ascii="宋体" w:hAnsi="宋体"/>
          <w:color w:val="auto"/>
          <w:highlight w:val="none"/>
          <w:lang w:eastAsia="zh-CN"/>
        </w:rPr>
        <w:t>、</w:t>
      </w:r>
      <w:r>
        <w:rPr>
          <w:rFonts w:hint="eastAsia" w:ascii="宋体" w:hAnsi="宋体"/>
          <w:color w:val="auto"/>
          <w:highlight w:val="none"/>
          <w:lang w:val="en-US" w:eastAsia="zh-CN"/>
        </w:rPr>
        <w:t>技术文件得分按</w:t>
      </w:r>
      <w:r>
        <w:rPr>
          <w:rFonts w:hint="eastAsia" w:ascii="宋体" w:hAnsi="宋体"/>
          <w:color w:val="auto"/>
          <w:highlight w:val="none"/>
        </w:rPr>
        <w:t>评标办法前附表</w:t>
      </w:r>
      <w:r>
        <w:rPr>
          <w:rFonts w:hint="eastAsia" w:ascii="宋体" w:hAnsi="宋体"/>
          <w:color w:val="auto"/>
          <w:highlight w:val="none"/>
          <w:lang w:val="en-US" w:eastAsia="zh-CN"/>
        </w:rPr>
        <w:t>约定的方法</w:t>
      </w:r>
      <w:r>
        <w:rPr>
          <w:rFonts w:hint="eastAsia" w:ascii="宋体" w:hAnsi="宋体"/>
          <w:color w:val="auto"/>
          <w:highlight w:val="none"/>
        </w:rPr>
        <w:t>计算。</w:t>
      </w:r>
    </w:p>
    <w:p w14:paraId="6DBD5834">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）按本章第</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hint="eastAsia" w:ascii="Times New Roman" w:hAnsi="Times New Roman"/>
          <w:color w:val="auto"/>
          <w:highlight w:val="none"/>
          <w:lang w:val="en-US" w:eastAsia="zh-CN"/>
        </w:rPr>
        <w:t>2</w:t>
      </w: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）目规定的评</w:t>
      </w:r>
      <w:r>
        <w:rPr>
          <w:rFonts w:hint="eastAsia" w:ascii="宋体" w:hAnsi="宋体"/>
          <w:color w:val="auto"/>
          <w:highlight w:val="none"/>
          <w:lang w:val="en-US" w:eastAsia="zh-CN"/>
        </w:rPr>
        <w:t>分</w:t>
      </w:r>
      <w:r>
        <w:rPr>
          <w:rFonts w:hint="eastAsia" w:ascii="宋体" w:hAnsi="宋体"/>
          <w:color w:val="auto"/>
          <w:highlight w:val="none"/>
        </w:rPr>
        <w:t>因素和分值对</w:t>
      </w:r>
      <w:r>
        <w:rPr>
          <w:rFonts w:hint="eastAsia" w:ascii="宋体" w:hAnsi="宋体"/>
          <w:color w:val="auto"/>
          <w:highlight w:val="none"/>
          <w:lang w:val="en-US" w:eastAsia="zh-CN"/>
        </w:rPr>
        <w:t>商务文件</w:t>
      </w:r>
      <w:r>
        <w:rPr>
          <w:rFonts w:hint="eastAsia" w:ascii="宋体" w:hAnsi="宋体"/>
          <w:color w:val="auto"/>
          <w:highlight w:val="none"/>
        </w:rPr>
        <w:t>计算出得分</w:t>
      </w:r>
      <w:r>
        <w:rPr>
          <w:rFonts w:ascii="宋体" w:hAnsi="宋体"/>
          <w:color w:val="auto"/>
          <w:highlight w:val="none"/>
        </w:rPr>
        <w:t>A</w:t>
      </w:r>
      <w:r>
        <w:rPr>
          <w:rFonts w:hint="eastAsia" w:ascii="宋体" w:hAnsi="宋体"/>
          <w:color w:val="auto"/>
          <w:highlight w:val="none"/>
        </w:rPr>
        <w:t>；</w:t>
      </w:r>
    </w:p>
    <w:p w14:paraId="0B7C896C">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）按本章第</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hint="eastAsia" w:ascii="Times New Roman" w:hAnsi="Times New Roman"/>
          <w:color w:val="auto"/>
          <w:highlight w:val="none"/>
          <w:lang w:val="en-US" w:eastAsia="zh-CN"/>
        </w:rPr>
        <w:t>2</w:t>
      </w: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）目规定的评</w:t>
      </w:r>
      <w:r>
        <w:rPr>
          <w:rFonts w:hint="eastAsia" w:ascii="宋体" w:hAnsi="宋体"/>
          <w:color w:val="auto"/>
          <w:highlight w:val="none"/>
          <w:lang w:val="en-US" w:eastAsia="zh-CN"/>
        </w:rPr>
        <w:t>分</w:t>
      </w:r>
      <w:r>
        <w:rPr>
          <w:rFonts w:hint="eastAsia" w:ascii="宋体" w:hAnsi="宋体"/>
          <w:color w:val="auto"/>
          <w:highlight w:val="none"/>
        </w:rPr>
        <w:t>因素和分值对</w:t>
      </w:r>
      <w:r>
        <w:rPr>
          <w:rFonts w:hint="eastAsia" w:ascii="宋体" w:hAnsi="宋体"/>
          <w:color w:val="auto"/>
          <w:highlight w:val="none"/>
          <w:lang w:val="en-US" w:eastAsia="zh-CN"/>
        </w:rPr>
        <w:t>技术文件</w:t>
      </w:r>
      <w:r>
        <w:rPr>
          <w:rFonts w:hint="eastAsia" w:ascii="宋体" w:hAnsi="宋体"/>
          <w:color w:val="auto"/>
          <w:highlight w:val="none"/>
        </w:rPr>
        <w:t>计算出得分</w:t>
      </w:r>
      <w:r>
        <w:rPr>
          <w:rFonts w:ascii="宋体" w:hAnsi="宋体"/>
          <w:color w:val="auto"/>
          <w:highlight w:val="none"/>
        </w:rPr>
        <w:t>B</w:t>
      </w:r>
      <w:r>
        <w:rPr>
          <w:rFonts w:hint="eastAsia" w:ascii="宋体" w:hAnsi="宋体"/>
          <w:color w:val="auto"/>
          <w:highlight w:val="none"/>
        </w:rPr>
        <w:t>；</w:t>
      </w:r>
    </w:p>
    <w:p w14:paraId="05CCBA54">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）按本章第</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hint="eastAsia" w:ascii="Times New Roman" w:hAnsi="Times New Roman"/>
          <w:color w:val="auto"/>
          <w:highlight w:val="none"/>
          <w:lang w:val="en-US" w:eastAsia="zh-CN"/>
        </w:rPr>
        <w:t>2</w:t>
      </w:r>
      <w:r>
        <w:rPr>
          <w:rFonts w:hint="eastAsia"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）目规定的评</w:t>
      </w:r>
      <w:r>
        <w:rPr>
          <w:rFonts w:hint="eastAsia" w:ascii="宋体" w:hAnsi="宋体"/>
          <w:color w:val="auto"/>
          <w:highlight w:val="none"/>
          <w:lang w:val="en-US" w:eastAsia="zh-CN"/>
        </w:rPr>
        <w:t>分</w:t>
      </w:r>
      <w:r>
        <w:rPr>
          <w:rFonts w:hint="eastAsia" w:ascii="宋体" w:hAnsi="宋体"/>
          <w:color w:val="auto"/>
          <w:highlight w:val="none"/>
        </w:rPr>
        <w:t>因素和</w:t>
      </w:r>
      <w:bookmarkStart w:id="688" w:name="_Toc300835014"/>
      <w:bookmarkStart w:id="689" w:name="_Toc152045604"/>
      <w:bookmarkStart w:id="690" w:name="_Toc361508652"/>
      <w:bookmarkStart w:id="691" w:name="_Toc152042381"/>
      <w:bookmarkStart w:id="692" w:name="_Toc144974571"/>
      <w:bookmarkStart w:id="693" w:name="_Toc24330"/>
      <w:bookmarkStart w:id="694" w:name="_Toc247514028"/>
      <w:bookmarkStart w:id="695" w:name="_Toc369531583"/>
      <w:bookmarkStart w:id="696" w:name="_Toc352691539"/>
      <w:bookmarkStart w:id="697" w:name="_Toc384308278"/>
      <w:bookmarkStart w:id="698" w:name="_Toc247527629"/>
      <w:r>
        <w:rPr>
          <w:rFonts w:hint="eastAsia" w:ascii="宋体" w:hAnsi="宋体"/>
          <w:color w:val="auto"/>
          <w:highlight w:val="none"/>
        </w:rPr>
        <w:t>分值对报价</w:t>
      </w:r>
      <w:bookmarkEnd w:id="688"/>
      <w:bookmarkEnd w:id="689"/>
      <w:bookmarkEnd w:id="690"/>
      <w:bookmarkEnd w:id="691"/>
      <w:bookmarkEnd w:id="692"/>
      <w:bookmarkEnd w:id="693"/>
      <w:bookmarkEnd w:id="694"/>
      <w:bookmarkEnd w:id="695"/>
      <w:bookmarkEnd w:id="696"/>
      <w:bookmarkEnd w:id="697"/>
      <w:bookmarkEnd w:id="698"/>
      <w:r>
        <w:rPr>
          <w:rFonts w:hint="eastAsia" w:ascii="宋体" w:hAnsi="宋体"/>
          <w:color w:val="auto"/>
          <w:highlight w:val="none"/>
          <w:lang w:val="en-US" w:eastAsia="zh-CN"/>
        </w:rPr>
        <w:t>文件</w:t>
      </w:r>
      <w:r>
        <w:rPr>
          <w:rFonts w:hint="eastAsia" w:ascii="宋体" w:hAnsi="宋体"/>
          <w:color w:val="auto"/>
          <w:highlight w:val="none"/>
        </w:rPr>
        <w:t>计</w:t>
      </w:r>
      <w:bookmarkStart w:id="699" w:name="_Toc152042382"/>
      <w:bookmarkStart w:id="700" w:name="_Toc144974572"/>
      <w:bookmarkStart w:id="701" w:name="_Toc152045605"/>
      <w:bookmarkStart w:id="702" w:name="_Toc247514029"/>
      <w:bookmarkStart w:id="703" w:name="_Toc247527630"/>
      <w:bookmarkStart w:id="704" w:name="_Toc352691540"/>
      <w:bookmarkStart w:id="705" w:name="_Toc18141"/>
      <w:bookmarkStart w:id="706" w:name="_Toc300835015"/>
      <w:bookmarkStart w:id="707" w:name="_Toc361508653"/>
      <w:bookmarkStart w:id="708" w:name="_Toc384308279"/>
      <w:bookmarkStart w:id="709" w:name="_Toc369531584"/>
      <w:r>
        <w:rPr>
          <w:rFonts w:hint="eastAsia" w:ascii="宋体" w:hAnsi="宋体"/>
          <w:color w:val="auto"/>
          <w:highlight w:val="none"/>
        </w:rPr>
        <w:t>算出得分</w:t>
      </w:r>
      <w:r>
        <w:rPr>
          <w:rFonts w:ascii="宋体" w:hAnsi="宋体"/>
          <w:color w:val="auto"/>
          <w:highlight w:val="none"/>
        </w:rPr>
        <w:t>C</w:t>
      </w:r>
      <w:r>
        <w:rPr>
          <w:rFonts w:hint="eastAsia" w:ascii="宋体" w:hAnsi="宋体"/>
          <w:color w:val="auto"/>
          <w:highlight w:val="none"/>
        </w:rPr>
        <w:t>。</w:t>
      </w:r>
    </w:p>
    <w:bookmarkEnd w:id="699"/>
    <w:bookmarkEnd w:id="700"/>
    <w:bookmarkEnd w:id="701"/>
    <w:bookmarkEnd w:id="702"/>
    <w:bookmarkEnd w:id="703"/>
    <w:bookmarkEnd w:id="704"/>
    <w:bookmarkEnd w:id="705"/>
    <w:bookmarkEnd w:id="706"/>
    <w:bookmarkEnd w:id="707"/>
    <w:bookmarkEnd w:id="708"/>
    <w:bookmarkEnd w:id="709"/>
    <w:p w14:paraId="3CEC95E9">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评分分值计算保留小数点后两位，小数点后第三位</w:t>
      </w:r>
      <w:r>
        <w:rPr>
          <w:rFonts w:ascii="宋体" w:hAnsi="宋体"/>
          <w:color w:val="auto"/>
          <w:highlight w:val="none"/>
        </w:rPr>
        <w:t>“</w:t>
      </w:r>
      <w:r>
        <w:rPr>
          <w:rFonts w:hint="eastAsia" w:ascii="宋体" w:hAnsi="宋体"/>
          <w:color w:val="auto"/>
          <w:highlight w:val="none"/>
        </w:rPr>
        <w:t>四舍五入</w:t>
      </w:r>
      <w:r>
        <w:rPr>
          <w:rFonts w:ascii="宋体" w:hAnsi="宋体"/>
          <w:color w:val="auto"/>
          <w:highlight w:val="none"/>
        </w:rPr>
        <w:t>”</w:t>
      </w:r>
      <w:r>
        <w:rPr>
          <w:rFonts w:hint="eastAsia" w:ascii="宋体" w:hAnsi="宋体"/>
          <w:color w:val="auto"/>
          <w:highlight w:val="none"/>
        </w:rPr>
        <w:t>。</w:t>
      </w:r>
    </w:p>
    <w:p w14:paraId="7935DBB9">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投标人</w:t>
      </w:r>
      <w:r>
        <w:rPr>
          <w:rFonts w:hint="eastAsia" w:ascii="宋体" w:hAnsi="宋体"/>
          <w:color w:val="auto"/>
          <w:highlight w:val="none"/>
          <w:lang w:val="en-US" w:eastAsia="zh-CN"/>
        </w:rPr>
        <w:t>综合评估</w:t>
      </w:r>
      <w:r>
        <w:rPr>
          <w:rFonts w:hint="eastAsia" w:ascii="宋体" w:hAnsi="宋体"/>
          <w:color w:val="auto"/>
          <w:highlight w:val="none"/>
        </w:rPr>
        <w:t>得分</w:t>
      </w:r>
      <w:r>
        <w:rPr>
          <w:rFonts w:ascii="宋体" w:hAnsi="宋体"/>
          <w:color w:val="auto"/>
          <w:highlight w:val="none"/>
        </w:rPr>
        <w:t>=A+B+C</w:t>
      </w:r>
      <w:r>
        <w:rPr>
          <w:rFonts w:hint="eastAsia" w:ascii="宋体" w:hAnsi="宋体"/>
          <w:color w:val="auto"/>
          <w:highlight w:val="none"/>
        </w:rPr>
        <w:t>。</w:t>
      </w:r>
    </w:p>
    <w:p w14:paraId="3386A2FB">
      <w:pPr>
        <w:spacing w:line="400" w:lineRule="exact"/>
        <w:ind w:firstLine="420" w:firstLineChars="200"/>
        <w:rPr>
          <w:rFonts w:hint="eastAsia" w:ascii="Times New Roman" w:hAnsi="Times New Roman"/>
          <w:color w:val="auto"/>
          <w:highlight w:val="none"/>
          <w:lang w:eastAsia="zh-CN"/>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 xml:space="preserve"> </w:t>
      </w:r>
      <w:r>
        <w:rPr>
          <w:rFonts w:hint="eastAsia" w:ascii="宋体" w:hAnsi="宋体"/>
          <w:color w:val="auto"/>
          <w:highlight w:val="none"/>
        </w:rPr>
        <w:t>评标委员会发现投标人的</w:t>
      </w:r>
      <w:r>
        <w:rPr>
          <w:rFonts w:hint="eastAsia" w:ascii="Times New Roman" w:hAnsi="Times New Roman"/>
          <w:color w:val="auto"/>
          <w:highlight w:val="none"/>
          <w:lang w:val="en-US" w:eastAsia="zh-CN"/>
        </w:rPr>
        <w:t>投标</w:t>
      </w:r>
      <w:r>
        <w:rPr>
          <w:rFonts w:ascii="Times New Roman" w:hAnsi="Times New Roman"/>
          <w:color w:val="auto"/>
          <w:highlight w:val="none"/>
        </w:rPr>
        <w:t>报价</w:t>
      </w:r>
      <w:r>
        <w:rPr>
          <w:rFonts w:hint="eastAsia" w:ascii="Times New Roman" w:hAnsi="Times New Roman"/>
          <w:color w:val="auto"/>
          <w:highlight w:val="none"/>
          <w:lang w:val="en-US" w:eastAsia="zh-CN"/>
        </w:rPr>
        <w:t>为</w:t>
      </w:r>
      <w:r>
        <w:rPr>
          <w:rFonts w:hint="eastAsia" w:ascii="Times New Roman" w:hAnsi="Times New Roman"/>
          <w:color w:val="auto"/>
          <w:highlight w:val="none"/>
        </w:rPr>
        <w:t>可能影响履约的异常低价</w:t>
      </w:r>
      <w:r>
        <w:rPr>
          <w:rFonts w:hint="eastAsia" w:ascii="宋体" w:hAnsi="宋体"/>
          <w:color w:val="auto"/>
          <w:highlight w:val="none"/>
        </w:rPr>
        <w:t>，应当要求该投标人作出书面说明并提供相应的证明材料。投标人不能合理说明或者不能提供相应证明材料的，评标委员会</w:t>
      </w:r>
      <w:r>
        <w:rPr>
          <w:rFonts w:hint="eastAsia" w:ascii="宋体" w:hAnsi="宋体"/>
          <w:color w:val="auto"/>
          <w:highlight w:val="none"/>
          <w:lang w:val="en-US" w:eastAsia="zh-CN"/>
        </w:rPr>
        <w:t>应当</w:t>
      </w:r>
      <w:r>
        <w:rPr>
          <w:rFonts w:ascii="Times New Roman" w:hAnsi="Times New Roman"/>
          <w:color w:val="auto"/>
          <w:highlight w:val="none"/>
        </w:rPr>
        <w:t>认定该投标人以</w:t>
      </w:r>
      <w:r>
        <w:rPr>
          <w:rFonts w:hint="eastAsia" w:ascii="Times New Roman" w:hAnsi="Times New Roman"/>
          <w:b w:val="0"/>
          <w:bCs w:val="0"/>
          <w:color w:val="auto"/>
          <w:highlight w:val="none"/>
        </w:rPr>
        <w:t>影响履约的异常低价</w:t>
      </w:r>
      <w:r>
        <w:rPr>
          <w:rFonts w:hint="eastAsia" w:ascii="宋体" w:hAnsi="宋体"/>
          <w:color w:val="auto"/>
          <w:highlight w:val="none"/>
          <w:lang w:val="en-US" w:eastAsia="zh-CN"/>
        </w:rPr>
        <w:t>投</w:t>
      </w:r>
      <w:r>
        <w:rPr>
          <w:rFonts w:hint="eastAsia" w:ascii="宋体" w:hAnsi="宋体"/>
          <w:color w:val="auto"/>
          <w:highlight w:val="none"/>
        </w:rPr>
        <w:t>标，并否决其投标。</w:t>
      </w:r>
      <w:r>
        <w:rPr>
          <w:rFonts w:hint="eastAsia" w:ascii="Times New Roman" w:hAnsi="Times New Roman"/>
          <w:color w:val="auto"/>
          <w:highlight w:val="none"/>
        </w:rPr>
        <w:t>可能影响履约的异常低价</w:t>
      </w:r>
      <w:r>
        <w:rPr>
          <w:rFonts w:hint="eastAsia" w:ascii="Times New Roman" w:hAnsi="Times New Roman"/>
          <w:color w:val="auto"/>
          <w:highlight w:val="none"/>
          <w:lang w:val="en-US" w:eastAsia="zh-CN"/>
        </w:rPr>
        <w:t>判断标准见</w:t>
      </w:r>
      <w:r>
        <w:rPr>
          <w:rFonts w:ascii="Times New Roman" w:hAnsi="Times New Roman"/>
          <w:color w:val="auto"/>
          <w:highlight w:val="none"/>
        </w:rPr>
        <w:t>评标办法前附表</w:t>
      </w:r>
      <w:r>
        <w:rPr>
          <w:rFonts w:hint="eastAsia" w:ascii="Times New Roman" w:hAnsi="Times New Roman"/>
          <w:color w:val="auto"/>
          <w:highlight w:val="none"/>
          <w:lang w:eastAsia="zh-CN"/>
        </w:rPr>
        <w:t>。</w:t>
      </w:r>
    </w:p>
    <w:p w14:paraId="7962E32B">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Calibri"/>
          <w:color w:val="auto"/>
          <w:szCs w:val="22"/>
          <w:highlight w:val="none"/>
          <w:lang w:val="en-US" w:eastAsia="zh-CN"/>
        </w:rPr>
      </w:pPr>
      <w:r>
        <w:rPr>
          <w:rFonts w:hint="eastAsia" w:ascii="宋体" w:hAnsi="宋体"/>
          <w:color w:val="auto"/>
          <w:highlight w:val="none"/>
          <w:lang w:val="en-US" w:eastAsia="zh-CN"/>
        </w:rPr>
        <w:t>3.2.5</w:t>
      </w:r>
      <w:r>
        <w:rPr>
          <w:rFonts w:hint="eastAsia" w:ascii="宋体" w:hAnsi="宋体" w:eastAsia="宋体" w:cs="Calibri"/>
          <w:color w:val="auto"/>
          <w:szCs w:val="22"/>
          <w:highlight w:val="none"/>
        </w:rPr>
        <w:t>各</w:t>
      </w:r>
      <w:r>
        <w:rPr>
          <w:rFonts w:hint="eastAsia" w:ascii="宋体" w:hAnsi="宋体" w:cs="Calibri"/>
          <w:color w:val="auto"/>
          <w:szCs w:val="22"/>
          <w:highlight w:val="none"/>
          <w:lang w:val="en-US" w:eastAsia="zh-CN"/>
        </w:rPr>
        <w:t>评标委员会成员</w:t>
      </w:r>
      <w:r>
        <w:rPr>
          <w:rFonts w:hint="eastAsia" w:ascii="宋体" w:hAnsi="宋体" w:eastAsia="宋体" w:cs="Calibri"/>
          <w:color w:val="auto"/>
          <w:szCs w:val="22"/>
          <w:highlight w:val="none"/>
        </w:rPr>
        <w:t>的技术文件详细评审</w:t>
      </w:r>
      <w:r>
        <w:rPr>
          <w:rFonts w:hint="eastAsia" w:ascii="宋体" w:hAnsi="宋体" w:cs="Calibri"/>
          <w:color w:val="auto"/>
          <w:szCs w:val="22"/>
          <w:highlight w:val="none"/>
          <w:lang w:val="en-US" w:eastAsia="zh-CN"/>
        </w:rPr>
        <w:t>按附件一约定的监测方法超出范围的</w:t>
      </w:r>
      <w:r>
        <w:rPr>
          <w:rFonts w:hint="eastAsia" w:ascii="宋体" w:hAnsi="宋体" w:eastAsia="宋体" w:cs="Calibri"/>
          <w:color w:val="auto"/>
          <w:szCs w:val="22"/>
          <w:highlight w:val="none"/>
          <w:lang w:val="en-US" w:eastAsia="zh-CN"/>
        </w:rPr>
        <w:t>，</w:t>
      </w:r>
      <w:r>
        <w:rPr>
          <w:rFonts w:hint="eastAsia" w:ascii="宋体" w:hAnsi="宋体" w:cs="Calibri"/>
          <w:color w:val="auto"/>
          <w:szCs w:val="22"/>
          <w:highlight w:val="none"/>
          <w:lang w:val="en-US" w:eastAsia="zh-CN"/>
        </w:rPr>
        <w:t>应在评标报告中作出说明。</w:t>
      </w:r>
    </w:p>
    <w:p w14:paraId="1A836C28">
      <w:pPr>
        <w:pStyle w:val="17"/>
        <w:rPr>
          <w:rFonts w:hint="default"/>
          <w:color w:val="auto"/>
          <w:highlight w:val="none"/>
          <w:lang w:val="en-US"/>
        </w:rPr>
      </w:pPr>
    </w:p>
    <w:p w14:paraId="2869C053">
      <w:pPr>
        <w:pStyle w:val="5"/>
        <w:spacing w:line="240" w:lineRule="auto"/>
        <w:ind w:firstLine="138"/>
        <w:rPr>
          <w:rFonts w:ascii="宋体" w:hAnsi="宋体" w:eastAsia="宋体"/>
          <w:b/>
          <w:color w:val="auto"/>
          <w:highlight w:val="none"/>
        </w:rPr>
      </w:pPr>
      <w:bookmarkStart w:id="710" w:name="_Toc6479"/>
      <w:bookmarkStart w:id="711" w:name="_Toc492300635"/>
      <w:bookmarkStart w:id="712" w:name="_Toc2732"/>
      <w:r>
        <w:rPr>
          <w:rFonts w:ascii="Times New Roman" w:hAnsi="Times New Roman" w:eastAsia="宋体"/>
          <w:b/>
          <w:color w:val="auto"/>
          <w:highlight w:val="none"/>
        </w:rPr>
        <w:t>3</w:t>
      </w:r>
      <w:r>
        <w:rPr>
          <w:rFonts w:ascii="宋体" w:hAnsi="宋体" w:eastAsia="宋体"/>
          <w:b/>
          <w:color w:val="auto"/>
          <w:highlight w:val="none"/>
        </w:rPr>
        <w:t>.</w:t>
      </w:r>
      <w:r>
        <w:rPr>
          <w:rFonts w:ascii="Times New Roman" w:hAnsi="Times New Roman" w:eastAsia="宋体"/>
          <w:b/>
          <w:color w:val="auto"/>
          <w:highlight w:val="none"/>
        </w:rPr>
        <w:t>3</w:t>
      </w:r>
      <w:r>
        <w:rPr>
          <w:rFonts w:ascii="宋体" w:hAnsi="宋体" w:eastAsia="宋体"/>
          <w:b/>
          <w:color w:val="auto"/>
          <w:highlight w:val="none"/>
        </w:rPr>
        <w:t xml:space="preserve"> </w:t>
      </w:r>
      <w:r>
        <w:rPr>
          <w:rFonts w:hint="eastAsia" w:ascii="宋体" w:hAnsi="宋体" w:eastAsia="宋体"/>
          <w:b/>
          <w:color w:val="auto"/>
          <w:highlight w:val="none"/>
        </w:rPr>
        <w:t>投标文件的澄清</w:t>
      </w:r>
      <w:bookmarkEnd w:id="710"/>
      <w:bookmarkEnd w:id="711"/>
      <w:bookmarkEnd w:id="712"/>
    </w:p>
    <w:p w14:paraId="103BB0BF">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0F15F911">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澄清、说明或补正不得超出投标文件的范围且不得改变投标文件的实质性内容（算术性错误修正的除外），并构成投标文件的组成部分。</w:t>
      </w:r>
    </w:p>
    <w:p w14:paraId="02C728FE">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评标委员会对投标人提交的澄清、说明或补正有疑问的，可以要求投标人进一步澄清、说明或补正，直至满足评标委员会的要求。</w:t>
      </w:r>
    </w:p>
    <w:p w14:paraId="361AFF14">
      <w:pPr>
        <w:pStyle w:val="5"/>
        <w:spacing w:line="240" w:lineRule="auto"/>
        <w:ind w:firstLine="138"/>
        <w:rPr>
          <w:rFonts w:ascii="宋体" w:hAnsi="宋体" w:eastAsia="宋体"/>
          <w:b/>
          <w:color w:val="auto"/>
          <w:highlight w:val="none"/>
        </w:rPr>
      </w:pPr>
      <w:bookmarkStart w:id="713" w:name="_Toc20291"/>
      <w:bookmarkStart w:id="714" w:name="_Toc12840"/>
      <w:bookmarkStart w:id="715" w:name="_Toc492300636"/>
      <w:r>
        <w:rPr>
          <w:rFonts w:ascii="Times New Roman" w:hAnsi="Times New Roman" w:eastAsia="宋体"/>
          <w:b/>
          <w:color w:val="auto"/>
          <w:highlight w:val="none"/>
        </w:rPr>
        <w:t>3</w:t>
      </w:r>
      <w:r>
        <w:rPr>
          <w:rFonts w:ascii="宋体" w:hAnsi="宋体" w:eastAsia="宋体"/>
          <w:b/>
          <w:color w:val="auto"/>
          <w:highlight w:val="none"/>
        </w:rPr>
        <w:t>.</w:t>
      </w:r>
      <w:r>
        <w:rPr>
          <w:rFonts w:ascii="Times New Roman" w:hAnsi="Times New Roman" w:eastAsia="宋体"/>
          <w:b/>
          <w:color w:val="auto"/>
          <w:highlight w:val="none"/>
        </w:rPr>
        <w:t>4</w:t>
      </w:r>
      <w:r>
        <w:rPr>
          <w:rFonts w:ascii="宋体" w:hAnsi="宋体" w:eastAsia="宋体"/>
          <w:b/>
          <w:color w:val="auto"/>
          <w:highlight w:val="none"/>
        </w:rPr>
        <w:t xml:space="preserve"> </w:t>
      </w:r>
      <w:r>
        <w:rPr>
          <w:rFonts w:hint="eastAsia" w:ascii="宋体" w:hAnsi="宋体" w:eastAsia="宋体"/>
          <w:b/>
          <w:color w:val="auto"/>
          <w:highlight w:val="none"/>
        </w:rPr>
        <w:t>评标结果</w:t>
      </w:r>
      <w:bookmarkEnd w:id="713"/>
      <w:bookmarkEnd w:id="714"/>
      <w:bookmarkEnd w:id="715"/>
    </w:p>
    <w:p w14:paraId="154506A3">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除第二章</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前附表授权直接确定中标人外，评标委员会按照</w:t>
      </w:r>
      <w:r>
        <w:rPr>
          <w:rFonts w:hint="eastAsia" w:ascii="宋体" w:hAnsi="宋体"/>
          <w:color w:val="auto"/>
          <w:highlight w:val="none"/>
          <w:lang w:val="en-US" w:eastAsia="zh-CN"/>
        </w:rPr>
        <w:t>综合评估</w:t>
      </w:r>
      <w:r>
        <w:rPr>
          <w:rFonts w:hint="eastAsia" w:ascii="宋体" w:hAnsi="宋体"/>
          <w:color w:val="auto"/>
          <w:highlight w:val="none"/>
        </w:rPr>
        <w:t>得分由高到低的顺序推荐中标候选人，并标明排序。</w:t>
      </w:r>
    </w:p>
    <w:p w14:paraId="463058D0">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评标委员会完成评标后，应当向招标人提交书面评标报告和中标候选人名单。</w:t>
      </w:r>
    </w:p>
    <w:p w14:paraId="5723204F">
      <w:pPr>
        <w:pStyle w:val="4"/>
        <w:spacing w:line="600" w:lineRule="exact"/>
        <w:rPr>
          <w:rFonts w:asciiTheme="minorEastAsia" w:hAnsiTheme="minorEastAsia" w:eastAsiaTheme="minorEastAsia" w:cstheme="minorEastAsia"/>
          <w:color w:val="auto"/>
          <w:highlight w:val="none"/>
        </w:rPr>
      </w:pPr>
      <w:bookmarkStart w:id="716" w:name="_Toc524462398"/>
      <w:bookmarkStart w:id="717" w:name="_Toc10792"/>
      <w:bookmarkStart w:id="718" w:name="_Toc479262348"/>
      <w:bookmarkStart w:id="719" w:name="_Toc10772"/>
      <w:bookmarkStart w:id="720" w:name="_Toc20063"/>
      <w:bookmarkStart w:id="721" w:name="_Toc17995"/>
      <w:r>
        <w:rPr>
          <w:rFonts w:ascii="Times New Roman" w:hAnsi="Times New Roman" w:eastAsiaTheme="minorEastAsia" w:cstheme="minorEastAsia"/>
          <w:color w:val="auto"/>
          <w:highlight w:val="none"/>
        </w:rPr>
        <w:t>4</w:t>
      </w:r>
      <w:r>
        <w:rPr>
          <w:rFonts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highlight w:val="none"/>
        </w:rPr>
        <w:t>特殊情况的处置</w:t>
      </w:r>
      <w:bookmarkEnd w:id="716"/>
      <w:bookmarkEnd w:id="717"/>
      <w:bookmarkEnd w:id="718"/>
      <w:bookmarkEnd w:id="719"/>
      <w:bookmarkEnd w:id="720"/>
      <w:bookmarkEnd w:id="721"/>
    </w:p>
    <w:p w14:paraId="6822CF51">
      <w:pPr>
        <w:pStyle w:val="5"/>
        <w:spacing w:line="240" w:lineRule="auto"/>
        <w:ind w:firstLine="138"/>
        <w:rPr>
          <w:rFonts w:hint="eastAsia" w:ascii="宋体" w:hAnsi="宋体" w:eastAsia="宋体"/>
          <w:b/>
          <w:color w:val="auto"/>
          <w:highlight w:val="none"/>
        </w:rPr>
      </w:pPr>
      <w:bookmarkStart w:id="722" w:name="_Toc28517"/>
      <w:bookmarkStart w:id="723" w:name="_Toc479262349"/>
      <w:bookmarkStart w:id="724" w:name="_Toc28332"/>
      <w:bookmarkStart w:id="725" w:name="_Toc524462399"/>
      <w:r>
        <w:rPr>
          <w:rFonts w:hint="eastAsia" w:ascii="Times New Roman" w:hAnsi="Times New Roman" w:eastAsia="宋体"/>
          <w:b/>
          <w:color w:val="auto"/>
          <w:highlight w:val="none"/>
        </w:rPr>
        <w:t>4</w:t>
      </w:r>
      <w:r>
        <w:rPr>
          <w:rFonts w:hint="eastAsia" w:ascii="宋体" w:hAnsi="宋体" w:eastAsia="宋体"/>
          <w:b/>
          <w:color w:val="auto"/>
          <w:highlight w:val="none"/>
        </w:rPr>
        <w:t>.</w:t>
      </w:r>
      <w:r>
        <w:rPr>
          <w:rFonts w:hint="eastAsia" w:ascii="Times New Roman" w:hAnsi="Times New Roman" w:eastAsia="宋体"/>
          <w:b/>
          <w:color w:val="auto"/>
          <w:highlight w:val="none"/>
        </w:rPr>
        <w:t>1</w:t>
      </w:r>
      <w:r>
        <w:rPr>
          <w:rFonts w:hint="eastAsia" w:ascii="宋体" w:hAnsi="宋体" w:eastAsia="宋体"/>
          <w:b/>
          <w:color w:val="auto"/>
          <w:highlight w:val="none"/>
        </w:rPr>
        <w:t xml:space="preserve"> 关于评标活动暂停</w:t>
      </w:r>
      <w:bookmarkEnd w:id="722"/>
      <w:bookmarkEnd w:id="723"/>
      <w:bookmarkEnd w:id="724"/>
      <w:bookmarkEnd w:id="725"/>
    </w:p>
    <w:p w14:paraId="23B0790D">
      <w:pPr>
        <w:autoSpaceDE w:val="0"/>
        <w:autoSpaceDN w:val="0"/>
        <w:adjustRightInd w:val="0"/>
        <w:spacing w:line="420" w:lineRule="exact"/>
        <w:ind w:firstLine="315" w:firstLineChars="150"/>
        <w:jc w:val="left"/>
        <w:rPr>
          <w:rFonts w:asciiTheme="minorEastAsia" w:hAnsiTheme="minorEastAsia" w:eastAsiaTheme="minorEastAsia" w:cstheme="minorEastAsia"/>
          <w:color w:val="auto"/>
          <w:highlight w:val="none"/>
        </w:rPr>
      </w:pPr>
      <w:r>
        <w:rPr>
          <w:rFonts w:ascii="Times New Roman" w:hAnsi="Times New Roman" w:eastAsiaTheme="minorEastAsia" w:cstheme="minorEastAsia"/>
          <w:color w:val="auto"/>
          <w:highlight w:val="none"/>
        </w:rPr>
        <w:t>4</w:t>
      </w:r>
      <w:r>
        <w:rPr>
          <w:rFonts w:asciiTheme="minorEastAsia" w:hAnsiTheme="minorEastAsia" w:eastAsiaTheme="minorEastAsia" w:cstheme="minorEastAsia"/>
          <w:color w:val="auto"/>
          <w:highlight w:val="none"/>
        </w:rPr>
        <w:t>.</w:t>
      </w:r>
      <w:r>
        <w:rPr>
          <w:rFonts w:ascii="Times New Roman" w:hAnsi="Times New Roman" w:eastAsiaTheme="minorEastAsia" w:cstheme="minorEastAsia"/>
          <w:color w:val="auto"/>
          <w:highlight w:val="none"/>
        </w:rPr>
        <w:t>1</w:t>
      </w:r>
      <w:r>
        <w:rPr>
          <w:rFonts w:asciiTheme="minorEastAsia" w:hAnsiTheme="minorEastAsia" w:eastAsiaTheme="minorEastAsia" w:cstheme="minorEastAsia"/>
          <w:color w:val="auto"/>
          <w:highlight w:val="none"/>
        </w:rPr>
        <w:t>.</w:t>
      </w:r>
      <w:r>
        <w:rPr>
          <w:rFonts w:ascii="Times New Roman" w:hAnsi="Times New Roman" w:eastAsiaTheme="minorEastAsia" w:cstheme="minorEastAsia"/>
          <w:color w:val="auto"/>
          <w:highlight w:val="none"/>
        </w:rPr>
        <w:t>1</w:t>
      </w:r>
      <w:r>
        <w:rPr>
          <w:rFonts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highlight w:val="none"/>
        </w:rPr>
        <w:t>评标委员会应当连续评标，按评标办法中规定的程序、内容、方法、标准完成全部评标工作。只有发生不可抗力导致评标工作无法进行时，评标活动方可暂停。</w:t>
      </w:r>
    </w:p>
    <w:p w14:paraId="257BB114">
      <w:pPr>
        <w:autoSpaceDE w:val="0"/>
        <w:autoSpaceDN w:val="0"/>
        <w:adjustRightInd w:val="0"/>
        <w:spacing w:line="420" w:lineRule="exact"/>
        <w:ind w:firstLine="315" w:firstLineChars="150"/>
        <w:jc w:val="left"/>
        <w:rPr>
          <w:rFonts w:asciiTheme="minorEastAsia" w:hAnsiTheme="minorEastAsia" w:eastAsiaTheme="minorEastAsia" w:cstheme="minorEastAsia"/>
          <w:color w:val="auto"/>
          <w:highlight w:val="none"/>
        </w:rPr>
      </w:pPr>
      <w:r>
        <w:rPr>
          <w:rFonts w:ascii="Times New Roman" w:hAnsi="Times New Roman" w:eastAsiaTheme="minorEastAsia" w:cstheme="minorEastAsia"/>
          <w:color w:val="auto"/>
          <w:highlight w:val="none"/>
        </w:rPr>
        <w:t>4</w:t>
      </w:r>
      <w:r>
        <w:rPr>
          <w:rFonts w:asciiTheme="minorEastAsia" w:hAnsiTheme="minorEastAsia" w:eastAsiaTheme="minorEastAsia" w:cstheme="minorEastAsia"/>
          <w:color w:val="auto"/>
          <w:highlight w:val="none"/>
        </w:rPr>
        <w:t>.</w:t>
      </w:r>
      <w:r>
        <w:rPr>
          <w:rFonts w:ascii="Times New Roman" w:hAnsi="Times New Roman" w:eastAsiaTheme="minorEastAsia" w:cstheme="minorEastAsia"/>
          <w:color w:val="auto"/>
          <w:highlight w:val="none"/>
        </w:rPr>
        <w:t>1</w:t>
      </w:r>
      <w:r>
        <w:rPr>
          <w:rFonts w:asciiTheme="minorEastAsia" w:hAnsiTheme="minorEastAsia" w:eastAsiaTheme="minorEastAsia" w:cstheme="minorEastAsia"/>
          <w:color w:val="auto"/>
          <w:highlight w:val="none"/>
        </w:rPr>
        <w:t>.</w:t>
      </w:r>
      <w:r>
        <w:rPr>
          <w:rFonts w:ascii="Times New Roman" w:hAnsi="Times New Roman" w:eastAsiaTheme="minorEastAsia" w:cstheme="minorEastAsia"/>
          <w:color w:val="auto"/>
          <w:highlight w:val="none"/>
        </w:rPr>
        <w:t>2</w:t>
      </w:r>
      <w:r>
        <w:rPr>
          <w:rFonts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highlight w:val="none"/>
        </w:rPr>
        <w:t>发生评标暂停情况时，评标委员会应当封存全部投标文件和开标评标资料，待不可抗力的影响结束且具备继续评标的条件时，由原评标委员会继续评标。</w:t>
      </w:r>
    </w:p>
    <w:p w14:paraId="36BE3A96">
      <w:pPr>
        <w:pStyle w:val="5"/>
        <w:spacing w:line="240" w:lineRule="auto"/>
        <w:ind w:firstLine="138"/>
        <w:rPr>
          <w:rFonts w:hint="eastAsia" w:ascii="宋体" w:hAnsi="宋体" w:eastAsia="宋体"/>
          <w:b/>
          <w:color w:val="auto"/>
          <w:highlight w:val="none"/>
        </w:rPr>
      </w:pPr>
      <w:bookmarkStart w:id="726" w:name="_Toc524462400"/>
      <w:bookmarkStart w:id="727" w:name="_Toc479262350"/>
      <w:bookmarkStart w:id="728" w:name="_Toc29690"/>
      <w:bookmarkStart w:id="729" w:name="_Toc28035"/>
      <w:r>
        <w:rPr>
          <w:rFonts w:hint="eastAsia" w:ascii="Times New Roman" w:hAnsi="Times New Roman" w:eastAsia="宋体"/>
          <w:b/>
          <w:color w:val="auto"/>
          <w:highlight w:val="none"/>
        </w:rPr>
        <w:t>4</w:t>
      </w:r>
      <w:r>
        <w:rPr>
          <w:rFonts w:hint="eastAsia" w:ascii="宋体" w:hAnsi="宋体" w:eastAsia="宋体"/>
          <w:b/>
          <w:color w:val="auto"/>
          <w:highlight w:val="none"/>
        </w:rPr>
        <w:t>.</w:t>
      </w:r>
      <w:r>
        <w:rPr>
          <w:rFonts w:hint="eastAsia" w:ascii="Times New Roman" w:hAnsi="Times New Roman" w:eastAsia="宋体"/>
          <w:b/>
          <w:color w:val="auto"/>
          <w:highlight w:val="none"/>
        </w:rPr>
        <w:t>2</w:t>
      </w:r>
      <w:r>
        <w:rPr>
          <w:rFonts w:hint="eastAsia" w:ascii="宋体" w:hAnsi="宋体" w:eastAsia="宋体"/>
          <w:b/>
          <w:color w:val="auto"/>
          <w:highlight w:val="none"/>
        </w:rPr>
        <w:t xml:space="preserve"> 关于评标中途更换评标委员会成员</w:t>
      </w:r>
      <w:bookmarkEnd w:id="726"/>
      <w:bookmarkEnd w:id="727"/>
      <w:bookmarkEnd w:id="728"/>
      <w:bookmarkEnd w:id="729"/>
    </w:p>
    <w:p w14:paraId="41019E50">
      <w:pPr>
        <w:autoSpaceDE w:val="0"/>
        <w:autoSpaceDN w:val="0"/>
        <w:adjustRightInd w:val="0"/>
        <w:spacing w:line="420" w:lineRule="exact"/>
        <w:ind w:firstLine="315" w:firstLineChars="150"/>
        <w:jc w:val="left"/>
        <w:rPr>
          <w:rFonts w:asciiTheme="minorEastAsia" w:hAnsiTheme="minorEastAsia" w:eastAsiaTheme="minorEastAsia" w:cstheme="minorEastAsia"/>
          <w:color w:val="auto"/>
          <w:highlight w:val="none"/>
        </w:rPr>
      </w:pPr>
      <w:r>
        <w:rPr>
          <w:rFonts w:ascii="Times New Roman" w:hAnsi="Times New Roman" w:eastAsiaTheme="minorEastAsia" w:cstheme="minorEastAsia"/>
          <w:color w:val="auto"/>
          <w:highlight w:val="none"/>
        </w:rPr>
        <w:t>4</w:t>
      </w:r>
      <w:r>
        <w:rPr>
          <w:rFonts w:asciiTheme="minorEastAsia" w:hAnsiTheme="minorEastAsia" w:eastAsiaTheme="minorEastAsia" w:cstheme="minorEastAsia"/>
          <w:color w:val="auto"/>
          <w:highlight w:val="none"/>
        </w:rPr>
        <w:t>.</w:t>
      </w:r>
      <w:r>
        <w:rPr>
          <w:rFonts w:ascii="Times New Roman" w:hAnsi="Times New Roman" w:eastAsiaTheme="minorEastAsia" w:cstheme="minorEastAsia"/>
          <w:color w:val="auto"/>
          <w:highlight w:val="none"/>
        </w:rPr>
        <w:t>2</w:t>
      </w:r>
      <w:r>
        <w:rPr>
          <w:rFonts w:asciiTheme="minorEastAsia" w:hAnsiTheme="minorEastAsia" w:eastAsiaTheme="minorEastAsia" w:cstheme="minorEastAsia"/>
          <w:color w:val="auto"/>
          <w:highlight w:val="none"/>
        </w:rPr>
        <w:t>.</w:t>
      </w:r>
      <w:r>
        <w:rPr>
          <w:rFonts w:ascii="Times New Roman" w:hAnsi="Times New Roman" w:eastAsiaTheme="minorEastAsia" w:cstheme="minorEastAsia"/>
          <w:color w:val="auto"/>
          <w:highlight w:val="none"/>
        </w:rPr>
        <w:t>1</w:t>
      </w:r>
      <w:r>
        <w:rPr>
          <w:rFonts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highlight w:val="none"/>
        </w:rPr>
        <w:t>除非发生下列情况之一，评标委员会成员不得在评标中途更换：</w:t>
      </w:r>
    </w:p>
    <w:p w14:paraId="145ECA12">
      <w:pPr>
        <w:autoSpaceDE w:val="0"/>
        <w:autoSpaceDN w:val="0"/>
        <w:adjustRightInd w:val="0"/>
        <w:spacing w:line="420" w:lineRule="exact"/>
        <w:ind w:firstLine="315" w:firstLineChars="150"/>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r>
        <w:rPr>
          <w:rFonts w:ascii="Times New Roman" w:hAnsi="Times New Roman" w:eastAsiaTheme="minorEastAsia" w:cstheme="minorEastAsia"/>
          <w:color w:val="auto"/>
          <w:highlight w:val="none"/>
        </w:rPr>
        <w:t>1</w:t>
      </w:r>
      <w:r>
        <w:rPr>
          <w:rFonts w:hint="eastAsia" w:asciiTheme="minorEastAsia" w:hAnsiTheme="minorEastAsia" w:eastAsiaTheme="minorEastAsia" w:cstheme="minorEastAsia"/>
          <w:color w:val="auto"/>
          <w:highlight w:val="none"/>
        </w:rPr>
        <w:t>）因不可抗拒的客观原因，不能到场或需在评标中途退出评标活动。</w:t>
      </w:r>
    </w:p>
    <w:p w14:paraId="68B45305">
      <w:pPr>
        <w:autoSpaceDE w:val="0"/>
        <w:autoSpaceDN w:val="0"/>
        <w:adjustRightInd w:val="0"/>
        <w:spacing w:line="420" w:lineRule="exact"/>
        <w:ind w:firstLine="315" w:firstLineChars="150"/>
        <w:jc w:val="left"/>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r>
        <w:rPr>
          <w:rFonts w:ascii="Times New Roman" w:hAnsi="Times New Roman" w:eastAsiaTheme="minorEastAsia" w:cstheme="minorEastAsia"/>
          <w:color w:val="auto"/>
          <w:highlight w:val="none"/>
        </w:rPr>
        <w:t>2</w:t>
      </w:r>
      <w:r>
        <w:rPr>
          <w:rFonts w:hint="eastAsia" w:asciiTheme="minorEastAsia" w:hAnsiTheme="minorEastAsia" w:eastAsiaTheme="minorEastAsia" w:cstheme="minorEastAsia"/>
          <w:color w:val="auto"/>
          <w:highlight w:val="none"/>
        </w:rPr>
        <w:t>）根据法律法规规定，某个或某几个评标委员会成员需要回避。</w:t>
      </w:r>
    </w:p>
    <w:p w14:paraId="737BFCC4">
      <w:pPr>
        <w:autoSpaceDE w:val="0"/>
        <w:autoSpaceDN w:val="0"/>
        <w:adjustRightInd w:val="0"/>
        <w:spacing w:line="420" w:lineRule="exact"/>
        <w:ind w:firstLine="315" w:firstLineChars="150"/>
        <w:jc w:val="left"/>
        <w:rPr>
          <w:rFonts w:asciiTheme="minorEastAsia" w:hAnsiTheme="minorEastAsia" w:eastAsiaTheme="minorEastAsia" w:cstheme="minorEastAsia"/>
          <w:color w:val="auto"/>
          <w:highlight w:val="none"/>
        </w:rPr>
      </w:pPr>
      <w:r>
        <w:rPr>
          <w:rFonts w:ascii="Times New Roman" w:hAnsi="Times New Roman" w:eastAsiaTheme="minorEastAsia" w:cstheme="minorEastAsia"/>
          <w:color w:val="auto"/>
          <w:highlight w:val="none"/>
        </w:rPr>
        <w:t>4</w:t>
      </w:r>
      <w:r>
        <w:rPr>
          <w:rFonts w:asciiTheme="minorEastAsia" w:hAnsiTheme="minorEastAsia" w:eastAsiaTheme="minorEastAsia" w:cstheme="minorEastAsia"/>
          <w:color w:val="auto"/>
          <w:highlight w:val="none"/>
        </w:rPr>
        <w:t>.</w:t>
      </w:r>
      <w:r>
        <w:rPr>
          <w:rFonts w:ascii="Times New Roman" w:hAnsi="Times New Roman" w:eastAsiaTheme="minorEastAsia" w:cstheme="minorEastAsia"/>
          <w:color w:val="auto"/>
          <w:highlight w:val="none"/>
        </w:rPr>
        <w:t>2</w:t>
      </w:r>
      <w:r>
        <w:rPr>
          <w:rFonts w:asciiTheme="minorEastAsia" w:hAnsiTheme="minorEastAsia" w:eastAsiaTheme="minorEastAsia" w:cstheme="minorEastAsia"/>
          <w:color w:val="auto"/>
          <w:highlight w:val="none"/>
        </w:rPr>
        <w:t>.</w:t>
      </w:r>
      <w:r>
        <w:rPr>
          <w:rFonts w:ascii="Times New Roman" w:hAnsi="Times New Roman" w:eastAsiaTheme="minorEastAsia" w:cstheme="minorEastAsia"/>
          <w:color w:val="auto"/>
          <w:highlight w:val="none"/>
        </w:rPr>
        <w:t>2</w:t>
      </w:r>
      <w:r>
        <w:rPr>
          <w:rFonts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highlight w:val="none"/>
        </w:rPr>
        <w:t>退出评标的评标委员会成员，其已完成的评标行为无效。由招标人根据本招标文件规定的评标委员会成员产生方式另行确定替代者进行评标。</w:t>
      </w:r>
    </w:p>
    <w:p w14:paraId="4340339F">
      <w:pPr>
        <w:pStyle w:val="5"/>
        <w:spacing w:line="240" w:lineRule="auto"/>
        <w:ind w:firstLine="138"/>
        <w:rPr>
          <w:rFonts w:hint="eastAsia" w:ascii="宋体" w:hAnsi="宋体" w:eastAsia="宋体"/>
          <w:b/>
          <w:color w:val="auto"/>
          <w:highlight w:val="none"/>
        </w:rPr>
      </w:pPr>
      <w:bookmarkStart w:id="730" w:name="_Toc479262351"/>
      <w:bookmarkStart w:id="731" w:name="_Toc18698"/>
      <w:bookmarkStart w:id="732" w:name="_Toc524462401"/>
      <w:bookmarkStart w:id="733" w:name="_Toc13361"/>
      <w:r>
        <w:rPr>
          <w:rFonts w:hint="eastAsia" w:ascii="Times New Roman" w:hAnsi="Times New Roman" w:eastAsia="宋体"/>
          <w:b/>
          <w:color w:val="auto"/>
          <w:highlight w:val="none"/>
        </w:rPr>
        <w:t>4</w:t>
      </w:r>
      <w:r>
        <w:rPr>
          <w:rFonts w:hint="eastAsia" w:ascii="宋体" w:hAnsi="宋体" w:eastAsia="宋体"/>
          <w:b/>
          <w:color w:val="auto"/>
          <w:highlight w:val="none"/>
        </w:rPr>
        <w:t>.</w:t>
      </w:r>
      <w:r>
        <w:rPr>
          <w:rFonts w:hint="eastAsia" w:ascii="Times New Roman" w:hAnsi="Times New Roman" w:eastAsia="宋体"/>
          <w:b/>
          <w:color w:val="auto"/>
          <w:highlight w:val="none"/>
        </w:rPr>
        <w:t>3</w:t>
      </w:r>
      <w:r>
        <w:rPr>
          <w:rFonts w:hint="eastAsia" w:ascii="宋体" w:hAnsi="宋体" w:eastAsia="宋体"/>
          <w:b/>
          <w:color w:val="auto"/>
          <w:highlight w:val="none"/>
        </w:rPr>
        <w:t xml:space="preserve"> 记名投票</w:t>
      </w:r>
      <w:bookmarkEnd w:id="730"/>
      <w:bookmarkEnd w:id="731"/>
      <w:bookmarkEnd w:id="732"/>
      <w:bookmarkEnd w:id="733"/>
    </w:p>
    <w:p w14:paraId="7DA5F518">
      <w:pPr>
        <w:autoSpaceDE w:val="0"/>
        <w:autoSpaceDN w:val="0"/>
        <w:adjustRightInd w:val="0"/>
        <w:spacing w:line="420" w:lineRule="exact"/>
        <w:ind w:firstLine="420" w:firstLineChars="200"/>
        <w:jc w:val="left"/>
        <w:rPr>
          <w:rFonts w:asciiTheme="minorEastAsia" w:hAnsiTheme="minorEastAsia" w:eastAsiaTheme="minorEastAsia" w:cstheme="minorEastAsia"/>
          <w:color w:val="auto"/>
          <w:highlight w:val="none"/>
        </w:rPr>
        <w:sectPr>
          <w:footerReference r:id="rId16" w:type="default"/>
          <w:type w:val="continuous"/>
          <w:pgSz w:w="11906" w:h="16838"/>
          <w:pgMar w:top="1418" w:right="1418" w:bottom="1418" w:left="1418" w:header="851" w:footer="992" w:gutter="0"/>
          <w:pgNumType w:fmt="decimal"/>
          <w:cols w:space="720" w:num="1"/>
          <w:docGrid w:linePitch="312" w:charSpace="0"/>
        </w:sectPr>
      </w:pPr>
      <w:r>
        <w:rPr>
          <w:rFonts w:hint="eastAsia" w:asciiTheme="minorEastAsia" w:hAnsiTheme="minorEastAsia" w:eastAsiaTheme="minorEastAsia" w:cstheme="minorEastAsia"/>
          <w:color w:val="auto"/>
          <w:highlight w:val="none"/>
        </w:rPr>
        <w:t>在任何评标环节中，需评标委员会就某项定性的评审结论做出表决的，由评标委员会全体成员按照少数服从多数的原则，以记名投票方式表决（不得弃权）。</w:t>
      </w:r>
    </w:p>
    <w:p w14:paraId="535A95DE">
      <w:pPr>
        <w:autoSpaceDE w:val="0"/>
        <w:autoSpaceDN w:val="0"/>
        <w:adjustRightInd w:val="0"/>
        <w:spacing w:line="420" w:lineRule="exact"/>
        <w:ind w:firstLine="315" w:firstLineChars="150"/>
        <w:jc w:val="left"/>
        <w:rPr>
          <w:rFonts w:asciiTheme="minorEastAsia" w:hAnsiTheme="minorEastAsia" w:eastAsiaTheme="minorEastAsia" w:cstheme="minorEastAsia"/>
          <w:color w:val="auto"/>
          <w:highlight w:val="none"/>
        </w:rPr>
      </w:pPr>
    </w:p>
    <w:p w14:paraId="053506A6">
      <w:pPr>
        <w:autoSpaceDE w:val="0"/>
        <w:autoSpaceDN w:val="0"/>
        <w:adjustRightInd w:val="0"/>
        <w:spacing w:line="420" w:lineRule="exact"/>
        <w:ind w:firstLine="315" w:firstLineChars="150"/>
        <w:jc w:val="left"/>
        <w:rPr>
          <w:rFonts w:asciiTheme="minorEastAsia" w:hAnsiTheme="minorEastAsia" w:eastAsiaTheme="minorEastAsia" w:cstheme="minorEastAsia"/>
          <w:color w:val="auto"/>
          <w:highlight w:val="none"/>
        </w:rPr>
      </w:pPr>
      <w:r>
        <w:rPr>
          <w:rFonts w:asciiTheme="minorEastAsia" w:hAnsiTheme="minorEastAsia" w:eastAsiaTheme="minorEastAsia" w:cstheme="minorEastAsia"/>
          <w:color w:val="auto"/>
          <w:highlight w:val="none"/>
        </w:rPr>
        <w:br w:type="page"/>
      </w:r>
    </w:p>
    <w:p w14:paraId="76037DEC">
      <w:pPr>
        <w:pStyle w:val="4"/>
        <w:spacing w:line="240" w:lineRule="auto"/>
        <w:rPr>
          <w:rFonts w:ascii="宋体" w:hAnsi="宋体" w:eastAsia="宋体"/>
          <w:color w:val="auto"/>
          <w:highlight w:val="none"/>
        </w:rPr>
        <w:sectPr>
          <w:type w:val="continuous"/>
          <w:pgSz w:w="11906" w:h="16838"/>
          <w:pgMar w:top="1418" w:right="1418" w:bottom="1418" w:left="1418" w:header="851" w:footer="992" w:gutter="0"/>
          <w:pgNumType w:fmt="decimal"/>
          <w:cols w:space="720" w:num="1"/>
          <w:docGrid w:linePitch="312" w:charSpace="0"/>
        </w:sectPr>
      </w:pPr>
      <w:bookmarkStart w:id="734" w:name="_Toc479262370"/>
      <w:bookmarkStart w:id="735" w:name="_Toc524462402"/>
      <w:bookmarkStart w:id="736" w:name="_Toc14742"/>
    </w:p>
    <w:p w14:paraId="60AC19A7">
      <w:pPr>
        <w:spacing w:line="400" w:lineRule="exact"/>
        <w:ind w:firstLine="0" w:firstLineChars="0"/>
        <w:outlineLvl w:val="1"/>
        <w:rPr>
          <w:rFonts w:hint="default" w:ascii="宋体" w:hAnsi="宋体" w:eastAsia="黑体" w:cs="Times New Roman"/>
          <w:b/>
          <w:color w:val="auto"/>
          <w:sz w:val="32"/>
          <w:szCs w:val="20"/>
          <w:highlight w:val="none"/>
        </w:rPr>
      </w:pPr>
      <w:bookmarkStart w:id="737" w:name="_Toc31847"/>
      <w:bookmarkStart w:id="738" w:name="_Toc26904"/>
      <w:bookmarkStart w:id="739" w:name="_Toc2176"/>
      <w:r>
        <w:rPr>
          <w:rFonts w:hint="eastAsia" w:ascii="宋体" w:hAnsi="宋体" w:eastAsia="黑体" w:cs="Times New Roman"/>
          <w:b/>
          <w:color w:val="auto"/>
          <w:sz w:val="32"/>
          <w:szCs w:val="20"/>
          <w:highlight w:val="none"/>
        </w:rPr>
        <w:t xml:space="preserve">附件一： </w:t>
      </w:r>
      <w:r>
        <w:rPr>
          <w:rFonts w:hint="eastAsia" w:ascii="宋体" w:hAnsi="宋体" w:eastAsia="黑体" w:cs="Times New Roman"/>
          <w:b/>
          <w:color w:val="auto"/>
          <w:sz w:val="32"/>
          <w:szCs w:val="20"/>
          <w:highlight w:val="none"/>
          <w:lang w:val="en-US" w:eastAsia="zh-CN"/>
        </w:rPr>
        <w:t>技术文件打分监测方法</w:t>
      </w:r>
      <w:bookmarkEnd w:id="737"/>
    </w:p>
    <w:p w14:paraId="09A608BA">
      <w:pPr>
        <w:widowControl w:val="0"/>
        <w:spacing w:after="120"/>
        <w:jc w:val="both"/>
        <w:rPr>
          <w:rFonts w:hint="eastAsia" w:ascii="Times New Roman" w:hAnsi="Times New Roman" w:eastAsia="宋体" w:cs="Times New Roman"/>
          <w:color w:val="auto"/>
          <w:kern w:val="2"/>
          <w:sz w:val="21"/>
          <w:szCs w:val="20"/>
          <w:highlight w:val="none"/>
          <w:lang w:val="en-US" w:eastAsia="zh-CN" w:bidi="ar-SA"/>
        </w:rPr>
      </w:pPr>
    </w:p>
    <w:p w14:paraId="0D65D88E">
      <w:pPr>
        <w:spacing w:line="400" w:lineRule="exact"/>
        <w:ind w:firstLine="562" w:firstLineChars="200"/>
        <w:jc w:val="center"/>
        <w:outlineLvl w:val="2"/>
        <w:rPr>
          <w:rFonts w:hint="eastAsia" w:ascii="_x000B__x000C_" w:hAnsi="_x000B__x000C_" w:eastAsia="宋体" w:cs="Times New Roman"/>
          <w:b/>
          <w:bCs/>
          <w:color w:val="auto"/>
          <w:sz w:val="28"/>
          <w:szCs w:val="28"/>
          <w:highlight w:val="none"/>
        </w:rPr>
      </w:pPr>
      <w:bookmarkStart w:id="740" w:name="_Toc6191"/>
      <w:bookmarkStart w:id="741" w:name="_Toc27101"/>
      <w:r>
        <w:rPr>
          <w:rFonts w:hint="eastAsia" w:ascii="_x000B__x000C_" w:hAnsi="_x000B__x000C_" w:eastAsia="宋体" w:cs="Times New Roman"/>
          <w:b/>
          <w:bCs/>
          <w:color w:val="auto"/>
          <w:sz w:val="28"/>
          <w:szCs w:val="28"/>
          <w:highlight w:val="none"/>
        </w:rPr>
        <w:t>技术文件</w:t>
      </w:r>
      <w:r>
        <w:rPr>
          <w:rFonts w:hint="eastAsia" w:ascii="_x000B__x000C_" w:hAnsi="_x000B__x000C_" w:eastAsia="宋体" w:cs="Times New Roman"/>
          <w:b/>
          <w:bCs/>
          <w:color w:val="auto"/>
          <w:sz w:val="28"/>
          <w:szCs w:val="28"/>
          <w:highlight w:val="none"/>
          <w:lang w:val="en-US" w:eastAsia="zh-CN"/>
        </w:rPr>
        <w:t>打</w:t>
      </w:r>
      <w:r>
        <w:rPr>
          <w:rFonts w:hint="eastAsia" w:ascii="_x000B__x000C_" w:hAnsi="_x000B__x000C_" w:eastAsia="宋体" w:cs="Times New Roman"/>
          <w:b/>
          <w:bCs/>
          <w:color w:val="auto"/>
          <w:sz w:val="28"/>
          <w:szCs w:val="28"/>
          <w:highlight w:val="none"/>
        </w:rPr>
        <w:t>分</w:t>
      </w:r>
      <w:r>
        <w:rPr>
          <w:rFonts w:hint="eastAsia" w:ascii="_x000B__x000C_" w:hAnsi="_x000B__x000C_" w:eastAsia="宋体" w:cs="Times New Roman"/>
          <w:b/>
          <w:bCs/>
          <w:color w:val="auto"/>
          <w:sz w:val="28"/>
          <w:szCs w:val="28"/>
          <w:highlight w:val="none"/>
          <w:lang w:val="en-US" w:eastAsia="zh-CN"/>
        </w:rPr>
        <w:t>监测</w:t>
      </w:r>
      <w:r>
        <w:rPr>
          <w:rFonts w:hint="eastAsia" w:ascii="_x000B__x000C_" w:hAnsi="_x000B__x000C_" w:eastAsia="宋体" w:cs="Times New Roman"/>
          <w:b/>
          <w:bCs/>
          <w:color w:val="auto"/>
          <w:sz w:val="28"/>
          <w:szCs w:val="28"/>
          <w:highlight w:val="none"/>
        </w:rPr>
        <w:t>方法</w:t>
      </w:r>
      <w:bookmarkEnd w:id="740"/>
      <w:bookmarkEnd w:id="741"/>
    </w:p>
    <w:p w14:paraId="70186CA8">
      <w:pPr>
        <w:spacing w:line="400" w:lineRule="exact"/>
        <w:ind w:firstLine="562" w:firstLineChars="200"/>
        <w:jc w:val="center"/>
        <w:outlineLvl w:val="2"/>
        <w:rPr>
          <w:rFonts w:ascii="_x000B__x000C_" w:hAnsi="_x000B__x000C_" w:eastAsia="宋体" w:cs="Times New Roman"/>
          <w:b/>
          <w:bCs/>
          <w:color w:val="auto"/>
          <w:sz w:val="28"/>
          <w:szCs w:val="28"/>
          <w:highlight w:val="none"/>
        </w:rPr>
      </w:pPr>
      <w:r>
        <w:rPr>
          <w:rFonts w:hint="eastAsia" w:ascii="_x000B__x000C_" w:hAnsi="_x000B__x000C_" w:cs="Times New Roman"/>
          <w:b/>
          <w:bCs/>
          <w:color w:val="auto"/>
          <w:sz w:val="28"/>
          <w:szCs w:val="28"/>
          <w:highlight w:val="none"/>
        </w:rPr>
        <w:t>（说明：技术文件打分监测方法可根据各市要求及电子交易系统具备的自动监测方法合理设置）</w:t>
      </w:r>
    </w:p>
    <w:p w14:paraId="724DA2AC">
      <w:pPr>
        <w:spacing w:line="400" w:lineRule="exact"/>
        <w:ind w:firstLine="420" w:firstLineChars="200"/>
        <w:rPr>
          <w:rFonts w:ascii="_x000B__x000C_" w:hAnsi="_x000B__x000C_" w:eastAsia="宋体" w:cs="Times New Roman"/>
          <w:color w:val="auto"/>
          <w:szCs w:val="21"/>
          <w:highlight w:val="none"/>
        </w:rPr>
      </w:pPr>
    </w:p>
    <w:p w14:paraId="47F661DD">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技术文件</w:t>
      </w:r>
      <w:r>
        <w:rPr>
          <w:rFonts w:hint="eastAsia" w:ascii="Times New Roman" w:hAnsi="Times New Roman" w:cs="Times New Roman"/>
          <w:color w:val="auto"/>
          <w:szCs w:val="24"/>
          <w:highlight w:val="none"/>
          <w:lang w:val="en-US" w:eastAsia="zh-CN"/>
        </w:rPr>
        <w:t>打</w:t>
      </w:r>
      <w:r>
        <w:rPr>
          <w:rFonts w:hint="eastAsia" w:ascii="Times New Roman" w:hAnsi="Times New Roman" w:eastAsia="宋体" w:cs="Times New Roman"/>
          <w:color w:val="auto"/>
          <w:szCs w:val="24"/>
          <w:highlight w:val="none"/>
        </w:rPr>
        <w:t>分</w:t>
      </w:r>
      <w:r>
        <w:rPr>
          <w:rFonts w:hint="eastAsia" w:ascii="Times New Roman" w:hAnsi="Times New Roman" w:eastAsia="宋体" w:cs="Times New Roman"/>
          <w:color w:val="auto"/>
          <w:szCs w:val="24"/>
          <w:highlight w:val="none"/>
          <w:lang w:val="en-US" w:eastAsia="zh-CN"/>
        </w:rPr>
        <w:t>监测</w:t>
      </w:r>
      <w:r>
        <w:rPr>
          <w:rFonts w:hint="eastAsia" w:ascii="Times New Roman" w:hAnsi="Times New Roman" w:eastAsia="宋体" w:cs="Times New Roman"/>
          <w:color w:val="auto"/>
          <w:szCs w:val="24"/>
          <w:highlight w:val="none"/>
        </w:rPr>
        <w:t>如下：</w:t>
      </w:r>
    </w:p>
    <w:p w14:paraId="5BFCE61B">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①首先，根据评委技术文件详细评审打分汇总（以下简称“技术打分”），计算偏差率</w:t>
      </w:r>
    </w:p>
    <w:p w14:paraId="20BD2E7A">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根据评委对其评审的各投标人的技术打分进行排序，计算该评委最高与次高技术打分的纵向偏差率（该评委最高与次高技术打分的差值占该评委最高技术打分的百分比）；</w:t>
      </w:r>
    </w:p>
    <w:p w14:paraId="5415B964">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针对上述评委确定的最高技术打分的投标人，计算该投标人最高技术打分与其他评委对该投标人平均技术打分（技术打分的算术平均值）的横向偏差率（该投标人最高技术打分与其他评委对该投标人平均技术打分的差值占其他评委对该投标人平均技术打分的百分比；出现同一评委不同投标人的最高技术打分相同时，分别计算确定）；</w:t>
      </w:r>
    </w:p>
    <w:p w14:paraId="3D8BB674">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当纵向偏差率达到或超过</w:t>
      </w:r>
      <w:r>
        <w:rPr>
          <w:rFonts w:hint="eastAsia" w:ascii="Times New Roman" w:hAnsi="Times New Roman" w:cs="Times New Roman"/>
          <w:color w:val="auto"/>
          <w:szCs w:val="24"/>
          <w:highlight w:val="none"/>
          <w:lang w:val="en-US" w:eastAsia="zh-CN"/>
        </w:rPr>
        <w:t>2</w:t>
      </w:r>
      <w:r>
        <w:rPr>
          <w:rFonts w:hint="eastAsia" w:ascii="Times New Roman" w:hAnsi="Times New Roman" w:eastAsia="宋体" w:cs="Times New Roman"/>
          <w:color w:val="auto"/>
          <w:szCs w:val="24"/>
          <w:highlight w:val="none"/>
        </w:rPr>
        <w:t>0%，同时横向偏差率达到或超过</w:t>
      </w:r>
      <w:r>
        <w:rPr>
          <w:rFonts w:hint="eastAsia" w:ascii="Times New Roman" w:hAnsi="Times New Roman" w:cs="Times New Roman"/>
          <w:color w:val="auto"/>
          <w:szCs w:val="24"/>
          <w:highlight w:val="none"/>
          <w:lang w:val="en-US" w:eastAsia="zh-CN"/>
        </w:rPr>
        <w:t>15</w:t>
      </w:r>
      <w:r>
        <w:rPr>
          <w:rFonts w:hint="eastAsia" w:ascii="Times New Roman" w:hAnsi="Times New Roman" w:eastAsia="宋体" w:cs="Times New Roman"/>
          <w:color w:val="auto"/>
          <w:szCs w:val="24"/>
          <w:highlight w:val="none"/>
        </w:rPr>
        <w:t>%时，该评委的</w:t>
      </w:r>
      <w:r>
        <w:rPr>
          <w:rFonts w:hint="eastAsia" w:ascii="Times New Roman" w:hAnsi="Times New Roman" w:cs="Times New Roman"/>
          <w:color w:val="auto"/>
          <w:szCs w:val="24"/>
          <w:highlight w:val="none"/>
          <w:lang w:val="en-US" w:eastAsia="zh-CN"/>
        </w:rPr>
        <w:t>应在评标报告中作出说明</w:t>
      </w:r>
      <w:r>
        <w:rPr>
          <w:rFonts w:hint="eastAsia" w:ascii="Times New Roman" w:hAnsi="Times New Roman" w:eastAsia="宋体" w:cs="Times New Roman"/>
          <w:color w:val="auto"/>
          <w:szCs w:val="24"/>
          <w:highlight w:val="none"/>
        </w:rPr>
        <w:t>。当出现2名或以上评委技术打分同时出现上述情况时，</w:t>
      </w:r>
      <w:r>
        <w:rPr>
          <w:rFonts w:hint="eastAsia" w:ascii="Times New Roman" w:hAnsi="Times New Roman" w:cs="Times New Roman"/>
          <w:color w:val="auto"/>
          <w:szCs w:val="24"/>
          <w:highlight w:val="none"/>
          <w:lang w:val="en-US" w:eastAsia="zh-CN"/>
        </w:rPr>
        <w:t>均需在评标报告中分别作出说明</w:t>
      </w:r>
      <w:r>
        <w:rPr>
          <w:rFonts w:hint="eastAsia" w:ascii="Times New Roman" w:hAnsi="Times New Roman" w:eastAsia="宋体" w:cs="Times New Roman"/>
          <w:color w:val="auto"/>
          <w:szCs w:val="24"/>
          <w:highlight w:val="none"/>
        </w:rPr>
        <w:t>。</w:t>
      </w:r>
    </w:p>
    <w:p w14:paraId="708477BE">
      <w:pPr>
        <w:spacing w:line="360" w:lineRule="auto"/>
        <w:ind w:firstLine="420" w:firstLineChars="200"/>
        <w:rPr>
          <w:rFonts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示例：如某项目的投标单位共6家，共有5位评委参与评审，评委进行技术打分分值见下表，现列举其中1位评委相关计算，具体如下：</w:t>
      </w:r>
    </w:p>
    <w:tbl>
      <w:tblPr>
        <w:tblStyle w:val="42"/>
        <w:tblW w:w="0" w:type="auto"/>
        <w:jc w:val="center"/>
        <w:tblLayout w:type="fixed"/>
        <w:tblCellMar>
          <w:top w:w="0" w:type="dxa"/>
          <w:left w:w="108" w:type="dxa"/>
          <w:bottom w:w="0" w:type="dxa"/>
          <w:right w:w="108" w:type="dxa"/>
        </w:tblCellMar>
      </w:tblPr>
      <w:tblGrid>
        <w:gridCol w:w="1253"/>
        <w:gridCol w:w="129"/>
        <w:gridCol w:w="1358"/>
        <w:gridCol w:w="1550"/>
        <w:gridCol w:w="1475"/>
        <w:gridCol w:w="1450"/>
        <w:gridCol w:w="1351"/>
      </w:tblGrid>
      <w:tr w14:paraId="3D953293">
        <w:tblPrEx>
          <w:tblCellMar>
            <w:top w:w="0" w:type="dxa"/>
            <w:left w:w="108" w:type="dxa"/>
            <w:bottom w:w="0" w:type="dxa"/>
            <w:right w:w="108" w:type="dxa"/>
          </w:tblCellMar>
        </w:tblPrEx>
        <w:trPr>
          <w:trHeight w:val="387" w:hRule="atLeast"/>
          <w:jc w:val="center"/>
        </w:trPr>
        <w:tc>
          <w:tcPr>
            <w:tcW w:w="8566" w:type="dxa"/>
            <w:gridSpan w:val="7"/>
            <w:tcBorders>
              <w:top w:val="single" w:color="000000" w:sz="8" w:space="0"/>
              <w:left w:val="single" w:color="000000" w:sz="8" w:space="0"/>
              <w:bottom w:val="single" w:color="auto" w:sz="4" w:space="0"/>
              <w:right w:val="single" w:color="000000" w:sz="8" w:space="0"/>
            </w:tcBorders>
            <w:shd w:val="clear" w:color="auto" w:fill="BEBEBE"/>
            <w:noWrap/>
            <w:vAlign w:val="center"/>
          </w:tcPr>
          <w:p w14:paraId="6E48D8FF">
            <w:pPr>
              <w:widowControl/>
              <w:adjustRightInd w:val="0"/>
              <w:snapToGrid w:val="0"/>
              <w:jc w:val="center"/>
              <w:textAlignment w:val="center"/>
              <w:rPr>
                <w:rFonts w:hint="eastAsia" w:ascii="Times New Roman" w:hAnsi="宋体" w:eastAsia="宋体" w:cs="宋体"/>
                <w:b/>
                <w:bCs/>
                <w:color w:val="auto"/>
                <w:sz w:val="18"/>
                <w:szCs w:val="18"/>
                <w:highlight w:val="none"/>
              </w:rPr>
            </w:pPr>
            <w:r>
              <w:rPr>
                <w:rFonts w:hint="eastAsia" w:ascii="Times New Roman" w:hAnsi="宋体" w:eastAsia="宋体" w:cs="宋体"/>
                <w:b/>
                <w:bCs/>
                <w:color w:val="auto"/>
                <w:sz w:val="20"/>
                <w:szCs w:val="22"/>
                <w:highlight w:val="none"/>
              </w:rPr>
              <w:t>技术打分分值</w:t>
            </w:r>
          </w:p>
        </w:tc>
      </w:tr>
      <w:tr w14:paraId="5FD6ED6E">
        <w:tblPrEx>
          <w:tblCellMar>
            <w:top w:w="0" w:type="dxa"/>
            <w:left w:w="108" w:type="dxa"/>
            <w:bottom w:w="0" w:type="dxa"/>
            <w:right w:w="108" w:type="dxa"/>
          </w:tblCellMar>
        </w:tblPrEx>
        <w:trPr>
          <w:trHeight w:val="387" w:hRule="atLeast"/>
          <w:jc w:val="center"/>
        </w:trPr>
        <w:tc>
          <w:tcPr>
            <w:tcW w:w="1253" w:type="dxa"/>
            <w:tcBorders>
              <w:top w:val="single" w:color="000000" w:sz="8" w:space="0"/>
              <w:left w:val="single" w:color="000000" w:sz="8" w:space="0"/>
              <w:bottom w:val="single" w:color="auto" w:sz="4" w:space="0"/>
              <w:right w:val="single" w:color="000000" w:sz="8" w:space="0"/>
            </w:tcBorders>
            <w:noWrap/>
            <w:vAlign w:val="center"/>
          </w:tcPr>
          <w:p w14:paraId="003C231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评委名称</w:t>
            </w:r>
          </w:p>
        </w:tc>
        <w:tc>
          <w:tcPr>
            <w:tcW w:w="1487" w:type="dxa"/>
            <w:gridSpan w:val="2"/>
            <w:tcBorders>
              <w:top w:val="single" w:color="000000" w:sz="8" w:space="0"/>
              <w:left w:val="nil"/>
              <w:bottom w:val="single" w:color="auto" w:sz="4" w:space="0"/>
              <w:right w:val="single" w:color="000000" w:sz="8" w:space="0"/>
            </w:tcBorders>
            <w:noWrap/>
            <w:vAlign w:val="center"/>
          </w:tcPr>
          <w:p w14:paraId="1F54F5D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评委1</w:t>
            </w:r>
          </w:p>
        </w:tc>
        <w:tc>
          <w:tcPr>
            <w:tcW w:w="1550" w:type="dxa"/>
            <w:tcBorders>
              <w:top w:val="single" w:color="000000" w:sz="8" w:space="0"/>
              <w:left w:val="nil"/>
              <w:bottom w:val="single" w:color="auto" w:sz="4" w:space="0"/>
              <w:right w:val="single" w:color="000000" w:sz="8" w:space="0"/>
            </w:tcBorders>
            <w:noWrap/>
            <w:vAlign w:val="center"/>
          </w:tcPr>
          <w:p w14:paraId="3DB9D07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评委2</w:t>
            </w:r>
          </w:p>
        </w:tc>
        <w:tc>
          <w:tcPr>
            <w:tcW w:w="1475" w:type="dxa"/>
            <w:tcBorders>
              <w:top w:val="single" w:color="000000" w:sz="8" w:space="0"/>
              <w:left w:val="nil"/>
              <w:bottom w:val="single" w:color="auto" w:sz="4" w:space="0"/>
              <w:right w:val="single" w:color="000000" w:sz="8" w:space="0"/>
            </w:tcBorders>
            <w:noWrap/>
            <w:vAlign w:val="center"/>
          </w:tcPr>
          <w:p w14:paraId="3408F05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评委3</w:t>
            </w:r>
          </w:p>
        </w:tc>
        <w:tc>
          <w:tcPr>
            <w:tcW w:w="1450" w:type="dxa"/>
            <w:tcBorders>
              <w:top w:val="single" w:color="000000" w:sz="8" w:space="0"/>
              <w:left w:val="nil"/>
              <w:bottom w:val="single" w:color="auto" w:sz="4" w:space="0"/>
              <w:right w:val="single" w:color="000000" w:sz="8" w:space="0"/>
            </w:tcBorders>
            <w:noWrap/>
            <w:vAlign w:val="center"/>
          </w:tcPr>
          <w:p w14:paraId="7B0BC86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评委4</w:t>
            </w:r>
          </w:p>
        </w:tc>
        <w:tc>
          <w:tcPr>
            <w:tcW w:w="1351" w:type="dxa"/>
            <w:tcBorders>
              <w:top w:val="single" w:color="000000" w:sz="8" w:space="0"/>
              <w:left w:val="nil"/>
              <w:bottom w:val="single" w:color="auto" w:sz="4" w:space="0"/>
              <w:right w:val="single" w:color="000000" w:sz="8" w:space="0"/>
            </w:tcBorders>
            <w:noWrap/>
            <w:vAlign w:val="center"/>
          </w:tcPr>
          <w:p w14:paraId="173C0AD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评委5</w:t>
            </w:r>
          </w:p>
        </w:tc>
      </w:tr>
      <w:tr w14:paraId="6C3D4D97">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FA9D83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投标单位1</w:t>
            </w:r>
          </w:p>
        </w:tc>
        <w:tc>
          <w:tcPr>
            <w:tcW w:w="1487"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16DECE1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5C48D19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C74546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30.0分</w:t>
            </w:r>
          </w:p>
          <w:p w14:paraId="7841688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A8B267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2D031263">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E6B7BE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635BD3C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CCB8C0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20.0分</w:t>
            </w:r>
          </w:p>
          <w:p w14:paraId="6B17279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r>
      <w:tr w14:paraId="7F7F128C">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38E6FF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投标单位2</w:t>
            </w:r>
          </w:p>
        </w:tc>
        <w:tc>
          <w:tcPr>
            <w:tcW w:w="1487"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455F60E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09C5D8C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5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A6B209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2D79BE9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3A5967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66708B6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D4DA49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24.0分</w:t>
            </w:r>
          </w:p>
          <w:p w14:paraId="502DFD40">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35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9C0D006">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7531693A">
            <w:pPr>
              <w:widowControl/>
              <w:adjustRightInd w:val="0"/>
              <w:snapToGrid w:val="0"/>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r>
      <w:tr w14:paraId="62D214F8">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3F2BFC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投标单位3</w:t>
            </w:r>
          </w:p>
        </w:tc>
        <w:tc>
          <w:tcPr>
            <w:tcW w:w="1487"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4D48050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26.0分</w:t>
            </w:r>
          </w:p>
          <w:p w14:paraId="0F720F2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5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95626A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28.0分</w:t>
            </w:r>
          </w:p>
          <w:p w14:paraId="02A65A8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A84A89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1BBDF15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c>
          <w:tcPr>
            <w:tcW w:w="14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EBCF72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25.0分</w:t>
            </w:r>
          </w:p>
          <w:p w14:paraId="54FD4FC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35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5E1499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23.0分</w:t>
            </w:r>
          </w:p>
          <w:p w14:paraId="07CAB4C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（次高分）</w:t>
            </w:r>
          </w:p>
        </w:tc>
      </w:tr>
      <w:tr w14:paraId="49C726D5">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A68A18A">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投标单位4</w:t>
            </w:r>
          </w:p>
        </w:tc>
        <w:tc>
          <w:tcPr>
            <w:tcW w:w="1487"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20FFC0B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 分</w:t>
            </w:r>
          </w:p>
          <w:p w14:paraId="0A8EDC4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5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89D66A2">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 分</w:t>
            </w:r>
          </w:p>
          <w:p w14:paraId="0CE2E7A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4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867D3E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28.0 分</w:t>
            </w:r>
          </w:p>
          <w:p w14:paraId="1532464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c>
          <w:tcPr>
            <w:tcW w:w="14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0E74CA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23.0 分</w:t>
            </w:r>
          </w:p>
          <w:p w14:paraId="670B8C5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35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14014B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20.0 分</w:t>
            </w:r>
          </w:p>
          <w:p w14:paraId="6F76BD2B">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r>
      <w:tr w14:paraId="031517A0">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126F57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投标单位5</w:t>
            </w:r>
          </w:p>
        </w:tc>
        <w:tc>
          <w:tcPr>
            <w:tcW w:w="1487"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3F8039C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0691866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841593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5081AF5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448A66D">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24.0分</w:t>
            </w:r>
          </w:p>
          <w:p w14:paraId="0A3C230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c>
          <w:tcPr>
            <w:tcW w:w="14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292C284">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2898D0A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E1C815E">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599D7A9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（次次高分）</w:t>
            </w:r>
          </w:p>
        </w:tc>
      </w:tr>
      <w:tr w14:paraId="4B2163F4">
        <w:tblPrEx>
          <w:tblCellMar>
            <w:top w:w="0" w:type="dxa"/>
            <w:left w:w="108" w:type="dxa"/>
            <w:bottom w:w="0" w:type="dxa"/>
            <w:right w:w="108" w:type="dxa"/>
          </w:tblCellMar>
        </w:tblPrEx>
        <w:trPr>
          <w:trHeight w:val="567" w:hRule="atLeast"/>
          <w:jc w:val="center"/>
        </w:trPr>
        <w:tc>
          <w:tcPr>
            <w:tcW w:w="1253"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E3E410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投标单位6</w:t>
            </w:r>
          </w:p>
        </w:tc>
        <w:tc>
          <w:tcPr>
            <w:tcW w:w="1487" w:type="dxa"/>
            <w:gridSpan w:val="2"/>
            <w:tcBorders>
              <w:top w:val="single" w:color="auto" w:sz="4" w:space="0"/>
              <w:left w:val="single" w:color="auto" w:sz="4" w:space="0"/>
              <w:bottom w:val="single" w:color="auto" w:sz="4" w:space="0"/>
              <w:right w:val="single" w:color="auto" w:sz="4" w:space="0"/>
            </w:tcBorders>
            <w:shd w:val="clear" w:color="auto" w:fill="FFFFFF"/>
            <w:noWrap/>
            <w:vAlign w:val="center"/>
          </w:tcPr>
          <w:p w14:paraId="43785D1F">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5B16950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5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71C71E1">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535AD658">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ECFC6A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42B92AB9">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450"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2EE4AD7">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22.0分</w:t>
            </w:r>
          </w:p>
          <w:p w14:paraId="2A389D2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（最低分）</w:t>
            </w:r>
          </w:p>
        </w:tc>
        <w:tc>
          <w:tcPr>
            <w:tcW w:w="1351"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B2A3075">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30.0分</w:t>
            </w:r>
          </w:p>
          <w:p w14:paraId="020D5C0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18"/>
                <w:szCs w:val="18"/>
                <w:highlight w:val="none"/>
              </w:rPr>
              <w:t>（最高分）</w:t>
            </w:r>
          </w:p>
        </w:tc>
      </w:tr>
      <w:tr w14:paraId="53D36896">
        <w:tblPrEx>
          <w:tblCellMar>
            <w:top w:w="0" w:type="dxa"/>
            <w:left w:w="108" w:type="dxa"/>
            <w:bottom w:w="0" w:type="dxa"/>
            <w:right w:w="108" w:type="dxa"/>
          </w:tblCellMar>
        </w:tblPrEx>
        <w:trPr>
          <w:trHeight w:val="415" w:hRule="atLeast"/>
          <w:jc w:val="center"/>
        </w:trPr>
        <w:tc>
          <w:tcPr>
            <w:tcW w:w="8566" w:type="dxa"/>
            <w:gridSpan w:val="7"/>
            <w:tcBorders>
              <w:top w:val="single" w:color="auto" w:sz="4" w:space="0"/>
              <w:left w:val="single" w:color="000000" w:sz="4" w:space="0"/>
              <w:bottom w:val="single" w:color="auto" w:sz="4" w:space="0"/>
              <w:right w:val="single" w:color="000000" w:sz="4" w:space="0"/>
            </w:tcBorders>
            <w:shd w:val="clear" w:color="auto" w:fill="BEBEBE"/>
            <w:noWrap/>
            <w:vAlign w:val="center"/>
          </w:tcPr>
          <w:p w14:paraId="346C5D47">
            <w:pPr>
              <w:widowControl/>
              <w:adjustRightInd w:val="0"/>
              <w:snapToGrid w:val="0"/>
              <w:jc w:val="center"/>
              <w:textAlignment w:val="center"/>
              <w:rPr>
                <w:rFonts w:hint="eastAsia" w:ascii="Times New Roman" w:hAnsi="宋体" w:eastAsia="宋体" w:cs="宋体"/>
                <w:b/>
                <w:bCs/>
                <w:color w:val="auto"/>
                <w:sz w:val="20"/>
                <w:szCs w:val="22"/>
                <w:highlight w:val="none"/>
              </w:rPr>
            </w:pPr>
            <w:r>
              <w:rPr>
                <w:rFonts w:hint="eastAsia" w:ascii="Times New Roman" w:hAnsi="宋体" w:eastAsia="宋体" w:cs="宋体"/>
                <w:b/>
                <w:bCs/>
                <w:color w:val="auto"/>
                <w:sz w:val="20"/>
                <w:szCs w:val="22"/>
                <w:highlight w:val="none"/>
              </w:rPr>
              <w:t>列举评委1纵向偏差率计算</w:t>
            </w:r>
          </w:p>
        </w:tc>
      </w:tr>
      <w:tr w14:paraId="2541D0A1">
        <w:tblPrEx>
          <w:tblCellMar>
            <w:top w:w="0" w:type="dxa"/>
            <w:left w:w="108" w:type="dxa"/>
            <w:bottom w:w="0" w:type="dxa"/>
            <w:right w:w="108" w:type="dxa"/>
          </w:tblCellMar>
        </w:tblPrEx>
        <w:trPr>
          <w:trHeight w:val="472" w:hRule="atLeast"/>
          <w:jc w:val="center"/>
        </w:trPr>
        <w:tc>
          <w:tcPr>
            <w:tcW w:w="2740" w:type="dxa"/>
            <w:gridSpan w:val="3"/>
            <w:tcBorders>
              <w:top w:val="single" w:color="auto" w:sz="4" w:space="0"/>
              <w:left w:val="single" w:color="auto" w:sz="4" w:space="0"/>
              <w:bottom w:val="single" w:color="auto" w:sz="4" w:space="0"/>
              <w:right w:val="single" w:color="auto" w:sz="4" w:space="0"/>
            </w:tcBorders>
            <w:shd w:val="clear" w:color="auto" w:fill="FFFFFF"/>
            <w:noWrap/>
            <w:vAlign w:val="center"/>
          </w:tcPr>
          <w:p w14:paraId="6D1D234C">
            <w:pPr>
              <w:widowControl/>
              <w:adjustRightInd w:val="0"/>
              <w:snapToGrid w:val="0"/>
              <w:jc w:val="center"/>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20"/>
                <w:szCs w:val="22"/>
                <w:highlight w:val="none"/>
              </w:rPr>
              <w:t>评委1的纵向偏差率</w:t>
            </w:r>
          </w:p>
        </w:tc>
        <w:tc>
          <w:tcPr>
            <w:tcW w:w="5826" w:type="dxa"/>
            <w:gridSpan w:val="4"/>
            <w:tcBorders>
              <w:top w:val="single" w:color="auto" w:sz="4" w:space="0"/>
              <w:left w:val="single" w:color="auto" w:sz="4" w:space="0"/>
              <w:bottom w:val="single" w:color="auto" w:sz="4" w:space="0"/>
              <w:right w:val="single" w:color="auto" w:sz="4" w:space="0"/>
            </w:tcBorders>
            <w:shd w:val="clear" w:color="auto" w:fill="FFFFFF"/>
            <w:noWrap/>
            <w:vAlign w:val="center"/>
          </w:tcPr>
          <w:p w14:paraId="5890E9E8">
            <w:pPr>
              <w:widowControl/>
              <w:adjustRightInd w:val="0"/>
              <w:snapToGrid w:val="0"/>
              <w:jc w:val="left"/>
              <w:textAlignment w:val="center"/>
              <w:rPr>
                <w:rFonts w:hint="eastAsia" w:ascii="Times New Roman" w:hAnsi="宋体" w:eastAsia="宋体" w:cs="宋体"/>
                <w:color w:val="auto"/>
                <w:sz w:val="18"/>
                <w:szCs w:val="18"/>
                <w:highlight w:val="none"/>
              </w:rPr>
            </w:pPr>
            <w:r>
              <w:rPr>
                <w:rFonts w:hint="eastAsia" w:ascii="Times New Roman" w:hAnsi="宋体" w:eastAsia="宋体" w:cs="宋体"/>
                <w:color w:val="auto"/>
                <w:sz w:val="20"/>
                <w:szCs w:val="22"/>
                <w:highlight w:val="none"/>
              </w:rPr>
              <w:t>【（28.0-26.0）÷28.0】×100%=7.14%</w:t>
            </w:r>
            <w:r>
              <w:rPr>
                <w:rFonts w:hint="eastAsia" w:ascii="Times New Roman" w:hAnsi="宋体" w:eastAsia="宋体" w:cs="宋体"/>
                <w:color w:val="auto"/>
                <w:sz w:val="18"/>
                <w:szCs w:val="18"/>
                <w:highlight w:val="none"/>
              </w:rPr>
              <w:t xml:space="preserve"> </w:t>
            </w:r>
          </w:p>
        </w:tc>
      </w:tr>
      <w:tr w14:paraId="4651C0A4">
        <w:tblPrEx>
          <w:tblCellMar>
            <w:top w:w="0" w:type="dxa"/>
            <w:left w:w="108" w:type="dxa"/>
            <w:bottom w:w="0" w:type="dxa"/>
            <w:right w:w="108" w:type="dxa"/>
          </w:tblCellMar>
        </w:tblPrEx>
        <w:trPr>
          <w:trHeight w:val="412" w:hRule="atLeast"/>
          <w:jc w:val="center"/>
        </w:trPr>
        <w:tc>
          <w:tcPr>
            <w:tcW w:w="8566" w:type="dxa"/>
            <w:gridSpan w:val="7"/>
            <w:tcBorders>
              <w:top w:val="single" w:color="auto" w:sz="4" w:space="0"/>
              <w:left w:val="single" w:color="auto" w:sz="4" w:space="0"/>
              <w:bottom w:val="single" w:color="auto" w:sz="4" w:space="0"/>
              <w:right w:val="single" w:color="auto" w:sz="4" w:space="0"/>
            </w:tcBorders>
            <w:shd w:val="clear" w:color="auto" w:fill="BEBEBE"/>
            <w:noWrap/>
            <w:vAlign w:val="center"/>
          </w:tcPr>
          <w:p w14:paraId="4FDD9958">
            <w:pPr>
              <w:widowControl/>
              <w:adjustRightInd w:val="0"/>
              <w:snapToGrid w:val="0"/>
              <w:jc w:val="center"/>
              <w:textAlignment w:val="center"/>
              <w:rPr>
                <w:rFonts w:hint="eastAsia" w:ascii="Times New Roman" w:hAnsi="宋体" w:eastAsia="宋体" w:cs="宋体"/>
                <w:b/>
                <w:bCs/>
                <w:color w:val="auto"/>
                <w:sz w:val="20"/>
                <w:szCs w:val="22"/>
                <w:highlight w:val="none"/>
              </w:rPr>
            </w:pPr>
            <w:r>
              <w:rPr>
                <w:rFonts w:hint="eastAsia" w:ascii="Times New Roman" w:hAnsi="宋体" w:eastAsia="宋体" w:cs="宋体"/>
                <w:b/>
                <w:bCs/>
                <w:color w:val="auto"/>
                <w:sz w:val="20"/>
                <w:szCs w:val="22"/>
                <w:highlight w:val="none"/>
              </w:rPr>
              <w:t>列举评委1横向偏差率计算</w:t>
            </w:r>
          </w:p>
        </w:tc>
      </w:tr>
      <w:tr w14:paraId="500F39DC">
        <w:tblPrEx>
          <w:tblCellMar>
            <w:top w:w="0" w:type="dxa"/>
            <w:left w:w="108" w:type="dxa"/>
            <w:bottom w:w="0" w:type="dxa"/>
            <w:right w:w="108" w:type="dxa"/>
          </w:tblCellMar>
        </w:tblPrEx>
        <w:trPr>
          <w:trHeight w:val="1017" w:hRule="atLeast"/>
          <w:jc w:val="center"/>
        </w:trPr>
        <w:tc>
          <w:tcPr>
            <w:tcW w:w="1382" w:type="dxa"/>
            <w:gridSpan w:val="2"/>
            <w:vMerge w:val="restart"/>
            <w:tcBorders>
              <w:top w:val="single" w:color="auto" w:sz="4" w:space="0"/>
              <w:left w:val="single" w:color="auto" w:sz="4" w:space="0"/>
              <w:right w:val="single" w:color="auto" w:sz="4" w:space="0"/>
            </w:tcBorders>
            <w:shd w:val="clear" w:color="auto" w:fill="FFFFFF"/>
            <w:noWrap/>
            <w:vAlign w:val="center"/>
          </w:tcPr>
          <w:p w14:paraId="62FE365F">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评委1的</w:t>
            </w:r>
          </w:p>
          <w:p w14:paraId="55C47843">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横向偏差</w:t>
            </w:r>
          </w:p>
        </w:tc>
        <w:tc>
          <w:tcPr>
            <w:tcW w:w="7184" w:type="dxa"/>
            <w:gridSpan w:val="5"/>
            <w:tcBorders>
              <w:top w:val="single" w:color="auto" w:sz="4" w:space="0"/>
              <w:left w:val="single" w:color="auto" w:sz="4" w:space="0"/>
              <w:bottom w:val="single" w:color="auto" w:sz="4" w:space="0"/>
              <w:right w:val="single" w:color="auto" w:sz="4" w:space="0"/>
            </w:tcBorders>
            <w:shd w:val="clear" w:color="auto" w:fill="FFFFFF"/>
            <w:noWrap/>
            <w:vAlign w:val="center"/>
          </w:tcPr>
          <w:p w14:paraId="242873A8">
            <w:pPr>
              <w:widowControl/>
              <w:adjustRightInd w:val="0"/>
              <w:snapToGrid w:val="0"/>
              <w:spacing w:line="360" w:lineRule="auto"/>
              <w:jc w:val="left"/>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对投标单位1计算横向偏差={28.0-[（30.0+22.0+25.0+20.0）÷4]}÷[（30.0+22.0+25.0+20.0）÷4]×100%={28.0-24.25}÷[24.25]×100%=15.46%</w:t>
            </w:r>
          </w:p>
        </w:tc>
      </w:tr>
      <w:tr w14:paraId="64188DB9">
        <w:tblPrEx>
          <w:tblCellMar>
            <w:top w:w="0" w:type="dxa"/>
            <w:left w:w="108" w:type="dxa"/>
            <w:bottom w:w="0" w:type="dxa"/>
            <w:right w:w="108" w:type="dxa"/>
          </w:tblCellMar>
        </w:tblPrEx>
        <w:trPr>
          <w:trHeight w:val="905" w:hRule="atLeast"/>
          <w:jc w:val="center"/>
        </w:trPr>
        <w:tc>
          <w:tcPr>
            <w:tcW w:w="1382" w:type="dxa"/>
            <w:gridSpan w:val="2"/>
            <w:vMerge w:val="continue"/>
            <w:tcBorders>
              <w:left w:val="single" w:color="auto" w:sz="4" w:space="0"/>
              <w:bottom w:val="single" w:color="auto" w:sz="4" w:space="0"/>
              <w:right w:val="single" w:color="auto" w:sz="4" w:space="0"/>
            </w:tcBorders>
            <w:shd w:val="clear" w:color="auto" w:fill="FFFFFF"/>
            <w:noWrap/>
            <w:vAlign w:val="center"/>
          </w:tcPr>
          <w:p w14:paraId="5F17BA8F">
            <w:pPr>
              <w:widowControl/>
              <w:adjustRightInd w:val="0"/>
              <w:snapToGrid w:val="0"/>
              <w:spacing w:line="360" w:lineRule="auto"/>
              <w:jc w:val="center"/>
              <w:textAlignment w:val="center"/>
              <w:rPr>
                <w:rFonts w:hint="eastAsia" w:ascii="Times New Roman" w:hAnsi="宋体" w:eastAsia="宋体" w:cs="宋体"/>
                <w:color w:val="auto"/>
                <w:sz w:val="20"/>
                <w:szCs w:val="22"/>
                <w:highlight w:val="none"/>
              </w:rPr>
            </w:pPr>
          </w:p>
        </w:tc>
        <w:tc>
          <w:tcPr>
            <w:tcW w:w="7184" w:type="dxa"/>
            <w:gridSpan w:val="5"/>
            <w:tcBorders>
              <w:top w:val="single" w:color="auto" w:sz="4" w:space="0"/>
              <w:left w:val="single" w:color="auto" w:sz="4" w:space="0"/>
              <w:bottom w:val="single" w:color="auto" w:sz="4" w:space="0"/>
              <w:right w:val="single" w:color="auto" w:sz="4" w:space="0"/>
            </w:tcBorders>
            <w:shd w:val="clear" w:color="auto" w:fill="FFFFFF"/>
            <w:noWrap/>
            <w:vAlign w:val="center"/>
          </w:tcPr>
          <w:p w14:paraId="490E4B32">
            <w:pPr>
              <w:widowControl/>
              <w:adjustRightInd w:val="0"/>
              <w:snapToGrid w:val="0"/>
              <w:spacing w:line="360" w:lineRule="auto"/>
              <w:jc w:val="left"/>
              <w:textAlignment w:val="center"/>
              <w:rPr>
                <w:rFonts w:hint="eastAsia" w:ascii="Times New Roman" w:hAnsi="宋体" w:eastAsia="宋体" w:cs="宋体"/>
                <w:color w:val="auto"/>
                <w:sz w:val="20"/>
                <w:szCs w:val="22"/>
                <w:highlight w:val="none"/>
              </w:rPr>
            </w:pPr>
            <w:r>
              <w:rPr>
                <w:rFonts w:hint="eastAsia" w:ascii="Times New Roman" w:hAnsi="宋体" w:eastAsia="宋体" w:cs="宋体"/>
                <w:color w:val="auto"/>
                <w:sz w:val="20"/>
                <w:szCs w:val="22"/>
                <w:highlight w:val="none"/>
              </w:rPr>
              <w:t>对投标单位2计算横向偏差={28.0-[（28.0+28.0+24.0+22.0）÷4]}÷[（28.0+28.0+24.0+22.0）÷4]×100%={28.0-25.50}÷[25.50]×100%=9.80%</w:t>
            </w:r>
          </w:p>
        </w:tc>
      </w:tr>
    </w:tbl>
    <w:p w14:paraId="1E23B7AC">
      <w:pPr>
        <w:rPr>
          <w:rFonts w:hint="eastAsia" w:ascii="宋体" w:hAnsi="宋体"/>
          <w:color w:val="auto"/>
          <w:highlight w:val="none"/>
        </w:rPr>
      </w:pPr>
      <w:r>
        <w:rPr>
          <w:rFonts w:hint="eastAsia" w:ascii="宋体" w:hAnsi="宋体"/>
          <w:color w:val="auto"/>
          <w:highlight w:val="none"/>
        </w:rPr>
        <w:br w:type="page"/>
      </w:r>
    </w:p>
    <w:p w14:paraId="079701F1">
      <w:pPr>
        <w:pStyle w:val="4"/>
        <w:spacing w:before="120" w:after="120" w:line="600" w:lineRule="exact"/>
        <w:rPr>
          <w:rFonts w:ascii="宋体" w:hAnsi="宋体"/>
          <w:color w:val="auto"/>
          <w:highlight w:val="none"/>
        </w:rPr>
      </w:pPr>
      <w:bookmarkStart w:id="742" w:name="_Toc18164"/>
      <w:r>
        <w:rPr>
          <w:rFonts w:hint="eastAsia" w:ascii="宋体" w:hAnsi="宋体"/>
          <w:color w:val="auto"/>
          <w:highlight w:val="none"/>
        </w:rPr>
        <w:t>附件</w:t>
      </w:r>
      <w:r>
        <w:rPr>
          <w:rFonts w:hint="eastAsia" w:ascii="宋体" w:hAnsi="宋体"/>
          <w:color w:val="auto"/>
          <w:highlight w:val="none"/>
          <w:lang w:val="en-US" w:eastAsia="zh-CN"/>
        </w:rPr>
        <w:t>二</w:t>
      </w:r>
      <w:r>
        <w:rPr>
          <w:rFonts w:hint="eastAsia" w:ascii="宋体" w:hAnsi="宋体"/>
          <w:color w:val="auto"/>
          <w:highlight w:val="none"/>
        </w:rPr>
        <w:t>：</w:t>
      </w:r>
      <w:r>
        <w:rPr>
          <w:rFonts w:ascii="宋体" w:hAnsi="宋体"/>
          <w:color w:val="auto"/>
          <w:highlight w:val="none"/>
        </w:rPr>
        <w:t xml:space="preserve"> </w:t>
      </w:r>
      <w:r>
        <w:rPr>
          <w:rFonts w:hint="eastAsia" w:ascii="宋体" w:hAnsi="宋体"/>
          <w:color w:val="auto"/>
          <w:highlight w:val="none"/>
        </w:rPr>
        <w:t>询标函</w:t>
      </w:r>
      <w:bookmarkEnd w:id="738"/>
      <w:bookmarkEnd w:id="739"/>
      <w:bookmarkEnd w:id="742"/>
    </w:p>
    <w:tbl>
      <w:tblPr>
        <w:tblStyle w:val="42"/>
        <w:tblW w:w="9089" w:type="dxa"/>
        <w:tblInd w:w="93" w:type="dxa"/>
        <w:tblLayout w:type="fixed"/>
        <w:tblCellMar>
          <w:top w:w="0" w:type="dxa"/>
          <w:left w:w="108" w:type="dxa"/>
          <w:bottom w:w="0" w:type="dxa"/>
          <w:right w:w="108" w:type="dxa"/>
        </w:tblCellMar>
      </w:tblPr>
      <w:tblGrid>
        <w:gridCol w:w="1291"/>
        <w:gridCol w:w="7798"/>
      </w:tblGrid>
      <w:tr w14:paraId="3745871A">
        <w:tblPrEx>
          <w:tblCellMar>
            <w:top w:w="0" w:type="dxa"/>
            <w:left w:w="108" w:type="dxa"/>
            <w:bottom w:w="0" w:type="dxa"/>
            <w:right w:w="108" w:type="dxa"/>
          </w:tblCellMar>
        </w:tblPrEx>
        <w:trPr>
          <w:trHeight w:val="690" w:hRule="atLeast"/>
        </w:trPr>
        <w:tc>
          <w:tcPr>
            <w:tcW w:w="9089" w:type="dxa"/>
            <w:gridSpan w:val="2"/>
            <w:tcBorders>
              <w:top w:val="nil"/>
              <w:left w:val="nil"/>
              <w:bottom w:val="nil"/>
              <w:right w:val="nil"/>
            </w:tcBorders>
            <w:shd w:val="clear" w:color="auto" w:fill="auto"/>
            <w:noWrap/>
            <w:vAlign w:val="center"/>
          </w:tcPr>
          <w:p w14:paraId="211D4A80">
            <w:pPr>
              <w:widowControl/>
              <w:jc w:val="center"/>
              <w:rPr>
                <w:rFonts w:ascii="黑体" w:hAnsi="黑体" w:eastAsia="黑体" w:cs="宋体"/>
                <w:b/>
                <w:bCs/>
                <w:color w:val="auto"/>
                <w:kern w:val="0"/>
                <w:sz w:val="44"/>
                <w:szCs w:val="44"/>
                <w:highlight w:val="none"/>
              </w:rPr>
            </w:pPr>
            <w:r>
              <w:rPr>
                <w:rFonts w:hint="eastAsia" w:ascii="黑体" w:hAnsi="黑体" w:eastAsia="黑体" w:cs="宋体"/>
                <w:b/>
                <w:bCs/>
                <w:color w:val="auto"/>
                <w:kern w:val="0"/>
                <w:sz w:val="44"/>
                <w:szCs w:val="44"/>
                <w:highlight w:val="none"/>
              </w:rPr>
              <w:t>询   标   函</w:t>
            </w:r>
          </w:p>
          <w:p w14:paraId="24EA81BA">
            <w:pPr>
              <w:widowControl/>
              <w:rPr>
                <w:rFonts w:ascii="_x000B__x000C_" w:hAnsi="_x000B__x000C_" w:cs="Arial"/>
                <w:color w:val="auto"/>
                <w:kern w:val="0"/>
                <w:sz w:val="24"/>
                <w:szCs w:val="24"/>
                <w:highlight w:val="none"/>
              </w:rPr>
            </w:pPr>
            <w:r>
              <w:rPr>
                <w:rFonts w:hint="eastAsia" w:ascii="_x000B__x000C_" w:hAnsi="_x000B__x000C_"/>
                <w:color w:val="auto"/>
                <w:kern w:val="0"/>
                <w:sz w:val="24"/>
                <w:highlight w:val="none"/>
              </w:rPr>
              <w:t>项目（标段）名称：                       项目</w:t>
            </w:r>
            <w:r>
              <w:rPr>
                <w:rFonts w:hint="eastAsia" w:ascii="_x000B__x000C_" w:hAnsi="_x000B__x000C_" w:cs="Arial"/>
                <w:color w:val="auto"/>
                <w:kern w:val="0"/>
                <w:sz w:val="24"/>
                <w:highlight w:val="none"/>
              </w:rPr>
              <w:t>（</w:t>
            </w:r>
            <w:r>
              <w:rPr>
                <w:rFonts w:hint="eastAsia" w:ascii="_x000B__x000C_" w:hAnsi="_x000B__x000C_"/>
                <w:color w:val="auto"/>
                <w:kern w:val="0"/>
                <w:sz w:val="24"/>
                <w:highlight w:val="none"/>
              </w:rPr>
              <w:t>标段）编号：</w:t>
            </w:r>
          </w:p>
          <w:p w14:paraId="2F903DDA">
            <w:pPr>
              <w:widowControl/>
              <w:rPr>
                <w:rFonts w:ascii="_x000B__x000C_" w:hAnsi="_x000B__x000C_" w:cs="Arial"/>
                <w:color w:val="auto"/>
                <w:kern w:val="0"/>
                <w:szCs w:val="21"/>
                <w:highlight w:val="none"/>
              </w:rPr>
            </w:pPr>
          </w:p>
          <w:p w14:paraId="7F262315">
            <w:pPr>
              <w:widowControl/>
              <w:rPr>
                <w:rFonts w:ascii="_x000B__x000C_" w:hAnsi="_x000B__x000C_" w:cs="Arial"/>
                <w:color w:val="auto"/>
                <w:kern w:val="0"/>
                <w:sz w:val="24"/>
                <w:szCs w:val="24"/>
                <w:highlight w:val="none"/>
              </w:rPr>
            </w:pPr>
            <w:r>
              <w:rPr>
                <w:rFonts w:hint="eastAsia" w:ascii="_x000B__x000C_" w:hAnsi="_x000B__x000C_" w:cs="Arial"/>
                <w:color w:val="auto"/>
                <w:kern w:val="0"/>
                <w:sz w:val="24"/>
                <w:szCs w:val="24"/>
                <w:highlight w:val="none"/>
              </w:rPr>
              <w:t>日期：</w:t>
            </w:r>
            <w:r>
              <w:rPr>
                <w:rFonts w:hint="eastAsia" w:ascii="_x000B__x000C_" w:hAnsi="_x000B__x000C_" w:cs="Arial"/>
                <w:color w:val="auto"/>
                <w:kern w:val="0"/>
                <w:sz w:val="24"/>
                <w:szCs w:val="24"/>
                <w:highlight w:val="none"/>
                <w:u w:val="single"/>
              </w:rPr>
              <w:t xml:space="preserve">     </w:t>
            </w:r>
            <w:r>
              <w:rPr>
                <w:rFonts w:hint="eastAsia" w:ascii="_x000B__x000C_" w:hAnsi="_x000B__x000C_" w:cs="Arial"/>
                <w:color w:val="auto"/>
                <w:kern w:val="0"/>
                <w:sz w:val="24"/>
                <w:szCs w:val="24"/>
                <w:highlight w:val="none"/>
              </w:rPr>
              <w:t>年</w:t>
            </w:r>
            <w:r>
              <w:rPr>
                <w:rFonts w:hint="eastAsia" w:ascii="_x000B__x000C_" w:hAnsi="_x000B__x000C_" w:cs="Arial"/>
                <w:color w:val="auto"/>
                <w:kern w:val="0"/>
                <w:sz w:val="24"/>
                <w:szCs w:val="24"/>
                <w:highlight w:val="none"/>
                <w:u w:val="single"/>
              </w:rPr>
              <w:t xml:space="preserve">    </w:t>
            </w:r>
            <w:r>
              <w:rPr>
                <w:rFonts w:hint="eastAsia" w:ascii="_x000B__x000C_" w:hAnsi="_x000B__x000C_" w:cs="Arial"/>
                <w:color w:val="auto"/>
                <w:kern w:val="0"/>
                <w:sz w:val="24"/>
                <w:szCs w:val="24"/>
                <w:highlight w:val="none"/>
              </w:rPr>
              <w:t>月</w:t>
            </w:r>
            <w:r>
              <w:rPr>
                <w:rFonts w:hint="eastAsia" w:ascii="_x000B__x000C_" w:hAnsi="_x000B__x000C_" w:cs="Arial"/>
                <w:color w:val="auto"/>
                <w:kern w:val="0"/>
                <w:sz w:val="24"/>
                <w:szCs w:val="24"/>
                <w:highlight w:val="none"/>
                <w:u w:val="single"/>
              </w:rPr>
              <w:t xml:space="preserve">    </w:t>
            </w:r>
            <w:r>
              <w:rPr>
                <w:rFonts w:hint="eastAsia" w:ascii="_x000B__x000C_" w:hAnsi="_x000B__x000C_" w:cs="Arial"/>
                <w:color w:val="auto"/>
                <w:kern w:val="0"/>
                <w:sz w:val="24"/>
                <w:szCs w:val="24"/>
                <w:highlight w:val="none"/>
              </w:rPr>
              <w:t>日</w:t>
            </w:r>
          </w:p>
        </w:tc>
      </w:tr>
      <w:tr w14:paraId="2FF45866">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14:paraId="67DB3791">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询 标 内 容</w:t>
            </w:r>
          </w:p>
        </w:tc>
        <w:tc>
          <w:tcPr>
            <w:tcW w:w="7798" w:type="dxa"/>
            <w:tcBorders>
              <w:top w:val="single" w:color="auto" w:sz="4" w:space="0"/>
              <w:left w:val="nil"/>
              <w:bottom w:val="nil"/>
              <w:right w:val="single" w:color="000000" w:sz="4" w:space="0"/>
            </w:tcBorders>
            <w:shd w:val="clear" w:color="auto" w:fill="auto"/>
          </w:tcPr>
          <w:p w14:paraId="32A09592">
            <w:pPr>
              <w:widowControl/>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单位名称：</w:t>
            </w:r>
          </w:p>
          <w:p w14:paraId="71D00279">
            <w:pPr>
              <w:pStyle w:val="17"/>
              <w:rPr>
                <w:rFonts w:hint="eastAsia"/>
                <w:color w:val="auto"/>
                <w:highlight w:val="none"/>
                <w:lang w:eastAsia="zh-CN"/>
              </w:rPr>
            </w:pPr>
          </w:p>
          <w:p w14:paraId="5A07BB6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询标内容：</w:t>
            </w:r>
          </w:p>
        </w:tc>
      </w:tr>
      <w:tr w14:paraId="25B89C90">
        <w:tblPrEx>
          <w:tblCellMar>
            <w:top w:w="0" w:type="dxa"/>
            <w:left w:w="108" w:type="dxa"/>
            <w:bottom w:w="0" w:type="dxa"/>
            <w:right w:w="108" w:type="dxa"/>
          </w:tblCellMar>
        </w:tblPrEx>
        <w:trPr>
          <w:trHeight w:val="2413" w:hRule="atLeast"/>
        </w:trPr>
        <w:tc>
          <w:tcPr>
            <w:tcW w:w="1291" w:type="dxa"/>
            <w:tcBorders>
              <w:top w:val="single" w:color="auto" w:sz="4" w:space="0"/>
              <w:left w:val="single" w:color="auto" w:sz="4" w:space="0"/>
              <w:bottom w:val="single" w:color="auto" w:sz="4" w:space="0"/>
              <w:right w:val="nil"/>
            </w:tcBorders>
            <w:shd w:val="clear" w:color="auto" w:fill="auto"/>
            <w:vAlign w:val="center"/>
          </w:tcPr>
          <w:p w14:paraId="26D7C890">
            <w:pPr>
              <w:widowControl/>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投标人</w:t>
            </w:r>
          </w:p>
          <w:p w14:paraId="191F7F46">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说明</w:t>
            </w:r>
          </w:p>
        </w:tc>
        <w:tc>
          <w:tcPr>
            <w:tcW w:w="7798" w:type="dxa"/>
            <w:tcBorders>
              <w:top w:val="single" w:color="auto" w:sz="4" w:space="0"/>
              <w:left w:val="single" w:color="auto" w:sz="4" w:space="0"/>
              <w:bottom w:val="nil"/>
              <w:right w:val="single" w:color="000000" w:sz="4" w:space="0"/>
            </w:tcBorders>
            <w:shd w:val="clear" w:color="auto" w:fill="auto"/>
            <w:noWrap/>
            <w:vAlign w:val="center"/>
          </w:tcPr>
          <w:p w14:paraId="571A61B0">
            <w:pPr>
              <w:widowControl/>
              <w:rPr>
                <w:rFonts w:ascii="宋体" w:hAnsi="宋体" w:cs="宋体"/>
                <w:color w:val="auto"/>
                <w:kern w:val="0"/>
                <w:sz w:val="24"/>
                <w:highlight w:val="none"/>
              </w:rPr>
            </w:pPr>
            <w:r>
              <w:rPr>
                <w:rFonts w:hint="eastAsia" w:ascii="宋体" w:hAnsi="宋体" w:cs="宋体"/>
                <w:color w:val="auto"/>
                <w:kern w:val="0"/>
                <w:sz w:val="24"/>
                <w:highlight w:val="none"/>
              </w:rPr>
              <w:t>具体详见询标回复函。</w:t>
            </w:r>
          </w:p>
        </w:tc>
      </w:tr>
      <w:tr w14:paraId="414890B0">
        <w:tblPrEx>
          <w:tblCellMar>
            <w:top w:w="0" w:type="dxa"/>
            <w:left w:w="108" w:type="dxa"/>
            <w:bottom w:w="0" w:type="dxa"/>
            <w:right w:w="108" w:type="dxa"/>
          </w:tblCellMar>
        </w:tblPrEx>
        <w:trPr>
          <w:trHeight w:val="2150" w:hRule="atLeast"/>
        </w:trPr>
        <w:tc>
          <w:tcPr>
            <w:tcW w:w="1291" w:type="dxa"/>
            <w:tcBorders>
              <w:top w:val="single" w:color="auto" w:sz="4" w:space="0"/>
              <w:left w:val="single" w:color="auto" w:sz="4" w:space="0"/>
              <w:bottom w:val="single" w:color="auto" w:sz="4" w:space="0"/>
              <w:right w:val="single" w:color="auto" w:sz="4" w:space="0"/>
            </w:tcBorders>
            <w:shd w:val="clear" w:color="auto" w:fill="auto"/>
            <w:vAlign w:val="center"/>
          </w:tcPr>
          <w:p w14:paraId="28CC8A1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评委意见</w:t>
            </w:r>
          </w:p>
        </w:tc>
        <w:tc>
          <w:tcPr>
            <w:tcW w:w="7798" w:type="dxa"/>
            <w:tcBorders>
              <w:top w:val="single" w:color="auto" w:sz="4" w:space="0"/>
              <w:left w:val="nil"/>
              <w:bottom w:val="single" w:color="auto" w:sz="4" w:space="0"/>
              <w:right w:val="single" w:color="auto" w:sz="4" w:space="0"/>
            </w:tcBorders>
            <w:shd w:val="clear" w:color="auto" w:fill="auto"/>
            <w:noWrap/>
            <w:vAlign w:val="center"/>
          </w:tcPr>
          <w:p w14:paraId="5A3A2917">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31389618">
        <w:tblPrEx>
          <w:tblCellMar>
            <w:top w:w="0" w:type="dxa"/>
            <w:left w:w="108" w:type="dxa"/>
            <w:bottom w:w="0" w:type="dxa"/>
            <w:right w:w="108" w:type="dxa"/>
          </w:tblCellMar>
        </w:tblPrEx>
        <w:trPr>
          <w:trHeight w:val="1556" w:hRule="atLeast"/>
        </w:trPr>
        <w:tc>
          <w:tcPr>
            <w:tcW w:w="1291" w:type="dxa"/>
            <w:tcBorders>
              <w:top w:val="single" w:color="auto" w:sz="4" w:space="0"/>
              <w:left w:val="single" w:color="auto" w:sz="4" w:space="0"/>
              <w:bottom w:val="single" w:color="auto" w:sz="4" w:space="0"/>
              <w:right w:val="single" w:color="auto" w:sz="4" w:space="0"/>
            </w:tcBorders>
            <w:shd w:val="clear" w:color="auto" w:fill="auto"/>
            <w:vAlign w:val="center"/>
          </w:tcPr>
          <w:p w14:paraId="1E352F0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评委签章</w:t>
            </w:r>
          </w:p>
        </w:tc>
        <w:tc>
          <w:tcPr>
            <w:tcW w:w="7798" w:type="dxa"/>
            <w:tcBorders>
              <w:top w:val="single" w:color="auto" w:sz="4" w:space="0"/>
              <w:left w:val="nil"/>
              <w:bottom w:val="single" w:color="auto" w:sz="4" w:space="0"/>
              <w:right w:val="single" w:color="auto" w:sz="4" w:space="0"/>
            </w:tcBorders>
            <w:shd w:val="clear" w:color="auto" w:fill="auto"/>
            <w:noWrap/>
            <w:vAlign w:val="center"/>
          </w:tcPr>
          <w:p w14:paraId="142B9C5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bl>
    <w:p w14:paraId="0F01B4E1">
      <w:pPr>
        <w:autoSpaceDE w:val="0"/>
        <w:autoSpaceDN w:val="0"/>
        <w:adjustRightInd w:val="0"/>
        <w:spacing w:line="400" w:lineRule="exact"/>
        <w:jc w:val="left"/>
        <w:rPr>
          <w:rFonts w:ascii="_x000B__x000C_" w:hAnsi="_x000B__x000C_"/>
          <w:color w:val="auto"/>
          <w:kern w:val="0"/>
          <w:szCs w:val="21"/>
          <w:highlight w:val="none"/>
        </w:rPr>
      </w:pPr>
    </w:p>
    <w:p w14:paraId="7EA0D9DF">
      <w:pPr>
        <w:pStyle w:val="4"/>
        <w:spacing w:before="120" w:after="120" w:line="600" w:lineRule="exact"/>
        <w:rPr>
          <w:rFonts w:ascii="宋体" w:hAnsi="宋体"/>
          <w:color w:val="auto"/>
          <w:highlight w:val="none"/>
        </w:rPr>
      </w:pPr>
      <w:r>
        <w:rPr>
          <w:rFonts w:ascii="_x000B__x000C_" w:hAnsi="_x000B__x000C_"/>
          <w:color w:val="auto"/>
          <w:kern w:val="0"/>
          <w:szCs w:val="21"/>
          <w:highlight w:val="none"/>
        </w:rPr>
        <w:br w:type="page"/>
      </w:r>
      <w:bookmarkStart w:id="743" w:name="_Toc6379"/>
      <w:bookmarkStart w:id="744" w:name="_Toc30698"/>
      <w:bookmarkStart w:id="745" w:name="_Toc6320"/>
      <w:r>
        <w:rPr>
          <w:rFonts w:hint="eastAsia" w:ascii="宋体" w:hAnsi="宋体"/>
          <w:color w:val="auto"/>
          <w:highlight w:val="none"/>
        </w:rPr>
        <w:t>附件</w:t>
      </w:r>
      <w:r>
        <w:rPr>
          <w:rFonts w:hint="eastAsia" w:ascii="宋体" w:hAnsi="宋体"/>
          <w:color w:val="auto"/>
          <w:highlight w:val="none"/>
          <w:lang w:val="en-US" w:eastAsia="zh-CN"/>
        </w:rPr>
        <w:t>三</w:t>
      </w:r>
      <w:r>
        <w:rPr>
          <w:rFonts w:hint="eastAsia" w:ascii="宋体" w:hAnsi="宋体"/>
          <w:color w:val="auto"/>
          <w:highlight w:val="none"/>
        </w:rPr>
        <w:t>：</w:t>
      </w:r>
      <w:r>
        <w:rPr>
          <w:rFonts w:ascii="宋体" w:hAnsi="宋体"/>
          <w:color w:val="auto"/>
          <w:highlight w:val="none"/>
        </w:rPr>
        <w:t xml:space="preserve"> </w:t>
      </w:r>
      <w:r>
        <w:rPr>
          <w:rFonts w:hint="eastAsia" w:ascii="宋体" w:hAnsi="宋体"/>
          <w:color w:val="auto"/>
          <w:highlight w:val="none"/>
        </w:rPr>
        <w:t>询标回复函</w:t>
      </w:r>
      <w:bookmarkEnd w:id="743"/>
      <w:bookmarkEnd w:id="744"/>
      <w:bookmarkEnd w:id="745"/>
    </w:p>
    <w:tbl>
      <w:tblPr>
        <w:tblStyle w:val="42"/>
        <w:tblW w:w="9089" w:type="dxa"/>
        <w:tblInd w:w="93" w:type="dxa"/>
        <w:tblLayout w:type="fixed"/>
        <w:tblCellMar>
          <w:top w:w="0" w:type="dxa"/>
          <w:left w:w="108" w:type="dxa"/>
          <w:bottom w:w="0" w:type="dxa"/>
          <w:right w:w="108" w:type="dxa"/>
        </w:tblCellMar>
      </w:tblPr>
      <w:tblGrid>
        <w:gridCol w:w="1291"/>
        <w:gridCol w:w="1832"/>
        <w:gridCol w:w="1041"/>
        <w:gridCol w:w="1041"/>
        <w:gridCol w:w="1041"/>
        <w:gridCol w:w="2843"/>
      </w:tblGrid>
      <w:tr w14:paraId="6C84A24A">
        <w:tblPrEx>
          <w:tblCellMar>
            <w:top w:w="0" w:type="dxa"/>
            <w:left w:w="108" w:type="dxa"/>
            <w:bottom w:w="0" w:type="dxa"/>
            <w:right w:w="108" w:type="dxa"/>
          </w:tblCellMar>
        </w:tblPrEx>
        <w:trPr>
          <w:trHeight w:val="690" w:hRule="atLeast"/>
        </w:trPr>
        <w:tc>
          <w:tcPr>
            <w:tcW w:w="9089" w:type="dxa"/>
            <w:gridSpan w:val="6"/>
            <w:tcBorders>
              <w:top w:val="nil"/>
              <w:left w:val="nil"/>
              <w:bottom w:val="nil"/>
              <w:right w:val="nil"/>
            </w:tcBorders>
            <w:shd w:val="clear" w:color="auto" w:fill="auto"/>
            <w:noWrap/>
            <w:vAlign w:val="center"/>
          </w:tcPr>
          <w:p w14:paraId="1CB16BEC">
            <w:pPr>
              <w:widowControl/>
              <w:jc w:val="center"/>
              <w:rPr>
                <w:rFonts w:ascii="黑体" w:hAnsi="黑体" w:eastAsia="黑体" w:cs="宋体"/>
                <w:b/>
                <w:bCs/>
                <w:color w:val="auto"/>
                <w:kern w:val="0"/>
                <w:sz w:val="44"/>
                <w:szCs w:val="44"/>
                <w:highlight w:val="none"/>
              </w:rPr>
            </w:pPr>
            <w:r>
              <w:rPr>
                <w:rFonts w:hint="eastAsia" w:ascii="黑体" w:hAnsi="黑体" w:eastAsia="黑体" w:cs="宋体"/>
                <w:b/>
                <w:bCs/>
                <w:color w:val="auto"/>
                <w:kern w:val="0"/>
                <w:sz w:val="44"/>
                <w:szCs w:val="44"/>
                <w:highlight w:val="none"/>
              </w:rPr>
              <w:t>询标回复函</w:t>
            </w:r>
          </w:p>
          <w:p w14:paraId="53863CDC">
            <w:pPr>
              <w:widowControl/>
              <w:rPr>
                <w:rFonts w:ascii="_x000B__x000C_" w:hAnsi="_x000B__x000C_" w:cs="Arial"/>
                <w:color w:val="auto"/>
                <w:kern w:val="0"/>
                <w:sz w:val="24"/>
                <w:highlight w:val="none"/>
              </w:rPr>
            </w:pPr>
            <w:r>
              <w:rPr>
                <w:rFonts w:hint="eastAsia" w:ascii="_x000B__x000C_" w:hAnsi="_x000B__x000C_"/>
                <w:color w:val="auto"/>
                <w:kern w:val="0"/>
                <w:sz w:val="24"/>
                <w:highlight w:val="none"/>
              </w:rPr>
              <w:t>项目（标段）名称：                       项目</w:t>
            </w:r>
            <w:r>
              <w:rPr>
                <w:rFonts w:hint="eastAsia" w:ascii="_x000B__x000C_" w:hAnsi="_x000B__x000C_" w:cs="Arial"/>
                <w:color w:val="auto"/>
                <w:kern w:val="0"/>
                <w:sz w:val="24"/>
                <w:highlight w:val="none"/>
              </w:rPr>
              <w:t>（</w:t>
            </w:r>
            <w:r>
              <w:rPr>
                <w:rFonts w:hint="eastAsia" w:ascii="_x000B__x000C_" w:hAnsi="_x000B__x000C_"/>
                <w:color w:val="auto"/>
                <w:kern w:val="0"/>
                <w:sz w:val="24"/>
                <w:highlight w:val="none"/>
              </w:rPr>
              <w:t>标段）编号：</w:t>
            </w:r>
          </w:p>
          <w:p w14:paraId="24067DB9">
            <w:pPr>
              <w:widowControl/>
              <w:rPr>
                <w:rFonts w:ascii="_x000B__x000C_" w:hAnsi="_x000B__x000C_" w:cs="Arial"/>
                <w:color w:val="auto"/>
                <w:kern w:val="0"/>
                <w:szCs w:val="21"/>
                <w:highlight w:val="none"/>
              </w:rPr>
            </w:pPr>
          </w:p>
          <w:p w14:paraId="140D8DB0">
            <w:pPr>
              <w:widowControl/>
              <w:rPr>
                <w:rFonts w:ascii="黑体" w:hAnsi="黑体" w:eastAsia="黑体" w:cs="宋体"/>
                <w:b/>
                <w:bCs/>
                <w:color w:val="auto"/>
                <w:kern w:val="0"/>
                <w:sz w:val="48"/>
                <w:szCs w:val="48"/>
                <w:highlight w:val="none"/>
              </w:rPr>
            </w:pPr>
            <w:r>
              <w:rPr>
                <w:rFonts w:hint="eastAsia" w:ascii="_x000B__x000C_" w:hAnsi="_x000B__x000C_" w:cs="Arial"/>
                <w:color w:val="auto"/>
                <w:kern w:val="0"/>
                <w:sz w:val="24"/>
                <w:highlight w:val="none"/>
              </w:rPr>
              <w:t>日期：</w:t>
            </w:r>
            <w:r>
              <w:rPr>
                <w:rFonts w:hint="eastAsia" w:ascii="_x000B__x000C_" w:hAnsi="_x000B__x000C_" w:cs="Arial"/>
                <w:color w:val="auto"/>
                <w:kern w:val="0"/>
                <w:sz w:val="24"/>
                <w:highlight w:val="none"/>
                <w:u w:val="single"/>
              </w:rPr>
              <w:t xml:space="preserve">     </w:t>
            </w:r>
            <w:r>
              <w:rPr>
                <w:rFonts w:hint="eastAsia" w:ascii="_x000B__x000C_" w:hAnsi="_x000B__x000C_" w:cs="Arial"/>
                <w:color w:val="auto"/>
                <w:kern w:val="0"/>
                <w:sz w:val="24"/>
                <w:highlight w:val="none"/>
              </w:rPr>
              <w:t>年</w:t>
            </w:r>
            <w:r>
              <w:rPr>
                <w:rFonts w:hint="eastAsia" w:ascii="_x000B__x000C_" w:hAnsi="_x000B__x000C_" w:cs="Arial"/>
                <w:color w:val="auto"/>
                <w:kern w:val="0"/>
                <w:sz w:val="24"/>
                <w:highlight w:val="none"/>
                <w:u w:val="single"/>
              </w:rPr>
              <w:t xml:space="preserve">    </w:t>
            </w:r>
            <w:r>
              <w:rPr>
                <w:rFonts w:hint="eastAsia" w:ascii="_x000B__x000C_" w:hAnsi="_x000B__x000C_" w:cs="Arial"/>
                <w:color w:val="auto"/>
                <w:kern w:val="0"/>
                <w:sz w:val="24"/>
                <w:highlight w:val="none"/>
              </w:rPr>
              <w:t>月</w:t>
            </w:r>
            <w:r>
              <w:rPr>
                <w:rFonts w:hint="eastAsia" w:ascii="_x000B__x000C_" w:hAnsi="_x000B__x000C_" w:cs="Arial"/>
                <w:color w:val="auto"/>
                <w:kern w:val="0"/>
                <w:sz w:val="24"/>
                <w:highlight w:val="none"/>
                <w:u w:val="single"/>
              </w:rPr>
              <w:t xml:space="preserve">    </w:t>
            </w:r>
            <w:r>
              <w:rPr>
                <w:rFonts w:hint="eastAsia" w:ascii="_x000B__x000C_" w:hAnsi="_x000B__x000C_" w:cs="Arial"/>
                <w:color w:val="auto"/>
                <w:kern w:val="0"/>
                <w:sz w:val="24"/>
                <w:highlight w:val="none"/>
              </w:rPr>
              <w:t>日</w:t>
            </w:r>
          </w:p>
        </w:tc>
      </w:tr>
      <w:tr w14:paraId="52D3B15B">
        <w:tblPrEx>
          <w:tblCellMar>
            <w:top w:w="0" w:type="dxa"/>
            <w:left w:w="108" w:type="dxa"/>
            <w:bottom w:w="0" w:type="dxa"/>
            <w:right w:w="108" w:type="dxa"/>
          </w:tblCellMar>
        </w:tblPrEx>
        <w:trPr>
          <w:trHeight w:val="2184" w:hRule="atLeast"/>
        </w:trPr>
        <w:tc>
          <w:tcPr>
            <w:tcW w:w="1291" w:type="dxa"/>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14:paraId="33DE5C2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询 标 内 容</w:t>
            </w:r>
          </w:p>
        </w:tc>
        <w:tc>
          <w:tcPr>
            <w:tcW w:w="7798" w:type="dxa"/>
            <w:gridSpan w:val="5"/>
            <w:tcBorders>
              <w:top w:val="single" w:color="auto" w:sz="4" w:space="0"/>
              <w:left w:val="nil"/>
              <w:bottom w:val="nil"/>
              <w:right w:val="single" w:color="000000" w:sz="4" w:space="0"/>
            </w:tcBorders>
            <w:shd w:val="clear" w:color="auto" w:fill="auto"/>
          </w:tcPr>
          <w:p w14:paraId="406FC999">
            <w:pPr>
              <w:widowControl/>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单位名称：</w:t>
            </w:r>
          </w:p>
          <w:p w14:paraId="6548BE8C">
            <w:pPr>
              <w:pStyle w:val="17"/>
              <w:rPr>
                <w:rFonts w:hint="eastAsia"/>
                <w:color w:val="auto"/>
                <w:highlight w:val="none"/>
                <w:lang w:eastAsia="zh-CN"/>
              </w:rPr>
            </w:pPr>
          </w:p>
          <w:p w14:paraId="2FB6980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询标内容：</w:t>
            </w:r>
          </w:p>
        </w:tc>
      </w:tr>
      <w:tr w14:paraId="486E0F0A">
        <w:tblPrEx>
          <w:tblCellMar>
            <w:top w:w="0" w:type="dxa"/>
            <w:left w:w="108" w:type="dxa"/>
            <w:bottom w:w="0" w:type="dxa"/>
            <w:right w:w="108" w:type="dxa"/>
          </w:tblCellMar>
        </w:tblPrEx>
        <w:trPr>
          <w:trHeight w:val="2413" w:hRule="atLeast"/>
        </w:trPr>
        <w:tc>
          <w:tcPr>
            <w:tcW w:w="1291" w:type="dxa"/>
            <w:vMerge w:val="restart"/>
            <w:tcBorders>
              <w:top w:val="single" w:color="auto" w:sz="4" w:space="0"/>
              <w:left w:val="single" w:color="auto" w:sz="4" w:space="0"/>
              <w:bottom w:val="single" w:color="auto" w:sz="4" w:space="0"/>
              <w:right w:val="nil"/>
            </w:tcBorders>
            <w:shd w:val="clear" w:color="auto" w:fill="auto"/>
            <w:vAlign w:val="center"/>
          </w:tcPr>
          <w:p w14:paraId="3C91C00F">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投标人说明并盖电子章</w:t>
            </w:r>
          </w:p>
        </w:tc>
        <w:tc>
          <w:tcPr>
            <w:tcW w:w="7798" w:type="dxa"/>
            <w:gridSpan w:val="5"/>
            <w:tcBorders>
              <w:top w:val="single" w:color="auto" w:sz="4" w:space="0"/>
              <w:left w:val="single" w:color="auto" w:sz="4" w:space="0"/>
              <w:bottom w:val="nil"/>
              <w:right w:val="single" w:color="000000" w:sz="4" w:space="0"/>
            </w:tcBorders>
            <w:shd w:val="clear" w:color="auto" w:fill="auto"/>
            <w:noWrap/>
            <w:vAlign w:val="center"/>
          </w:tcPr>
          <w:p w14:paraId="0736CAD9">
            <w:pPr>
              <w:widowControl/>
              <w:jc w:val="center"/>
              <w:rPr>
                <w:rFonts w:ascii="宋体" w:hAnsi="宋体" w:cs="宋体"/>
                <w:color w:val="auto"/>
                <w:kern w:val="0"/>
                <w:sz w:val="24"/>
                <w:highlight w:val="none"/>
              </w:rPr>
            </w:pPr>
            <w:r>
              <w:rPr>
                <w:rFonts w:hint="eastAsia" w:ascii="宋体" w:hAnsi="宋体" w:cs="宋体"/>
                <w:color w:val="auto"/>
                <w:kern w:val="0"/>
                <w:sz w:val="24"/>
                <w:highlight w:val="none"/>
              </w:rPr>
              <w:t>　</w:t>
            </w:r>
          </w:p>
        </w:tc>
      </w:tr>
      <w:tr w14:paraId="18429662">
        <w:tblPrEx>
          <w:tblCellMar>
            <w:top w:w="0" w:type="dxa"/>
            <w:left w:w="108" w:type="dxa"/>
            <w:bottom w:w="0" w:type="dxa"/>
            <w:right w:w="108" w:type="dxa"/>
          </w:tblCellMar>
        </w:tblPrEx>
        <w:trPr>
          <w:trHeight w:val="615" w:hRule="atLeast"/>
        </w:trPr>
        <w:tc>
          <w:tcPr>
            <w:tcW w:w="1291" w:type="dxa"/>
            <w:vMerge w:val="continue"/>
            <w:tcBorders>
              <w:top w:val="single" w:color="auto" w:sz="4" w:space="0"/>
              <w:left w:val="single" w:color="auto" w:sz="4" w:space="0"/>
              <w:bottom w:val="single" w:color="auto" w:sz="4" w:space="0"/>
              <w:right w:val="nil"/>
            </w:tcBorders>
            <w:vAlign w:val="center"/>
          </w:tcPr>
          <w:p w14:paraId="7DC1F4F4">
            <w:pPr>
              <w:widowControl/>
              <w:jc w:val="left"/>
              <w:rPr>
                <w:rFonts w:ascii="宋体" w:hAnsi="宋体" w:cs="宋体"/>
                <w:color w:val="auto"/>
                <w:kern w:val="0"/>
                <w:sz w:val="24"/>
                <w:highlight w:val="none"/>
              </w:rPr>
            </w:pPr>
          </w:p>
        </w:tc>
        <w:tc>
          <w:tcPr>
            <w:tcW w:w="1832" w:type="dxa"/>
            <w:tcBorders>
              <w:top w:val="nil"/>
              <w:left w:val="single" w:color="auto" w:sz="4" w:space="0"/>
              <w:bottom w:val="nil"/>
              <w:right w:val="nil"/>
            </w:tcBorders>
            <w:shd w:val="clear" w:color="auto" w:fill="auto"/>
            <w:noWrap/>
            <w:vAlign w:val="center"/>
          </w:tcPr>
          <w:p w14:paraId="5EEF503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投标单位：</w:t>
            </w:r>
          </w:p>
        </w:tc>
        <w:tc>
          <w:tcPr>
            <w:tcW w:w="1041" w:type="dxa"/>
            <w:tcBorders>
              <w:top w:val="nil"/>
              <w:left w:val="nil"/>
              <w:bottom w:val="nil"/>
              <w:right w:val="nil"/>
            </w:tcBorders>
            <w:shd w:val="clear" w:color="auto" w:fill="auto"/>
            <w:noWrap/>
            <w:vAlign w:val="center"/>
          </w:tcPr>
          <w:p w14:paraId="7231A06E">
            <w:pPr>
              <w:widowControl/>
              <w:jc w:val="left"/>
              <w:rPr>
                <w:rFonts w:ascii="宋体" w:hAnsi="宋体" w:cs="宋体"/>
                <w:color w:val="auto"/>
                <w:kern w:val="0"/>
                <w:sz w:val="24"/>
                <w:highlight w:val="none"/>
              </w:rPr>
            </w:pPr>
          </w:p>
        </w:tc>
        <w:tc>
          <w:tcPr>
            <w:tcW w:w="1041" w:type="dxa"/>
            <w:tcBorders>
              <w:top w:val="nil"/>
              <w:left w:val="nil"/>
              <w:bottom w:val="nil"/>
              <w:right w:val="nil"/>
            </w:tcBorders>
            <w:shd w:val="clear" w:color="auto" w:fill="auto"/>
            <w:noWrap/>
            <w:vAlign w:val="center"/>
          </w:tcPr>
          <w:p w14:paraId="5CA8EE0F">
            <w:pPr>
              <w:widowControl/>
              <w:jc w:val="left"/>
              <w:rPr>
                <w:rFonts w:ascii="宋体" w:hAnsi="宋体" w:cs="宋体"/>
                <w:color w:val="auto"/>
                <w:kern w:val="0"/>
                <w:sz w:val="24"/>
                <w:highlight w:val="none"/>
              </w:rPr>
            </w:pPr>
          </w:p>
        </w:tc>
        <w:tc>
          <w:tcPr>
            <w:tcW w:w="1041" w:type="dxa"/>
            <w:tcBorders>
              <w:top w:val="nil"/>
              <w:left w:val="nil"/>
              <w:bottom w:val="nil"/>
              <w:right w:val="nil"/>
            </w:tcBorders>
            <w:shd w:val="clear" w:color="auto" w:fill="auto"/>
            <w:noWrap/>
            <w:vAlign w:val="center"/>
          </w:tcPr>
          <w:p w14:paraId="20DB982A">
            <w:pPr>
              <w:widowControl/>
              <w:jc w:val="left"/>
              <w:rPr>
                <w:rFonts w:ascii="宋体" w:hAnsi="宋体" w:cs="宋体"/>
                <w:color w:val="auto"/>
                <w:kern w:val="0"/>
                <w:sz w:val="24"/>
                <w:highlight w:val="none"/>
              </w:rPr>
            </w:pPr>
          </w:p>
        </w:tc>
        <w:tc>
          <w:tcPr>
            <w:tcW w:w="2843" w:type="dxa"/>
            <w:vMerge w:val="restart"/>
            <w:tcBorders>
              <w:top w:val="nil"/>
              <w:left w:val="nil"/>
              <w:right w:val="single" w:color="auto" w:sz="4" w:space="0"/>
            </w:tcBorders>
            <w:shd w:val="clear" w:color="auto" w:fill="auto"/>
            <w:noWrap/>
            <w:vAlign w:val="center"/>
          </w:tcPr>
          <w:p w14:paraId="5D574E85">
            <w:pPr>
              <w:widowControl/>
              <w:jc w:val="left"/>
              <w:rPr>
                <w:rFonts w:ascii="宋体" w:hAnsi="宋体" w:cs="宋体"/>
                <w:color w:val="auto"/>
                <w:kern w:val="0"/>
                <w:sz w:val="24"/>
                <w:highlight w:val="none"/>
              </w:rPr>
            </w:pPr>
            <w:r>
              <w:rPr>
                <w:rFonts w:hint="eastAsia" w:ascii="宋体" w:hAnsi="宋体"/>
                <w:snapToGrid w:val="0"/>
                <w:color w:val="auto"/>
                <w:kern w:val="0"/>
                <w:szCs w:val="21"/>
                <w:highlight w:val="none"/>
                <w:shd w:val="clear" w:color="auto" w:fill="FFFFFF"/>
              </w:rPr>
              <w:t>加盖投标人单位电子印章或法定代表人的个人电子印章/电子签名章</w:t>
            </w:r>
            <w:r>
              <w:rPr>
                <w:rFonts w:hint="eastAsia" w:ascii="宋体" w:hAnsi="宋体" w:cs="宋体"/>
                <w:color w:val="auto"/>
                <w:kern w:val="0"/>
                <w:sz w:val="24"/>
                <w:highlight w:val="none"/>
              </w:rPr>
              <w:t>　</w:t>
            </w:r>
          </w:p>
        </w:tc>
      </w:tr>
      <w:tr w14:paraId="75C00731">
        <w:tblPrEx>
          <w:tblCellMar>
            <w:top w:w="0" w:type="dxa"/>
            <w:left w:w="108" w:type="dxa"/>
            <w:bottom w:w="0" w:type="dxa"/>
            <w:right w:w="108" w:type="dxa"/>
          </w:tblCellMar>
        </w:tblPrEx>
        <w:trPr>
          <w:trHeight w:val="2048" w:hRule="atLeast"/>
        </w:trPr>
        <w:tc>
          <w:tcPr>
            <w:tcW w:w="1291" w:type="dxa"/>
            <w:vMerge w:val="continue"/>
            <w:tcBorders>
              <w:top w:val="single" w:color="auto" w:sz="4" w:space="0"/>
              <w:left w:val="single" w:color="auto" w:sz="4" w:space="0"/>
              <w:bottom w:val="single" w:color="auto" w:sz="4" w:space="0"/>
              <w:right w:val="nil"/>
            </w:tcBorders>
            <w:vAlign w:val="center"/>
          </w:tcPr>
          <w:p w14:paraId="329688D2">
            <w:pPr>
              <w:widowControl/>
              <w:jc w:val="left"/>
              <w:rPr>
                <w:rFonts w:ascii="宋体" w:hAnsi="宋体" w:cs="宋体"/>
                <w:color w:val="auto"/>
                <w:kern w:val="0"/>
                <w:sz w:val="24"/>
                <w:highlight w:val="none"/>
              </w:rPr>
            </w:pPr>
          </w:p>
        </w:tc>
        <w:tc>
          <w:tcPr>
            <w:tcW w:w="2873" w:type="dxa"/>
            <w:gridSpan w:val="2"/>
            <w:tcBorders>
              <w:top w:val="nil"/>
              <w:left w:val="single" w:color="auto" w:sz="4" w:space="0"/>
              <w:bottom w:val="single" w:color="auto" w:sz="4" w:space="0"/>
              <w:right w:val="nil"/>
            </w:tcBorders>
            <w:shd w:val="clear" w:color="auto" w:fill="auto"/>
            <w:noWrap/>
            <w:vAlign w:val="center"/>
          </w:tcPr>
          <w:p w14:paraId="5C6EDCDF">
            <w:pPr>
              <w:widowControl/>
              <w:jc w:val="left"/>
              <w:rPr>
                <w:rFonts w:ascii="宋体" w:hAnsi="宋体" w:cs="宋体"/>
                <w:color w:val="auto"/>
                <w:kern w:val="0"/>
                <w:sz w:val="24"/>
                <w:highlight w:val="none"/>
              </w:rPr>
            </w:pPr>
          </w:p>
        </w:tc>
        <w:tc>
          <w:tcPr>
            <w:tcW w:w="1041" w:type="dxa"/>
            <w:tcBorders>
              <w:top w:val="nil"/>
              <w:left w:val="nil"/>
              <w:bottom w:val="single" w:color="auto" w:sz="4" w:space="0"/>
              <w:right w:val="nil"/>
            </w:tcBorders>
            <w:shd w:val="clear" w:color="auto" w:fill="auto"/>
            <w:noWrap/>
            <w:vAlign w:val="center"/>
          </w:tcPr>
          <w:p w14:paraId="21ED13CE">
            <w:pPr>
              <w:widowControl/>
              <w:jc w:val="left"/>
              <w:rPr>
                <w:rFonts w:ascii="宋体" w:hAnsi="宋体" w:cs="宋体"/>
                <w:color w:val="auto"/>
                <w:kern w:val="0"/>
                <w:sz w:val="24"/>
                <w:highlight w:val="none"/>
              </w:rPr>
            </w:pPr>
          </w:p>
        </w:tc>
        <w:tc>
          <w:tcPr>
            <w:tcW w:w="1041" w:type="dxa"/>
            <w:tcBorders>
              <w:top w:val="nil"/>
              <w:left w:val="nil"/>
              <w:bottom w:val="single" w:color="auto" w:sz="4" w:space="0"/>
              <w:right w:val="nil"/>
            </w:tcBorders>
            <w:shd w:val="clear" w:color="auto" w:fill="auto"/>
            <w:noWrap/>
            <w:vAlign w:val="center"/>
          </w:tcPr>
          <w:p w14:paraId="6008222C">
            <w:pPr>
              <w:widowControl/>
              <w:jc w:val="left"/>
              <w:rPr>
                <w:rFonts w:ascii="宋体" w:hAnsi="宋体" w:cs="宋体"/>
                <w:color w:val="auto"/>
                <w:kern w:val="0"/>
                <w:sz w:val="24"/>
                <w:highlight w:val="none"/>
              </w:rPr>
            </w:pPr>
          </w:p>
        </w:tc>
        <w:tc>
          <w:tcPr>
            <w:tcW w:w="2843" w:type="dxa"/>
            <w:vMerge w:val="continue"/>
            <w:tcBorders>
              <w:left w:val="nil"/>
              <w:bottom w:val="single" w:color="auto" w:sz="4" w:space="0"/>
              <w:right w:val="single" w:color="auto" w:sz="4" w:space="0"/>
            </w:tcBorders>
            <w:shd w:val="clear" w:color="auto" w:fill="auto"/>
            <w:noWrap/>
            <w:vAlign w:val="center"/>
          </w:tcPr>
          <w:p w14:paraId="441DA6C6">
            <w:pPr>
              <w:widowControl/>
              <w:jc w:val="left"/>
              <w:rPr>
                <w:rFonts w:ascii="宋体" w:hAnsi="宋体" w:cs="宋体"/>
                <w:color w:val="auto"/>
                <w:kern w:val="0"/>
                <w:sz w:val="24"/>
                <w:highlight w:val="none"/>
              </w:rPr>
            </w:pPr>
          </w:p>
        </w:tc>
      </w:tr>
    </w:tbl>
    <w:p w14:paraId="3B6828FC">
      <w:pPr>
        <w:autoSpaceDE w:val="0"/>
        <w:autoSpaceDN w:val="0"/>
        <w:adjustRightInd w:val="0"/>
        <w:spacing w:line="400" w:lineRule="exact"/>
        <w:jc w:val="left"/>
        <w:rPr>
          <w:rFonts w:ascii="_x000B__x000C_" w:hAnsi="_x000B__x000C_"/>
          <w:color w:val="auto"/>
          <w:kern w:val="0"/>
          <w:szCs w:val="21"/>
          <w:highlight w:val="none"/>
        </w:rPr>
      </w:pPr>
    </w:p>
    <w:p w14:paraId="2F4C6B8D">
      <w:pPr>
        <w:spacing w:line="440" w:lineRule="exact"/>
        <w:jc w:val="right"/>
        <w:rPr>
          <w:rFonts w:ascii="宋体" w:hAnsi="宋体"/>
          <w:color w:val="auto"/>
          <w:highlight w:val="none"/>
        </w:rPr>
      </w:pPr>
    </w:p>
    <w:p w14:paraId="710B41CC">
      <w:pPr>
        <w:spacing w:line="400" w:lineRule="exact"/>
        <w:rPr>
          <w:rFonts w:ascii="宋体" w:hAnsi="宋体"/>
          <w:color w:val="auto"/>
          <w:highlight w:val="none"/>
        </w:rPr>
      </w:pPr>
    </w:p>
    <w:p w14:paraId="224B7FCD">
      <w:pPr>
        <w:spacing w:line="400" w:lineRule="exact"/>
        <w:rPr>
          <w:rFonts w:ascii="宋体" w:hAnsi="宋体"/>
          <w:color w:val="auto"/>
          <w:highlight w:val="none"/>
        </w:rPr>
      </w:pPr>
    </w:p>
    <w:p w14:paraId="33C0A67B">
      <w:pPr>
        <w:spacing w:line="400" w:lineRule="exact"/>
        <w:rPr>
          <w:rFonts w:ascii="宋体" w:hAnsi="宋体"/>
          <w:color w:val="auto"/>
          <w:highlight w:val="none"/>
        </w:rPr>
      </w:pPr>
    </w:p>
    <w:p w14:paraId="59140CAA">
      <w:pPr>
        <w:spacing w:line="400" w:lineRule="exact"/>
        <w:rPr>
          <w:rFonts w:ascii="宋体" w:hAnsi="宋体"/>
          <w:color w:val="auto"/>
          <w:highlight w:val="none"/>
        </w:rPr>
      </w:pPr>
    </w:p>
    <w:p w14:paraId="6696F5E8">
      <w:pPr>
        <w:spacing w:line="400" w:lineRule="exact"/>
        <w:rPr>
          <w:rFonts w:ascii="宋体" w:hAnsi="宋体"/>
          <w:color w:val="auto"/>
          <w:highlight w:val="none"/>
        </w:rPr>
      </w:pPr>
    </w:p>
    <w:bookmarkEnd w:id="734"/>
    <w:bookmarkEnd w:id="735"/>
    <w:bookmarkEnd w:id="736"/>
    <w:p w14:paraId="665DCB6D">
      <w:pPr>
        <w:pStyle w:val="106"/>
        <w:ind w:firstLine="480"/>
        <w:rPr>
          <w:color w:val="auto"/>
          <w:highlight w:val="none"/>
        </w:rPr>
      </w:pPr>
      <w:r>
        <w:rPr>
          <w:color w:val="auto"/>
          <w:highlight w:val="none"/>
        </w:rPr>
        <w:br w:type="page"/>
      </w:r>
      <w:bookmarkStart w:id="746" w:name="_Toc492300637"/>
    </w:p>
    <w:p w14:paraId="5FB214F6">
      <w:pPr>
        <w:pStyle w:val="3"/>
        <w:spacing w:line="240" w:lineRule="auto"/>
        <w:jc w:val="center"/>
        <w:rPr>
          <w:rFonts w:ascii="宋体" w:hAnsi="宋体"/>
          <w:color w:val="auto"/>
          <w:highlight w:val="none"/>
        </w:rPr>
      </w:pPr>
      <w:bookmarkStart w:id="747" w:name="_Toc27770"/>
      <w:bookmarkStart w:id="748" w:name="_Toc28037"/>
      <w:bookmarkStart w:id="749" w:name="_Toc22610"/>
      <w:r>
        <w:rPr>
          <w:rFonts w:hint="eastAsia" w:ascii="宋体" w:hAnsi="宋体"/>
          <w:color w:val="auto"/>
          <w:highlight w:val="none"/>
        </w:rPr>
        <w:t>第四章合同条款及格式</w:t>
      </w:r>
      <w:bookmarkEnd w:id="746"/>
      <w:bookmarkEnd w:id="747"/>
      <w:bookmarkEnd w:id="748"/>
      <w:bookmarkEnd w:id="749"/>
    </w:p>
    <w:p w14:paraId="6C5D7A86">
      <w:pPr>
        <w:rPr>
          <w:color w:val="auto"/>
          <w:highlight w:val="none"/>
        </w:rPr>
        <w:sectPr>
          <w:footerReference r:id="rId17" w:type="default"/>
          <w:type w:val="continuous"/>
          <w:pgSz w:w="11906" w:h="16838"/>
          <w:pgMar w:top="1418" w:right="1418" w:bottom="1418" w:left="1418" w:header="851" w:footer="992" w:gutter="0"/>
          <w:pgNumType w:fmt="decimal"/>
          <w:cols w:space="720" w:num="1"/>
          <w:docGrid w:linePitch="312" w:charSpace="0"/>
        </w:sectPr>
      </w:pPr>
    </w:p>
    <w:p w14:paraId="34D68485">
      <w:pPr>
        <w:rPr>
          <w:color w:val="auto"/>
          <w:highlight w:val="none"/>
        </w:rPr>
        <w:sectPr>
          <w:type w:val="continuous"/>
          <w:pgSz w:w="11906" w:h="16838"/>
          <w:pgMar w:top="1418" w:right="1418" w:bottom="1418" w:left="1418" w:header="851" w:footer="992" w:gutter="0"/>
          <w:pgNumType w:fmt="decimal"/>
          <w:cols w:space="720" w:num="1"/>
          <w:docGrid w:linePitch="312" w:charSpace="0"/>
        </w:sectPr>
      </w:pPr>
      <w:r>
        <w:rPr>
          <w:color w:val="auto"/>
          <w:highlight w:val="none"/>
        </w:rPr>
        <w:br w:type="page"/>
      </w:r>
    </w:p>
    <w:p w14:paraId="36253ABF">
      <w:pPr>
        <w:rPr>
          <w:color w:val="auto"/>
          <w:highlight w:val="none"/>
        </w:rPr>
      </w:pPr>
    </w:p>
    <w:p w14:paraId="6E2239E9">
      <w:pPr>
        <w:pStyle w:val="4"/>
        <w:jc w:val="center"/>
        <w:rPr>
          <w:rFonts w:ascii="宋体" w:hAnsi="宋体" w:eastAsia="宋体"/>
          <w:color w:val="auto"/>
          <w:highlight w:val="none"/>
        </w:rPr>
      </w:pPr>
      <w:bookmarkStart w:id="750" w:name="_Toc4149"/>
      <w:bookmarkStart w:id="751" w:name="_Toc13910"/>
      <w:bookmarkStart w:id="752" w:name="_Toc20426"/>
      <w:bookmarkStart w:id="753" w:name="_Toc492300638"/>
      <w:r>
        <w:rPr>
          <w:rFonts w:hint="eastAsia" w:ascii="宋体" w:hAnsi="宋体" w:eastAsia="宋体"/>
          <w:color w:val="auto"/>
          <w:highlight w:val="none"/>
        </w:rPr>
        <w:t>第一节  通用合同条款</w:t>
      </w:r>
      <w:bookmarkEnd w:id="750"/>
      <w:bookmarkEnd w:id="751"/>
      <w:bookmarkEnd w:id="752"/>
      <w:bookmarkEnd w:id="753"/>
    </w:p>
    <w:p w14:paraId="4CB5DB50">
      <w:pPr>
        <w:pStyle w:val="4"/>
        <w:spacing w:line="240" w:lineRule="auto"/>
        <w:ind w:firstLine="108"/>
        <w:rPr>
          <w:rFonts w:ascii="宋体" w:hAnsi="宋体" w:eastAsia="宋体"/>
          <w:color w:val="auto"/>
          <w:highlight w:val="none"/>
        </w:rPr>
      </w:pPr>
      <w:bookmarkStart w:id="754" w:name="_Toc492300639"/>
      <w:bookmarkStart w:id="755" w:name="_Toc1678"/>
      <w:bookmarkStart w:id="756" w:name="_Toc482188546"/>
      <w:bookmarkStart w:id="757" w:name="_Toc21925"/>
      <w:bookmarkStart w:id="758" w:name="_Toc7722"/>
      <w:r>
        <w:rPr>
          <w:rFonts w:ascii="Times New Roman" w:hAnsi="Times New Roman" w:eastAsia="宋体"/>
          <w:color w:val="auto"/>
          <w:highlight w:val="none"/>
        </w:rPr>
        <w:t>1</w:t>
      </w:r>
      <w:r>
        <w:rPr>
          <w:rFonts w:ascii="宋体" w:hAnsi="宋体" w:eastAsia="宋体"/>
          <w:color w:val="auto"/>
          <w:highlight w:val="none"/>
        </w:rPr>
        <w:t xml:space="preserve">. </w:t>
      </w:r>
      <w:r>
        <w:rPr>
          <w:rFonts w:hint="eastAsia" w:ascii="宋体" w:hAnsi="宋体" w:eastAsia="宋体"/>
          <w:color w:val="auto"/>
          <w:highlight w:val="none"/>
        </w:rPr>
        <w:t>一般约定</w:t>
      </w:r>
      <w:bookmarkEnd w:id="754"/>
      <w:bookmarkEnd w:id="755"/>
      <w:bookmarkEnd w:id="756"/>
      <w:bookmarkEnd w:id="757"/>
      <w:bookmarkEnd w:id="758"/>
    </w:p>
    <w:p w14:paraId="32A37252">
      <w:pPr>
        <w:pStyle w:val="5"/>
        <w:spacing w:line="240" w:lineRule="auto"/>
        <w:ind w:firstLine="138"/>
        <w:rPr>
          <w:rFonts w:ascii="宋体" w:hAnsi="宋体" w:eastAsia="宋体"/>
          <w:b/>
          <w:color w:val="auto"/>
          <w:highlight w:val="none"/>
        </w:rPr>
      </w:pPr>
      <w:bookmarkStart w:id="759" w:name="_Toc482188547"/>
      <w:bookmarkStart w:id="760" w:name="_Toc20642"/>
      <w:bookmarkStart w:id="761" w:name="_Toc492300640"/>
      <w:bookmarkStart w:id="762" w:name="_Toc4120"/>
      <w:r>
        <w:rPr>
          <w:rFonts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词语定义</w:t>
      </w:r>
      <w:bookmarkEnd w:id="759"/>
      <w:bookmarkEnd w:id="760"/>
      <w:bookmarkEnd w:id="761"/>
      <w:bookmarkEnd w:id="762"/>
    </w:p>
    <w:p w14:paraId="13D8269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通用合同条款、专用合同条款中的下列词语应具有本款所赋予的含义。</w:t>
      </w:r>
    </w:p>
    <w:p w14:paraId="72B449B5">
      <w:pPr>
        <w:spacing w:line="360" w:lineRule="auto"/>
        <w:ind w:firstLine="411" w:firstLineChars="196"/>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合同</w:t>
      </w:r>
    </w:p>
    <w:p w14:paraId="6FD2C5E4">
      <w:pPr>
        <w:spacing w:line="360" w:lineRule="auto"/>
        <w:ind w:firstLine="420" w:firstLineChars="20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szCs w:val="21"/>
          <w:highlight w:val="none"/>
        </w:rPr>
        <w:t xml:space="preserve"> </w:t>
      </w:r>
      <w:r>
        <w:rPr>
          <w:rFonts w:hint="eastAsia" w:ascii="宋体" w:hAnsi="宋体"/>
          <w:color w:val="auto"/>
          <w:szCs w:val="21"/>
          <w:highlight w:val="none"/>
        </w:rPr>
        <w:t>合同文件（或称合同）：指合同协议书、中标通知书、投标函和投标函附录、专用合同条款、通用合同条款、委托人要求、监理报酬清单、监理大纲，以及其他构成合同组成部分的文件。</w:t>
      </w:r>
    </w:p>
    <w:p w14:paraId="24088536">
      <w:pPr>
        <w:spacing w:line="360" w:lineRule="auto"/>
        <w:ind w:firstLine="420" w:firstLineChars="20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szCs w:val="21"/>
          <w:highlight w:val="none"/>
        </w:rPr>
        <w:t xml:space="preserve"> </w:t>
      </w:r>
      <w:r>
        <w:rPr>
          <w:rFonts w:hint="eastAsia" w:ascii="宋体" w:hAnsi="宋体"/>
          <w:color w:val="auto"/>
          <w:szCs w:val="21"/>
          <w:highlight w:val="none"/>
        </w:rPr>
        <w:t>合同协议书：指委托人和监理人共同签署的合同协议书。</w:t>
      </w:r>
    </w:p>
    <w:p w14:paraId="46065F83">
      <w:pPr>
        <w:spacing w:line="360" w:lineRule="auto"/>
        <w:ind w:firstLine="420" w:firstLineChars="20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szCs w:val="21"/>
          <w:highlight w:val="none"/>
        </w:rPr>
        <w:t xml:space="preserve"> </w:t>
      </w:r>
      <w:r>
        <w:rPr>
          <w:rFonts w:hint="eastAsia" w:ascii="宋体" w:hAnsi="宋体"/>
          <w:color w:val="auto"/>
          <w:szCs w:val="21"/>
          <w:highlight w:val="none"/>
        </w:rPr>
        <w:t>中标通知书：</w:t>
      </w:r>
      <w:r>
        <w:rPr>
          <w:rFonts w:hint="eastAsia" w:ascii="宋体" w:hAnsi="宋体"/>
          <w:color w:val="auto"/>
          <w:highlight w:val="none"/>
        </w:rPr>
        <w:t>指</w:t>
      </w:r>
      <w:r>
        <w:rPr>
          <w:rFonts w:hint="eastAsia" w:ascii="宋体" w:hAnsi="宋体"/>
          <w:color w:val="auto"/>
          <w:szCs w:val="21"/>
          <w:highlight w:val="none"/>
        </w:rPr>
        <w:t>委托人通知监理人中标的函件。</w:t>
      </w:r>
    </w:p>
    <w:p w14:paraId="1D41AF5F">
      <w:pPr>
        <w:spacing w:line="360" w:lineRule="auto"/>
        <w:ind w:firstLine="420" w:firstLineChars="20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szCs w:val="21"/>
          <w:highlight w:val="none"/>
        </w:rPr>
        <w:t xml:space="preserve"> </w:t>
      </w:r>
      <w:r>
        <w:rPr>
          <w:rFonts w:hint="eastAsia" w:ascii="宋体" w:hAnsi="宋体"/>
          <w:color w:val="auto"/>
          <w:szCs w:val="21"/>
          <w:highlight w:val="none"/>
        </w:rPr>
        <w:t>投标函：指由监理人填写并签署的，名为</w:t>
      </w:r>
      <w:r>
        <w:rPr>
          <w:rFonts w:ascii="宋体" w:hAnsi="宋体"/>
          <w:color w:val="auto"/>
          <w:szCs w:val="21"/>
          <w:highlight w:val="none"/>
        </w:rPr>
        <w:t>“</w:t>
      </w:r>
      <w:r>
        <w:rPr>
          <w:rFonts w:hint="eastAsia" w:ascii="宋体" w:hAnsi="宋体"/>
          <w:color w:val="auto"/>
          <w:szCs w:val="21"/>
          <w:highlight w:val="none"/>
        </w:rPr>
        <w:t>投标函</w:t>
      </w:r>
      <w:r>
        <w:rPr>
          <w:rFonts w:ascii="宋体" w:hAnsi="宋体"/>
          <w:color w:val="auto"/>
          <w:szCs w:val="21"/>
          <w:highlight w:val="none"/>
        </w:rPr>
        <w:t>”</w:t>
      </w:r>
      <w:r>
        <w:rPr>
          <w:rFonts w:hint="eastAsia" w:ascii="宋体" w:hAnsi="宋体"/>
          <w:color w:val="auto"/>
          <w:szCs w:val="21"/>
          <w:highlight w:val="none"/>
        </w:rPr>
        <w:t>的函件。</w:t>
      </w:r>
    </w:p>
    <w:p w14:paraId="01E902B3">
      <w:pPr>
        <w:spacing w:line="360" w:lineRule="auto"/>
        <w:ind w:firstLine="420" w:firstLineChars="20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5</w:t>
      </w:r>
      <w:r>
        <w:rPr>
          <w:rFonts w:ascii="宋体" w:hAnsi="宋体"/>
          <w:color w:val="auto"/>
          <w:szCs w:val="21"/>
          <w:highlight w:val="none"/>
        </w:rPr>
        <w:t xml:space="preserve"> </w:t>
      </w:r>
      <w:r>
        <w:rPr>
          <w:rFonts w:hint="eastAsia" w:ascii="宋体" w:hAnsi="宋体"/>
          <w:color w:val="auto"/>
          <w:szCs w:val="21"/>
          <w:highlight w:val="none"/>
        </w:rPr>
        <w:t>投标函附录：指由监理人填写并签署的、附在投标函后，名为</w:t>
      </w:r>
      <w:r>
        <w:rPr>
          <w:rFonts w:ascii="宋体" w:hAnsi="宋体"/>
          <w:color w:val="auto"/>
          <w:szCs w:val="21"/>
          <w:highlight w:val="none"/>
        </w:rPr>
        <w:t>“</w:t>
      </w:r>
      <w:r>
        <w:rPr>
          <w:rFonts w:hint="eastAsia" w:ascii="宋体" w:hAnsi="宋体"/>
          <w:color w:val="auto"/>
          <w:szCs w:val="21"/>
          <w:highlight w:val="none"/>
        </w:rPr>
        <w:t>投标函附录</w:t>
      </w:r>
      <w:r>
        <w:rPr>
          <w:rFonts w:ascii="宋体" w:hAnsi="宋体"/>
          <w:color w:val="auto"/>
          <w:szCs w:val="21"/>
          <w:highlight w:val="none"/>
        </w:rPr>
        <w:t>”</w:t>
      </w:r>
      <w:r>
        <w:rPr>
          <w:rFonts w:hint="eastAsia" w:ascii="宋体" w:hAnsi="宋体"/>
          <w:color w:val="auto"/>
          <w:szCs w:val="21"/>
          <w:highlight w:val="none"/>
        </w:rPr>
        <w:t>的函件。</w:t>
      </w:r>
    </w:p>
    <w:p w14:paraId="505F0272">
      <w:pPr>
        <w:spacing w:line="360" w:lineRule="auto"/>
        <w:ind w:firstLine="420" w:firstLineChars="20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6</w:t>
      </w:r>
      <w:r>
        <w:rPr>
          <w:rFonts w:ascii="宋体" w:hAnsi="宋体"/>
          <w:color w:val="auto"/>
          <w:szCs w:val="21"/>
          <w:highlight w:val="none"/>
        </w:rPr>
        <w:t xml:space="preserve"> </w:t>
      </w:r>
      <w:r>
        <w:rPr>
          <w:rFonts w:hint="eastAsia" w:ascii="宋体" w:hAnsi="宋体"/>
          <w:color w:val="auto"/>
          <w:szCs w:val="21"/>
          <w:highlight w:val="none"/>
        </w:rPr>
        <w:t>委托人要求：指合同文件中名为</w:t>
      </w:r>
      <w:r>
        <w:rPr>
          <w:rFonts w:ascii="宋体" w:hAnsi="宋体"/>
          <w:color w:val="auto"/>
          <w:szCs w:val="21"/>
          <w:highlight w:val="none"/>
        </w:rPr>
        <w:t>“</w:t>
      </w:r>
      <w:r>
        <w:rPr>
          <w:rFonts w:hint="eastAsia" w:ascii="宋体" w:hAnsi="宋体"/>
          <w:color w:val="auto"/>
          <w:szCs w:val="21"/>
          <w:highlight w:val="none"/>
        </w:rPr>
        <w:t>委托人要求</w:t>
      </w:r>
      <w:r>
        <w:rPr>
          <w:rFonts w:ascii="宋体" w:hAnsi="宋体"/>
          <w:color w:val="auto"/>
          <w:szCs w:val="21"/>
          <w:highlight w:val="none"/>
        </w:rPr>
        <w:t>”</w:t>
      </w:r>
      <w:r>
        <w:rPr>
          <w:rFonts w:hint="eastAsia" w:ascii="宋体" w:hAnsi="宋体"/>
          <w:color w:val="auto"/>
          <w:szCs w:val="21"/>
          <w:highlight w:val="none"/>
        </w:rPr>
        <w:t>的文件。</w:t>
      </w:r>
    </w:p>
    <w:p w14:paraId="2836D7DE">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7</w:t>
      </w:r>
      <w:r>
        <w:rPr>
          <w:rFonts w:ascii="宋体" w:hAnsi="宋体"/>
          <w:color w:val="auto"/>
          <w:szCs w:val="21"/>
          <w:highlight w:val="none"/>
        </w:rPr>
        <w:t xml:space="preserve"> </w:t>
      </w:r>
      <w:r>
        <w:rPr>
          <w:rFonts w:hint="eastAsia" w:ascii="宋体" w:hAnsi="宋体"/>
          <w:color w:val="auto"/>
          <w:szCs w:val="21"/>
          <w:highlight w:val="none"/>
        </w:rPr>
        <w:t>监理大纲：指监理人在投标文件中的监理大纲。</w:t>
      </w:r>
    </w:p>
    <w:p w14:paraId="0B9BF0BC">
      <w:pPr>
        <w:spacing w:line="360" w:lineRule="auto"/>
        <w:ind w:firstLine="420" w:firstLineChars="20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8</w:t>
      </w:r>
      <w:r>
        <w:rPr>
          <w:rFonts w:ascii="宋体" w:hAnsi="宋体"/>
          <w:color w:val="auto"/>
          <w:szCs w:val="21"/>
          <w:highlight w:val="none"/>
        </w:rPr>
        <w:t xml:space="preserve"> </w:t>
      </w:r>
      <w:r>
        <w:rPr>
          <w:rFonts w:hint="eastAsia" w:ascii="宋体" w:hAnsi="宋体"/>
          <w:color w:val="auto"/>
          <w:szCs w:val="21"/>
          <w:highlight w:val="none"/>
        </w:rPr>
        <w:t>监理报酬清单：指监理人投标文件中的监理报酬清单。</w:t>
      </w:r>
    </w:p>
    <w:p w14:paraId="3A867CEF">
      <w:pPr>
        <w:spacing w:line="360" w:lineRule="auto"/>
        <w:ind w:firstLine="420" w:firstLineChars="20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9</w:t>
      </w:r>
      <w:r>
        <w:rPr>
          <w:rFonts w:ascii="宋体" w:hAnsi="宋体"/>
          <w:color w:val="auto"/>
          <w:szCs w:val="21"/>
          <w:highlight w:val="none"/>
        </w:rPr>
        <w:t xml:space="preserve"> </w:t>
      </w:r>
      <w:r>
        <w:rPr>
          <w:rFonts w:hint="eastAsia" w:ascii="宋体" w:hAnsi="宋体"/>
          <w:color w:val="auto"/>
          <w:szCs w:val="21"/>
          <w:highlight w:val="none"/>
        </w:rPr>
        <w:t>其他合同文件：指经合同双方当事人确认构成合同文件的其他文件。</w:t>
      </w:r>
    </w:p>
    <w:p w14:paraId="111B9B2A">
      <w:pPr>
        <w:spacing w:line="360" w:lineRule="auto"/>
        <w:ind w:firstLine="411" w:firstLineChars="196"/>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合同当事人和人员</w:t>
      </w:r>
    </w:p>
    <w:p w14:paraId="61697050">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2</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 xml:space="preserve"> </w:t>
      </w:r>
      <w:r>
        <w:rPr>
          <w:rFonts w:hint="eastAsia" w:ascii="宋体" w:hAnsi="宋体"/>
          <w:color w:val="auto"/>
          <w:szCs w:val="21"/>
          <w:highlight w:val="none"/>
        </w:rPr>
        <w:t>合同当事人：指委托人和（或）监理人。</w:t>
      </w:r>
    </w:p>
    <w:p w14:paraId="3B9D2AE6">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2</w:t>
      </w:r>
      <w:r>
        <w:rPr>
          <w:rFonts w:ascii="宋体" w:hAnsi="宋体"/>
          <w:color w:val="auto"/>
          <w:szCs w:val="21"/>
          <w:highlight w:val="none"/>
        </w:rPr>
        <w:t>.</w:t>
      </w:r>
      <w:r>
        <w:rPr>
          <w:rFonts w:ascii="Times New Roman" w:hAnsi="Times New Roman"/>
          <w:color w:val="auto"/>
          <w:szCs w:val="21"/>
          <w:highlight w:val="none"/>
        </w:rPr>
        <w:t>2</w:t>
      </w:r>
      <w:r>
        <w:rPr>
          <w:rFonts w:ascii="宋体" w:hAnsi="宋体"/>
          <w:color w:val="auto"/>
          <w:szCs w:val="21"/>
          <w:highlight w:val="none"/>
        </w:rPr>
        <w:t xml:space="preserve"> </w:t>
      </w:r>
      <w:r>
        <w:rPr>
          <w:rFonts w:hint="eastAsia" w:ascii="宋体" w:hAnsi="宋体"/>
          <w:color w:val="auto"/>
          <w:szCs w:val="21"/>
          <w:highlight w:val="none"/>
        </w:rPr>
        <w:t>委托人：指与监理人签订合同协议书的当事人</w:t>
      </w:r>
      <w:r>
        <w:rPr>
          <w:rFonts w:hint="eastAsia" w:ascii="宋体" w:hAnsi="宋体"/>
          <w:color w:val="auto"/>
          <w:kern w:val="0"/>
          <w:szCs w:val="21"/>
          <w:highlight w:val="none"/>
        </w:rPr>
        <w:t>，及其</w:t>
      </w:r>
      <w:r>
        <w:rPr>
          <w:rFonts w:hint="eastAsia" w:ascii="宋体" w:hAnsi="宋体"/>
          <w:color w:val="auto"/>
          <w:kern w:val="0"/>
          <w:szCs w:val="24"/>
          <w:highlight w:val="none"/>
        </w:rPr>
        <w:t>合法继承人</w:t>
      </w:r>
      <w:r>
        <w:rPr>
          <w:rFonts w:hint="eastAsia" w:ascii="宋体" w:hAnsi="宋体"/>
          <w:color w:val="auto"/>
          <w:szCs w:val="21"/>
          <w:highlight w:val="none"/>
        </w:rPr>
        <w:t>。</w:t>
      </w:r>
    </w:p>
    <w:p w14:paraId="0CA5657B">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2</w:t>
      </w:r>
      <w:r>
        <w:rPr>
          <w:rFonts w:ascii="宋体" w:hAnsi="宋体"/>
          <w:color w:val="auto"/>
          <w:szCs w:val="21"/>
          <w:highlight w:val="none"/>
        </w:rPr>
        <w:t>.</w:t>
      </w:r>
      <w:r>
        <w:rPr>
          <w:rFonts w:ascii="Times New Roman" w:hAnsi="Times New Roman"/>
          <w:color w:val="auto"/>
          <w:szCs w:val="21"/>
          <w:highlight w:val="none"/>
        </w:rPr>
        <w:t>3</w:t>
      </w:r>
      <w:r>
        <w:rPr>
          <w:rFonts w:ascii="宋体" w:hAnsi="宋体"/>
          <w:color w:val="auto"/>
          <w:szCs w:val="21"/>
          <w:highlight w:val="none"/>
        </w:rPr>
        <w:t xml:space="preserve"> </w:t>
      </w:r>
      <w:r>
        <w:rPr>
          <w:rFonts w:hint="eastAsia" w:ascii="宋体" w:hAnsi="宋体"/>
          <w:color w:val="auto"/>
          <w:szCs w:val="21"/>
          <w:highlight w:val="none"/>
        </w:rPr>
        <w:t>监理人：指与委托人签订合同协议书的当事人</w:t>
      </w:r>
      <w:r>
        <w:rPr>
          <w:rFonts w:hint="eastAsia" w:ascii="宋体" w:hAnsi="宋体"/>
          <w:color w:val="auto"/>
          <w:kern w:val="0"/>
          <w:szCs w:val="21"/>
          <w:highlight w:val="none"/>
        </w:rPr>
        <w:t>，及其</w:t>
      </w:r>
      <w:r>
        <w:rPr>
          <w:rFonts w:hint="eastAsia" w:ascii="宋体" w:hAnsi="宋体"/>
          <w:color w:val="auto"/>
          <w:kern w:val="0"/>
          <w:szCs w:val="24"/>
          <w:highlight w:val="none"/>
        </w:rPr>
        <w:t>合法继承人</w:t>
      </w:r>
      <w:r>
        <w:rPr>
          <w:rFonts w:hint="eastAsia" w:ascii="宋体" w:hAnsi="宋体"/>
          <w:color w:val="auto"/>
          <w:szCs w:val="21"/>
          <w:highlight w:val="none"/>
        </w:rPr>
        <w:t>。</w:t>
      </w:r>
    </w:p>
    <w:p w14:paraId="0E4858D0">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2</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 xml:space="preserve"> </w:t>
      </w:r>
      <w:r>
        <w:rPr>
          <w:rFonts w:hint="eastAsia" w:ascii="宋体" w:hAnsi="宋体"/>
          <w:color w:val="auto"/>
          <w:szCs w:val="21"/>
          <w:highlight w:val="none"/>
        </w:rPr>
        <w:t>委托人代表：指由委托人任命，并在授权范围和期限内代表委托人行使权利和履行义务的全权负责人。</w:t>
      </w:r>
    </w:p>
    <w:p w14:paraId="3208E65A">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2</w:t>
      </w:r>
      <w:r>
        <w:rPr>
          <w:rFonts w:ascii="宋体" w:hAnsi="宋体"/>
          <w:color w:val="auto"/>
          <w:szCs w:val="21"/>
          <w:highlight w:val="none"/>
        </w:rPr>
        <w:t>.</w:t>
      </w:r>
      <w:r>
        <w:rPr>
          <w:rFonts w:ascii="Times New Roman" w:hAnsi="Times New Roman"/>
          <w:color w:val="auto"/>
          <w:szCs w:val="21"/>
          <w:highlight w:val="none"/>
        </w:rPr>
        <w:t>5</w:t>
      </w:r>
      <w:r>
        <w:rPr>
          <w:rFonts w:ascii="宋体" w:hAnsi="宋体"/>
          <w:color w:val="auto"/>
          <w:szCs w:val="21"/>
          <w:highlight w:val="none"/>
        </w:rPr>
        <w:t xml:space="preserve"> </w:t>
      </w:r>
      <w:r>
        <w:rPr>
          <w:rFonts w:hint="eastAsia" w:ascii="宋体" w:hAnsi="宋体"/>
          <w:color w:val="auto"/>
          <w:szCs w:val="21"/>
          <w:highlight w:val="none"/>
        </w:rPr>
        <w:t>总监理工程师：指由监理人任命，代表监理人行使权利和履行义务的全权负责人。</w:t>
      </w:r>
    </w:p>
    <w:p w14:paraId="4CBE91A2">
      <w:pPr>
        <w:spacing w:line="360" w:lineRule="auto"/>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6</w:t>
      </w:r>
      <w:r>
        <w:rPr>
          <w:rFonts w:ascii="宋体" w:hAnsi="宋体"/>
          <w:color w:val="auto"/>
          <w:highlight w:val="none"/>
        </w:rPr>
        <w:t xml:space="preserve"> </w:t>
      </w:r>
      <w:r>
        <w:rPr>
          <w:rFonts w:hint="eastAsia" w:ascii="宋体" w:hAnsi="宋体"/>
          <w:color w:val="auto"/>
          <w:highlight w:val="none"/>
        </w:rPr>
        <w:t>承包人：指在本工程监理范围内，与委托人签订勘察、设计、施工承包合同的当事人。</w:t>
      </w:r>
    </w:p>
    <w:p w14:paraId="666B1899">
      <w:pPr>
        <w:spacing w:line="360" w:lineRule="auto"/>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工程和监理</w:t>
      </w:r>
    </w:p>
    <w:p w14:paraId="17CD570D">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3</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 xml:space="preserve"> </w:t>
      </w:r>
      <w:r>
        <w:rPr>
          <w:rFonts w:hint="eastAsia" w:ascii="宋体" w:hAnsi="宋体"/>
          <w:color w:val="auto"/>
          <w:szCs w:val="21"/>
          <w:highlight w:val="none"/>
        </w:rPr>
        <w:t>工程：指永久工程和（或）临时工程。</w:t>
      </w:r>
    </w:p>
    <w:p w14:paraId="0D68A79B">
      <w:pPr>
        <w:spacing w:line="360" w:lineRule="auto"/>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监理服务：指监理人接受委托人的委托，依照法律、规范标准和监理合同等，对建设工程勘察、设计或施工等阶段进行质量控制、进度控制、投资控制、合同管理、信息管理、组织协调和安全监理、环保监理的服务活动。</w:t>
      </w:r>
    </w:p>
    <w:p w14:paraId="1B8EA7AE">
      <w:pPr>
        <w:spacing w:line="360" w:lineRule="auto"/>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监理资料：是委托人按合同约定向监理人提供的，用于完成监理范围与内容所需要的资料。</w:t>
      </w:r>
    </w:p>
    <w:p w14:paraId="4F1F8BCE">
      <w:pPr>
        <w:spacing w:line="360" w:lineRule="auto"/>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 xml:space="preserve"> </w:t>
      </w:r>
      <w:r>
        <w:rPr>
          <w:rFonts w:hint="eastAsia" w:ascii="宋体" w:hAnsi="宋体"/>
          <w:color w:val="auto"/>
          <w:highlight w:val="none"/>
        </w:rPr>
        <w:t>监理文件：指监理人按合同约定向委托人提交的监理大纲、监理规划、监理实施细则、监理日志、监理报告、工程质量评估报告、事故处理文件、监理工作总结和其他文件等，包括阶段性文件和最终文件，且应当采用合同中双方约定的格式和载体。</w:t>
      </w:r>
    </w:p>
    <w:p w14:paraId="12B9EE8B">
      <w:pPr>
        <w:spacing w:line="360" w:lineRule="auto"/>
        <w:ind w:firstLine="411" w:firstLineChars="196"/>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 xml:space="preserve"> </w:t>
      </w:r>
      <w:r>
        <w:rPr>
          <w:rFonts w:hint="eastAsia" w:ascii="宋体" w:hAnsi="宋体"/>
          <w:color w:val="auto"/>
          <w:highlight w:val="none"/>
        </w:rPr>
        <w:t>日期</w:t>
      </w:r>
    </w:p>
    <w:p w14:paraId="01B19034">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 xml:space="preserve"> </w:t>
      </w:r>
      <w:r>
        <w:rPr>
          <w:rFonts w:hint="eastAsia" w:ascii="宋体" w:hAnsi="宋体"/>
          <w:color w:val="auto"/>
          <w:szCs w:val="21"/>
          <w:highlight w:val="none"/>
        </w:rPr>
        <w:t>开始监理通知：指委托人按第</w:t>
      </w:r>
      <w:r>
        <w:rPr>
          <w:rFonts w:ascii="Times New Roman" w:hAnsi="Times New Roman"/>
          <w:color w:val="auto"/>
          <w:szCs w:val="21"/>
          <w:highlight w:val="none"/>
        </w:rPr>
        <w:t>6</w:t>
      </w:r>
      <w:r>
        <w:rPr>
          <w:rFonts w:ascii="宋体" w:hAnsi="宋体"/>
          <w:color w:val="auto"/>
          <w:szCs w:val="21"/>
          <w:highlight w:val="none"/>
        </w:rPr>
        <w:t>.</w:t>
      </w:r>
      <w:r>
        <w:rPr>
          <w:rFonts w:ascii="Times New Roman" w:hAnsi="Times New Roman"/>
          <w:color w:val="auto"/>
          <w:szCs w:val="21"/>
          <w:highlight w:val="none"/>
        </w:rPr>
        <w:t>1</w:t>
      </w:r>
      <w:r>
        <w:rPr>
          <w:rFonts w:hint="eastAsia" w:ascii="宋体" w:hAnsi="宋体"/>
          <w:color w:val="auto"/>
          <w:szCs w:val="21"/>
          <w:highlight w:val="none"/>
        </w:rPr>
        <w:t>款通知监理人开始监理的函件。</w:t>
      </w:r>
    </w:p>
    <w:p w14:paraId="4D5A1E06">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2</w:t>
      </w:r>
      <w:r>
        <w:rPr>
          <w:rFonts w:ascii="宋体" w:hAnsi="宋体"/>
          <w:color w:val="auto"/>
          <w:szCs w:val="21"/>
          <w:highlight w:val="none"/>
        </w:rPr>
        <w:t xml:space="preserve"> </w:t>
      </w:r>
      <w:r>
        <w:rPr>
          <w:rFonts w:hint="eastAsia" w:ascii="宋体" w:hAnsi="宋体"/>
          <w:color w:val="auto"/>
          <w:szCs w:val="21"/>
          <w:highlight w:val="none"/>
        </w:rPr>
        <w:t>开始监理日期：指委托人按第</w:t>
      </w:r>
      <w:r>
        <w:rPr>
          <w:rFonts w:ascii="Times New Roman" w:hAnsi="Times New Roman"/>
          <w:color w:val="auto"/>
          <w:szCs w:val="21"/>
          <w:highlight w:val="none"/>
        </w:rPr>
        <w:t>6</w:t>
      </w:r>
      <w:r>
        <w:rPr>
          <w:rFonts w:ascii="宋体" w:hAnsi="宋体"/>
          <w:color w:val="auto"/>
          <w:szCs w:val="21"/>
          <w:highlight w:val="none"/>
        </w:rPr>
        <w:t>.</w:t>
      </w:r>
      <w:r>
        <w:rPr>
          <w:rFonts w:ascii="Times New Roman" w:hAnsi="Times New Roman"/>
          <w:color w:val="auto"/>
          <w:szCs w:val="21"/>
          <w:highlight w:val="none"/>
        </w:rPr>
        <w:t>1</w:t>
      </w:r>
      <w:r>
        <w:rPr>
          <w:rFonts w:hint="eastAsia" w:ascii="宋体" w:hAnsi="宋体"/>
          <w:color w:val="auto"/>
          <w:szCs w:val="21"/>
          <w:highlight w:val="none"/>
        </w:rPr>
        <w:t>款发出的开始监理通知中写明的开始监理日期。</w:t>
      </w:r>
    </w:p>
    <w:p w14:paraId="012830B3">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3</w:t>
      </w:r>
      <w:r>
        <w:rPr>
          <w:rFonts w:ascii="宋体" w:hAnsi="宋体"/>
          <w:color w:val="auto"/>
          <w:szCs w:val="21"/>
          <w:highlight w:val="none"/>
        </w:rPr>
        <w:t xml:space="preserve"> </w:t>
      </w:r>
      <w:r>
        <w:rPr>
          <w:rFonts w:hint="eastAsia" w:ascii="宋体" w:hAnsi="宋体"/>
          <w:color w:val="auto"/>
          <w:szCs w:val="21"/>
          <w:highlight w:val="none"/>
        </w:rPr>
        <w:t>监理服务期限：指监理人在投标函中承诺的完成合同监理服务所需的期限，包括按第</w:t>
      </w:r>
      <w:r>
        <w:rPr>
          <w:rFonts w:ascii="Times New Roman" w:hAnsi="Times New Roman"/>
          <w:color w:val="auto"/>
          <w:szCs w:val="21"/>
          <w:highlight w:val="none"/>
        </w:rPr>
        <w:t>6</w:t>
      </w:r>
      <w:r>
        <w:rPr>
          <w:rFonts w:ascii="宋体" w:hAnsi="宋体"/>
          <w:color w:val="auto"/>
          <w:szCs w:val="21"/>
          <w:highlight w:val="none"/>
        </w:rPr>
        <w:t>.</w:t>
      </w:r>
      <w:r>
        <w:rPr>
          <w:rFonts w:ascii="Times New Roman" w:hAnsi="Times New Roman"/>
          <w:color w:val="auto"/>
          <w:szCs w:val="21"/>
          <w:highlight w:val="none"/>
        </w:rPr>
        <w:t>2</w:t>
      </w:r>
      <w:r>
        <w:rPr>
          <w:rFonts w:hint="eastAsia" w:ascii="宋体" w:hAnsi="宋体"/>
          <w:color w:val="auto"/>
          <w:szCs w:val="21"/>
          <w:highlight w:val="none"/>
        </w:rPr>
        <w:t>款和第</w:t>
      </w:r>
      <w:r>
        <w:rPr>
          <w:rFonts w:ascii="Times New Roman" w:hAnsi="Times New Roman"/>
          <w:color w:val="auto"/>
          <w:szCs w:val="21"/>
          <w:highlight w:val="none"/>
        </w:rPr>
        <w:t>6</w:t>
      </w:r>
      <w:r>
        <w:rPr>
          <w:rFonts w:ascii="宋体" w:hAnsi="宋体"/>
          <w:color w:val="auto"/>
          <w:szCs w:val="21"/>
          <w:highlight w:val="none"/>
        </w:rPr>
        <w:t>.</w:t>
      </w:r>
      <w:r>
        <w:rPr>
          <w:rFonts w:ascii="Times New Roman" w:hAnsi="Times New Roman"/>
          <w:color w:val="auto"/>
          <w:szCs w:val="21"/>
          <w:highlight w:val="none"/>
        </w:rPr>
        <w:t>3</w:t>
      </w:r>
      <w:r>
        <w:rPr>
          <w:rFonts w:ascii="宋体" w:hAnsi="宋体"/>
          <w:color w:val="auto"/>
          <w:szCs w:val="21"/>
          <w:highlight w:val="none"/>
        </w:rPr>
        <w:t>.</w:t>
      </w:r>
      <w:r>
        <w:rPr>
          <w:rFonts w:ascii="Times New Roman" w:hAnsi="Times New Roman"/>
          <w:color w:val="auto"/>
          <w:szCs w:val="21"/>
          <w:highlight w:val="none"/>
        </w:rPr>
        <w:t>2</w:t>
      </w:r>
      <w:r>
        <w:rPr>
          <w:rFonts w:hint="eastAsia" w:ascii="宋体" w:hAnsi="宋体"/>
          <w:color w:val="auto"/>
          <w:szCs w:val="21"/>
          <w:highlight w:val="none"/>
        </w:rPr>
        <w:t>项约定所作的调整。</w:t>
      </w:r>
    </w:p>
    <w:p w14:paraId="15708090">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 xml:space="preserve"> </w:t>
      </w:r>
      <w:r>
        <w:rPr>
          <w:rFonts w:hint="eastAsia" w:ascii="宋体" w:hAnsi="宋体"/>
          <w:color w:val="auto"/>
          <w:szCs w:val="21"/>
          <w:highlight w:val="none"/>
        </w:rPr>
        <w:t>完成监理日期：指第</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3</w:t>
      </w:r>
      <w:r>
        <w:rPr>
          <w:rFonts w:hint="eastAsia" w:ascii="宋体" w:hAnsi="宋体"/>
          <w:color w:val="auto"/>
          <w:szCs w:val="21"/>
          <w:highlight w:val="none"/>
        </w:rPr>
        <w:t>目约定监理服务期限届满时的日期。</w:t>
      </w:r>
    </w:p>
    <w:p w14:paraId="5A907AF5">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5</w:t>
      </w:r>
      <w:r>
        <w:rPr>
          <w:rFonts w:ascii="宋体" w:hAnsi="宋体"/>
          <w:color w:val="auto"/>
          <w:szCs w:val="21"/>
          <w:highlight w:val="none"/>
        </w:rPr>
        <w:t xml:space="preserve"> </w:t>
      </w:r>
      <w:r>
        <w:rPr>
          <w:rFonts w:hint="eastAsia" w:ascii="宋体" w:hAnsi="宋体"/>
          <w:color w:val="auto"/>
          <w:szCs w:val="21"/>
          <w:highlight w:val="none"/>
        </w:rPr>
        <w:t>基准日：指投标截止时间前</w:t>
      </w:r>
      <w:r>
        <w:rPr>
          <w:rFonts w:ascii="Times New Roman" w:hAnsi="Times New Roman"/>
          <w:color w:val="auto"/>
          <w:szCs w:val="21"/>
          <w:highlight w:val="none"/>
        </w:rPr>
        <w:t>28</w:t>
      </w:r>
      <w:r>
        <w:rPr>
          <w:rFonts w:hint="eastAsia" w:ascii="宋体" w:hAnsi="宋体"/>
          <w:color w:val="auto"/>
          <w:szCs w:val="21"/>
          <w:highlight w:val="none"/>
        </w:rPr>
        <w:t>天的日期。</w:t>
      </w:r>
    </w:p>
    <w:p w14:paraId="25707FC7">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6</w:t>
      </w:r>
      <w:r>
        <w:rPr>
          <w:rFonts w:ascii="宋体" w:hAnsi="宋体"/>
          <w:color w:val="auto"/>
          <w:szCs w:val="21"/>
          <w:highlight w:val="none"/>
        </w:rPr>
        <w:t xml:space="preserve"> </w:t>
      </w:r>
      <w:r>
        <w:rPr>
          <w:rFonts w:hint="eastAsia" w:ascii="宋体" w:hAnsi="宋体"/>
          <w:color w:val="auto"/>
          <w:szCs w:val="21"/>
          <w:highlight w:val="none"/>
        </w:rPr>
        <w:t>天：除特别指明外，指日历天。合同中按天计算时间的，开始当天不计入，从次日开始计算。期限最后一天的截止时间为当天</w:t>
      </w:r>
      <w:r>
        <w:rPr>
          <w:rFonts w:ascii="Times New Roman" w:hAnsi="Times New Roman"/>
          <w:color w:val="auto"/>
          <w:szCs w:val="21"/>
          <w:highlight w:val="none"/>
        </w:rPr>
        <w:t>24</w:t>
      </w:r>
      <w:r>
        <w:rPr>
          <w:rFonts w:ascii="宋体" w:hAnsi="宋体"/>
          <w:color w:val="auto"/>
          <w:szCs w:val="21"/>
          <w:highlight w:val="none"/>
        </w:rPr>
        <w:t>:</w:t>
      </w:r>
      <w:r>
        <w:rPr>
          <w:rFonts w:ascii="Times New Roman" w:hAnsi="Times New Roman"/>
          <w:color w:val="auto"/>
          <w:szCs w:val="21"/>
          <w:highlight w:val="none"/>
        </w:rPr>
        <w:t>00</w:t>
      </w:r>
      <w:r>
        <w:rPr>
          <w:rFonts w:hint="eastAsia" w:ascii="宋体" w:hAnsi="宋体"/>
          <w:color w:val="auto"/>
          <w:szCs w:val="21"/>
          <w:highlight w:val="none"/>
        </w:rPr>
        <w:t>。</w:t>
      </w:r>
    </w:p>
    <w:p w14:paraId="79B212B2">
      <w:pPr>
        <w:spacing w:line="360" w:lineRule="auto"/>
        <w:ind w:firstLine="411" w:firstLineChars="196"/>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 xml:space="preserve"> </w:t>
      </w:r>
      <w:r>
        <w:rPr>
          <w:rFonts w:hint="eastAsia" w:ascii="宋体" w:hAnsi="宋体"/>
          <w:color w:val="auto"/>
          <w:highlight w:val="none"/>
        </w:rPr>
        <w:t>合同价格和费用</w:t>
      </w:r>
    </w:p>
    <w:p w14:paraId="662285CA">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5</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 xml:space="preserve"> </w:t>
      </w:r>
      <w:r>
        <w:rPr>
          <w:rFonts w:hint="eastAsia" w:ascii="宋体" w:hAnsi="宋体"/>
          <w:color w:val="auto"/>
          <w:szCs w:val="21"/>
          <w:highlight w:val="none"/>
        </w:rPr>
        <w:t>签约合同价：指签订合同时合同协议书中写明的监理报酬总金额。</w:t>
      </w:r>
    </w:p>
    <w:p w14:paraId="0C7DD528">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5</w:t>
      </w:r>
      <w:r>
        <w:rPr>
          <w:rFonts w:ascii="宋体" w:hAnsi="宋体"/>
          <w:color w:val="auto"/>
          <w:szCs w:val="21"/>
          <w:highlight w:val="none"/>
        </w:rPr>
        <w:t>.</w:t>
      </w:r>
      <w:r>
        <w:rPr>
          <w:rFonts w:ascii="Times New Roman" w:hAnsi="Times New Roman"/>
          <w:color w:val="auto"/>
          <w:szCs w:val="21"/>
          <w:highlight w:val="none"/>
        </w:rPr>
        <w:t>2</w:t>
      </w:r>
      <w:r>
        <w:rPr>
          <w:rFonts w:ascii="宋体" w:hAnsi="宋体"/>
          <w:color w:val="auto"/>
          <w:szCs w:val="21"/>
          <w:highlight w:val="none"/>
        </w:rPr>
        <w:t xml:space="preserve"> </w:t>
      </w:r>
      <w:r>
        <w:rPr>
          <w:rFonts w:hint="eastAsia" w:ascii="宋体" w:hAnsi="宋体"/>
          <w:color w:val="auto"/>
          <w:szCs w:val="21"/>
          <w:highlight w:val="none"/>
        </w:rPr>
        <w:t>合同价格：指监理人按合同约定完成了全部监理工作后，委托人应付给监理人的金额，包括在履行合同过程中按合同约定进行的变更和调整。</w:t>
      </w:r>
    </w:p>
    <w:p w14:paraId="0DF8ACD8">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5</w:t>
      </w:r>
      <w:r>
        <w:rPr>
          <w:rFonts w:ascii="宋体" w:hAnsi="宋体"/>
          <w:color w:val="auto"/>
          <w:szCs w:val="21"/>
          <w:highlight w:val="none"/>
        </w:rPr>
        <w:t>.</w:t>
      </w:r>
      <w:r>
        <w:rPr>
          <w:rFonts w:ascii="Times New Roman" w:hAnsi="Times New Roman"/>
          <w:color w:val="auto"/>
          <w:szCs w:val="21"/>
          <w:highlight w:val="none"/>
        </w:rPr>
        <w:t>3</w:t>
      </w:r>
      <w:r>
        <w:rPr>
          <w:rFonts w:ascii="宋体" w:hAnsi="宋体"/>
          <w:color w:val="auto"/>
          <w:szCs w:val="21"/>
          <w:highlight w:val="none"/>
        </w:rPr>
        <w:t xml:space="preserve"> </w:t>
      </w:r>
      <w:r>
        <w:rPr>
          <w:rFonts w:hint="eastAsia" w:ascii="宋体" w:hAnsi="宋体"/>
          <w:color w:val="auto"/>
          <w:szCs w:val="21"/>
          <w:highlight w:val="none"/>
        </w:rPr>
        <w:t>费用：指为履行合同所发生的或将要发生的所有合理开支，包括管理费和应分摊的其他费用，但不包括利润。</w:t>
      </w:r>
    </w:p>
    <w:p w14:paraId="209A7C9A">
      <w:pPr>
        <w:spacing w:line="360" w:lineRule="auto"/>
        <w:ind w:firstLine="411" w:firstLineChars="196"/>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6</w:t>
      </w:r>
      <w:r>
        <w:rPr>
          <w:rFonts w:ascii="宋体" w:hAnsi="宋体"/>
          <w:color w:val="auto"/>
          <w:highlight w:val="none"/>
        </w:rPr>
        <w:t xml:space="preserve"> </w:t>
      </w:r>
      <w:r>
        <w:rPr>
          <w:rFonts w:hint="eastAsia" w:ascii="宋体" w:hAnsi="宋体"/>
          <w:color w:val="auto"/>
          <w:highlight w:val="none"/>
        </w:rPr>
        <w:t>其他</w:t>
      </w:r>
    </w:p>
    <w:p w14:paraId="5EF78DE2">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6</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 xml:space="preserve"> </w:t>
      </w:r>
      <w:r>
        <w:rPr>
          <w:rFonts w:hint="eastAsia" w:ascii="宋体" w:hAnsi="宋体"/>
          <w:color w:val="auto"/>
          <w:szCs w:val="21"/>
          <w:highlight w:val="none"/>
        </w:rPr>
        <w:t>书面形式：指合同文件、信件和数据电文（包括电报、电传、传真、电子数据交换和电子邮件）等可以有形地表现所载内容的形式。</w:t>
      </w:r>
    </w:p>
    <w:p w14:paraId="0A05DDE0">
      <w:pPr>
        <w:pStyle w:val="5"/>
        <w:spacing w:line="240" w:lineRule="auto"/>
        <w:ind w:firstLine="138"/>
        <w:rPr>
          <w:rFonts w:ascii="宋体" w:hAnsi="宋体" w:eastAsia="宋体"/>
          <w:b/>
          <w:color w:val="auto"/>
          <w:highlight w:val="none"/>
        </w:rPr>
      </w:pPr>
      <w:bookmarkStart w:id="763" w:name="_Toc492300641"/>
      <w:bookmarkStart w:id="764" w:name="_Toc14887"/>
      <w:bookmarkStart w:id="765" w:name="_Toc482188548"/>
      <w:bookmarkStart w:id="766" w:name="_Toc27812"/>
      <w:r>
        <w:rPr>
          <w:rFonts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r>
        <w:rPr>
          <w:rFonts w:hint="eastAsia" w:ascii="宋体" w:hAnsi="宋体" w:eastAsia="宋体"/>
          <w:b/>
          <w:color w:val="auto"/>
          <w:highlight w:val="none"/>
        </w:rPr>
        <w:t>语言文字</w:t>
      </w:r>
      <w:bookmarkEnd w:id="763"/>
      <w:bookmarkEnd w:id="764"/>
      <w:bookmarkEnd w:id="765"/>
      <w:bookmarkEnd w:id="766"/>
    </w:p>
    <w:p w14:paraId="08AF7A2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合同使用的语言文字为中文。专用术语使用外文的，应附有中文注释。</w:t>
      </w:r>
    </w:p>
    <w:p w14:paraId="579281C3">
      <w:pPr>
        <w:pStyle w:val="5"/>
        <w:spacing w:line="240" w:lineRule="auto"/>
        <w:ind w:firstLine="138"/>
        <w:rPr>
          <w:rFonts w:ascii="宋体" w:hAnsi="宋体" w:eastAsia="宋体"/>
          <w:b/>
          <w:color w:val="auto"/>
          <w:highlight w:val="none"/>
        </w:rPr>
      </w:pPr>
      <w:bookmarkStart w:id="767" w:name="_Toc25873"/>
      <w:bookmarkStart w:id="768" w:name="_Toc492300642"/>
      <w:bookmarkStart w:id="769" w:name="_Toc14180"/>
      <w:bookmarkStart w:id="770" w:name="_Toc482188549"/>
      <w:r>
        <w:rPr>
          <w:rFonts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3</w:t>
      </w:r>
      <w:r>
        <w:rPr>
          <w:rFonts w:ascii="宋体" w:hAnsi="宋体" w:eastAsia="宋体"/>
          <w:b/>
          <w:color w:val="auto"/>
          <w:highlight w:val="none"/>
        </w:rPr>
        <w:t xml:space="preserve"> </w:t>
      </w:r>
      <w:r>
        <w:rPr>
          <w:rFonts w:hint="eastAsia" w:ascii="宋体" w:hAnsi="宋体" w:eastAsia="宋体"/>
          <w:b/>
          <w:color w:val="auto"/>
          <w:highlight w:val="none"/>
        </w:rPr>
        <w:t>适用法律</w:t>
      </w:r>
      <w:bookmarkEnd w:id="767"/>
      <w:bookmarkEnd w:id="768"/>
      <w:bookmarkEnd w:id="769"/>
      <w:bookmarkEnd w:id="770"/>
    </w:p>
    <w:p w14:paraId="2098C53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适用于合同的法律包括中华人民共和国法律、行政法规、部门规章，以及工程所在地的地方法规、自治条例、单行条例和地方政府规章。</w:t>
      </w:r>
    </w:p>
    <w:p w14:paraId="53AFDF40">
      <w:pPr>
        <w:spacing w:line="360" w:lineRule="auto"/>
        <w:ind w:firstLine="420" w:firstLineChars="200"/>
        <w:rPr>
          <w:rFonts w:ascii="宋体" w:hAnsi="宋体"/>
          <w:color w:val="auto"/>
          <w:highlight w:val="none"/>
        </w:rPr>
      </w:pPr>
      <w:r>
        <w:rPr>
          <w:rFonts w:hint="eastAsia" w:ascii="宋体" w:hAnsi="宋体"/>
          <w:color w:val="auto"/>
          <w:highlight w:val="none"/>
        </w:rPr>
        <w:t>本合同适用的其他规范性文件，可在专用合同条款中约定。</w:t>
      </w:r>
    </w:p>
    <w:p w14:paraId="1E8F07BC">
      <w:pPr>
        <w:pStyle w:val="5"/>
        <w:spacing w:line="240" w:lineRule="auto"/>
        <w:ind w:firstLine="138"/>
        <w:rPr>
          <w:rFonts w:ascii="宋体" w:hAnsi="宋体" w:eastAsia="宋体"/>
          <w:b/>
          <w:color w:val="auto"/>
          <w:highlight w:val="none"/>
        </w:rPr>
      </w:pPr>
      <w:bookmarkStart w:id="771" w:name="_Toc492300643"/>
      <w:bookmarkStart w:id="772" w:name="_Toc482188550"/>
      <w:bookmarkStart w:id="773" w:name="_Toc7971"/>
      <w:bookmarkStart w:id="774" w:name="_Toc8802"/>
      <w:r>
        <w:rPr>
          <w:rFonts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4</w:t>
      </w:r>
      <w:r>
        <w:rPr>
          <w:rFonts w:ascii="宋体" w:hAnsi="宋体" w:eastAsia="宋体"/>
          <w:b/>
          <w:color w:val="auto"/>
          <w:highlight w:val="none"/>
        </w:rPr>
        <w:t xml:space="preserve"> </w:t>
      </w:r>
      <w:r>
        <w:rPr>
          <w:rFonts w:hint="eastAsia" w:ascii="宋体" w:hAnsi="宋体" w:eastAsia="宋体"/>
          <w:b/>
          <w:color w:val="auto"/>
          <w:highlight w:val="none"/>
        </w:rPr>
        <w:t>合同文件的优先顺序</w:t>
      </w:r>
      <w:bookmarkEnd w:id="771"/>
      <w:bookmarkEnd w:id="772"/>
      <w:bookmarkEnd w:id="773"/>
      <w:bookmarkEnd w:id="774"/>
    </w:p>
    <w:p w14:paraId="74FEC7C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组成合同的各项文件应互相解释，互为说明。除专用合同条款另有约定外，解释合同文件的优先顺序如下：</w:t>
      </w:r>
    </w:p>
    <w:p w14:paraId="4C3F147F">
      <w:pPr>
        <w:spacing w:line="360" w:lineRule="auto"/>
        <w:ind w:firstLine="42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）合同协议书；</w:t>
      </w:r>
    </w:p>
    <w:p w14:paraId="09B2F1ED">
      <w:pPr>
        <w:spacing w:line="360" w:lineRule="auto"/>
        <w:ind w:firstLine="42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）中标通知书；</w:t>
      </w:r>
    </w:p>
    <w:p w14:paraId="0E6CBDA8">
      <w:pPr>
        <w:spacing w:line="360" w:lineRule="auto"/>
        <w:ind w:firstLine="42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）投标函及投标函附录；</w:t>
      </w:r>
    </w:p>
    <w:p w14:paraId="2F6F8F1E">
      <w:pPr>
        <w:spacing w:line="360" w:lineRule="auto"/>
        <w:ind w:firstLine="42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4</w:t>
      </w:r>
      <w:r>
        <w:rPr>
          <w:rFonts w:hint="eastAsia" w:ascii="宋体" w:hAnsi="宋体"/>
          <w:color w:val="auto"/>
          <w:highlight w:val="none"/>
        </w:rPr>
        <w:t>）专用合同条款；</w:t>
      </w:r>
    </w:p>
    <w:p w14:paraId="3E141E73">
      <w:pPr>
        <w:spacing w:line="360" w:lineRule="auto"/>
        <w:ind w:firstLine="42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5</w:t>
      </w:r>
      <w:r>
        <w:rPr>
          <w:rFonts w:hint="eastAsia" w:ascii="宋体" w:hAnsi="宋体"/>
          <w:color w:val="auto"/>
          <w:highlight w:val="none"/>
        </w:rPr>
        <w:t>）通用合同条款；</w:t>
      </w:r>
    </w:p>
    <w:p w14:paraId="66CF8C6D">
      <w:pPr>
        <w:spacing w:line="360" w:lineRule="auto"/>
        <w:ind w:firstLine="42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6</w:t>
      </w:r>
      <w:r>
        <w:rPr>
          <w:rFonts w:hint="eastAsia" w:ascii="宋体" w:hAnsi="宋体"/>
          <w:color w:val="auto"/>
          <w:highlight w:val="none"/>
        </w:rPr>
        <w:t>）委托人要求；</w:t>
      </w:r>
    </w:p>
    <w:p w14:paraId="705131B7">
      <w:pPr>
        <w:spacing w:line="360" w:lineRule="auto"/>
        <w:ind w:firstLine="42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7</w:t>
      </w:r>
      <w:r>
        <w:rPr>
          <w:rFonts w:hint="eastAsia" w:ascii="宋体" w:hAnsi="宋体"/>
          <w:color w:val="auto"/>
          <w:highlight w:val="none"/>
        </w:rPr>
        <w:t>）监理报酬清单；</w:t>
      </w:r>
    </w:p>
    <w:p w14:paraId="4957E3A5">
      <w:pPr>
        <w:spacing w:line="360" w:lineRule="auto"/>
        <w:ind w:firstLine="42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8</w:t>
      </w:r>
      <w:r>
        <w:rPr>
          <w:rFonts w:hint="eastAsia" w:ascii="宋体" w:hAnsi="宋体"/>
          <w:color w:val="auto"/>
          <w:highlight w:val="none"/>
        </w:rPr>
        <w:t>）监理大纲；</w:t>
      </w:r>
    </w:p>
    <w:p w14:paraId="265A3C9C">
      <w:pPr>
        <w:spacing w:line="360" w:lineRule="auto"/>
        <w:ind w:firstLine="420"/>
        <w:rPr>
          <w:rFonts w:ascii="宋体" w:hAnsi="宋体"/>
          <w:color w:val="auto"/>
          <w:szCs w:val="21"/>
          <w:highlight w:val="none"/>
        </w:rPr>
      </w:pPr>
      <w:r>
        <w:rPr>
          <w:rFonts w:hint="eastAsia" w:ascii="宋体" w:hAnsi="宋体"/>
          <w:color w:val="auto"/>
          <w:highlight w:val="none"/>
        </w:rPr>
        <w:t>（</w:t>
      </w:r>
      <w:r>
        <w:rPr>
          <w:rFonts w:ascii="Times New Roman" w:hAnsi="Times New Roman"/>
          <w:color w:val="auto"/>
          <w:highlight w:val="none"/>
        </w:rPr>
        <w:t>9</w:t>
      </w:r>
      <w:r>
        <w:rPr>
          <w:rFonts w:hint="eastAsia" w:ascii="宋体" w:hAnsi="宋体"/>
          <w:color w:val="auto"/>
          <w:highlight w:val="none"/>
        </w:rPr>
        <w:t>）其他合同</w:t>
      </w:r>
      <w:r>
        <w:rPr>
          <w:rFonts w:hint="eastAsia" w:ascii="宋体" w:hAnsi="宋体"/>
          <w:color w:val="auto"/>
          <w:szCs w:val="21"/>
          <w:highlight w:val="none"/>
        </w:rPr>
        <w:t>文件。</w:t>
      </w:r>
    </w:p>
    <w:p w14:paraId="04510FD3">
      <w:pPr>
        <w:pStyle w:val="5"/>
        <w:spacing w:line="240" w:lineRule="auto"/>
        <w:ind w:firstLine="138"/>
        <w:rPr>
          <w:rFonts w:ascii="宋体" w:hAnsi="宋体" w:eastAsia="宋体"/>
          <w:b/>
          <w:color w:val="auto"/>
          <w:highlight w:val="none"/>
        </w:rPr>
      </w:pPr>
      <w:bookmarkStart w:id="775" w:name="_Toc4819"/>
      <w:bookmarkStart w:id="776" w:name="_Toc5236"/>
      <w:bookmarkStart w:id="777" w:name="_Toc492300644"/>
      <w:bookmarkStart w:id="778" w:name="_Toc482188551"/>
      <w:r>
        <w:rPr>
          <w:rFonts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5</w:t>
      </w:r>
      <w:r>
        <w:rPr>
          <w:rFonts w:ascii="宋体" w:hAnsi="宋体" w:eastAsia="宋体"/>
          <w:b/>
          <w:color w:val="auto"/>
          <w:highlight w:val="none"/>
        </w:rPr>
        <w:t xml:space="preserve"> </w:t>
      </w:r>
      <w:r>
        <w:rPr>
          <w:rFonts w:hint="eastAsia" w:ascii="宋体" w:hAnsi="宋体" w:eastAsia="宋体"/>
          <w:b/>
          <w:color w:val="auto"/>
          <w:highlight w:val="none"/>
        </w:rPr>
        <w:t>合同协议书</w:t>
      </w:r>
      <w:bookmarkEnd w:id="775"/>
      <w:bookmarkEnd w:id="776"/>
      <w:bookmarkEnd w:id="777"/>
      <w:bookmarkEnd w:id="778"/>
    </w:p>
    <w:p w14:paraId="6490F44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监理人按中标通知书规定的时间与委托人签订合同协议书。除法律另有规定或合同另有约定外，委托人和监理人的法定代表人或其委托代理人在合同协议书上签字并盖单位章后，合同生效。</w:t>
      </w:r>
    </w:p>
    <w:p w14:paraId="7E68A175">
      <w:pPr>
        <w:pStyle w:val="5"/>
        <w:spacing w:line="240" w:lineRule="auto"/>
        <w:ind w:firstLine="138"/>
        <w:rPr>
          <w:rFonts w:ascii="宋体" w:hAnsi="宋体" w:eastAsia="宋体"/>
          <w:b/>
          <w:color w:val="auto"/>
          <w:highlight w:val="none"/>
        </w:rPr>
      </w:pPr>
      <w:bookmarkStart w:id="779" w:name="_Toc482188552"/>
      <w:bookmarkStart w:id="780" w:name="_Toc492300645"/>
      <w:bookmarkStart w:id="781" w:name="_Toc3589"/>
      <w:bookmarkStart w:id="782" w:name="_Toc13253"/>
      <w:r>
        <w:rPr>
          <w:rFonts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6</w:t>
      </w:r>
      <w:r>
        <w:rPr>
          <w:rFonts w:ascii="宋体" w:hAnsi="宋体" w:eastAsia="宋体"/>
          <w:b/>
          <w:color w:val="auto"/>
          <w:highlight w:val="none"/>
        </w:rPr>
        <w:t xml:space="preserve"> </w:t>
      </w:r>
      <w:r>
        <w:rPr>
          <w:rFonts w:hint="eastAsia" w:ascii="宋体" w:hAnsi="宋体" w:eastAsia="宋体"/>
          <w:b/>
          <w:color w:val="auto"/>
          <w:highlight w:val="none"/>
        </w:rPr>
        <w:t>文件的提供和照管</w:t>
      </w:r>
      <w:bookmarkEnd w:id="779"/>
      <w:bookmarkEnd w:id="780"/>
      <w:bookmarkEnd w:id="781"/>
      <w:bookmarkEnd w:id="782"/>
    </w:p>
    <w:p w14:paraId="3550E279">
      <w:pPr>
        <w:spacing w:line="360" w:lineRule="auto"/>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监理文件的提供</w:t>
      </w:r>
    </w:p>
    <w:p w14:paraId="00D05DF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除专用合同条款另有约定外，监理人应在合理的期限内按照合同约定的数量向委托人提供监理文件。合同约定监理文件应经委托人批复的，委托人应当在合同约定的期限内批复或提出修改意见。</w:t>
      </w:r>
    </w:p>
    <w:p w14:paraId="72A49006">
      <w:pPr>
        <w:spacing w:line="360" w:lineRule="auto"/>
        <w:ind w:firstLine="420" w:firstLineChars="20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szCs w:val="21"/>
          <w:highlight w:val="none"/>
        </w:rPr>
        <w:t>委托人提供的文件</w:t>
      </w:r>
    </w:p>
    <w:p w14:paraId="00D484F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按专用合同条款约定由委托人提供的文件，包括规范标准、承包合同、勘察文件、设计文件等，委托人应按约定的数量和期限交给监理人。由于委托人未按时提供文件造成监理服务期限延误的，按第</w:t>
      </w: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szCs w:val="21"/>
          <w:highlight w:val="none"/>
        </w:rPr>
        <w:t>款约定执行。</w:t>
      </w:r>
    </w:p>
    <w:p w14:paraId="674CCA71">
      <w:pPr>
        <w:spacing w:line="360" w:lineRule="auto"/>
        <w:ind w:firstLine="420" w:firstLineChars="20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szCs w:val="21"/>
          <w:highlight w:val="none"/>
        </w:rPr>
        <w:t>文件错误的通知</w:t>
      </w:r>
    </w:p>
    <w:p w14:paraId="7B66352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任何一方当事人发现文件中存在的明显错误或疏忽，均应及时通知对方当事人，并应立即采取适当的措施防止损失扩大。</w:t>
      </w:r>
    </w:p>
    <w:p w14:paraId="1D6F0042">
      <w:pPr>
        <w:spacing w:line="360" w:lineRule="auto"/>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 xml:space="preserve"> </w:t>
      </w:r>
      <w:r>
        <w:rPr>
          <w:rFonts w:hint="eastAsia" w:ascii="宋体" w:hAnsi="宋体"/>
          <w:color w:val="auto"/>
          <w:highlight w:val="none"/>
        </w:rPr>
        <w:t>文件的照管</w:t>
      </w:r>
    </w:p>
    <w:p w14:paraId="785201D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监理人应在现场保留一份合同文件、监理文件、委托人要求中的所列文件、以及其他根据合同收发的往来信函，以备委托人和行政管理部门查阅使用。</w:t>
      </w:r>
    </w:p>
    <w:p w14:paraId="7E4F59F3">
      <w:pPr>
        <w:pStyle w:val="5"/>
        <w:spacing w:line="240" w:lineRule="auto"/>
        <w:ind w:firstLine="138"/>
        <w:rPr>
          <w:rFonts w:ascii="宋体" w:hAnsi="宋体" w:eastAsia="宋体"/>
          <w:b/>
          <w:color w:val="auto"/>
          <w:highlight w:val="none"/>
        </w:rPr>
      </w:pPr>
      <w:bookmarkStart w:id="783" w:name="_Toc14128"/>
      <w:bookmarkStart w:id="784" w:name="_Toc30675"/>
      <w:bookmarkStart w:id="785" w:name="_Toc492300646"/>
      <w:bookmarkStart w:id="786" w:name="_Toc482188553"/>
      <w:r>
        <w:rPr>
          <w:rFonts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7</w:t>
      </w:r>
      <w:r>
        <w:rPr>
          <w:rFonts w:ascii="宋体" w:hAnsi="宋体" w:eastAsia="宋体"/>
          <w:b/>
          <w:color w:val="auto"/>
          <w:highlight w:val="none"/>
        </w:rPr>
        <w:t xml:space="preserve"> </w:t>
      </w:r>
      <w:r>
        <w:rPr>
          <w:rFonts w:hint="eastAsia" w:ascii="宋体" w:hAnsi="宋体" w:eastAsia="宋体"/>
          <w:b/>
          <w:color w:val="auto"/>
          <w:highlight w:val="none"/>
        </w:rPr>
        <w:t>联络</w:t>
      </w:r>
      <w:bookmarkEnd w:id="783"/>
      <w:bookmarkEnd w:id="784"/>
      <w:bookmarkEnd w:id="785"/>
      <w:bookmarkEnd w:id="786"/>
    </w:p>
    <w:p w14:paraId="16E97182">
      <w:pPr>
        <w:spacing w:line="360" w:lineRule="auto"/>
        <w:ind w:firstLine="420" w:firstLineChars="20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1</w:t>
      </w:r>
      <w:r>
        <w:rPr>
          <w:rFonts w:ascii="宋体" w:hAnsi="宋体"/>
          <w:color w:val="auto"/>
          <w:szCs w:val="21"/>
          <w:highlight w:val="none"/>
        </w:rPr>
        <w:t xml:space="preserve"> </w:t>
      </w:r>
      <w:r>
        <w:rPr>
          <w:rFonts w:hint="eastAsia" w:ascii="宋体" w:hAnsi="宋体"/>
          <w:color w:val="auto"/>
          <w:szCs w:val="21"/>
          <w:highlight w:val="none"/>
        </w:rPr>
        <w:t>与合同有关的通知、批准、证明、证书、指示、要求、请求、同意、意见、确定和决定等，均应采用书面形式。</w:t>
      </w:r>
    </w:p>
    <w:p w14:paraId="37918E67">
      <w:pPr>
        <w:spacing w:line="360" w:lineRule="auto"/>
        <w:ind w:firstLine="420" w:firstLineChars="20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2</w:t>
      </w:r>
      <w:r>
        <w:rPr>
          <w:rFonts w:ascii="宋体" w:hAnsi="宋体"/>
          <w:color w:val="auto"/>
          <w:szCs w:val="21"/>
          <w:highlight w:val="none"/>
        </w:rPr>
        <w:t xml:space="preserve"> </w:t>
      </w:r>
      <w:r>
        <w:rPr>
          <w:rFonts w:hint="eastAsia" w:ascii="宋体" w:hAnsi="宋体"/>
          <w:color w:val="auto"/>
          <w:szCs w:val="21"/>
          <w:highlight w:val="none"/>
        </w:rPr>
        <w:t>上述通知、批准、证明、证书、指示、要求、请求、同意、意见、确定和决定等来往函件，均应在合同约定的期限内送达指定的地点和指定的接收人，并办理签收手续。</w:t>
      </w:r>
    </w:p>
    <w:p w14:paraId="4A2FF5D5">
      <w:pPr>
        <w:pStyle w:val="5"/>
        <w:spacing w:line="240" w:lineRule="auto"/>
        <w:ind w:firstLine="138"/>
        <w:rPr>
          <w:rFonts w:ascii="宋体" w:hAnsi="宋体" w:eastAsia="宋体"/>
          <w:b/>
          <w:color w:val="auto"/>
          <w:highlight w:val="none"/>
        </w:rPr>
      </w:pPr>
      <w:bookmarkStart w:id="787" w:name="_Toc32232"/>
      <w:bookmarkStart w:id="788" w:name="_Toc492300647"/>
      <w:bookmarkStart w:id="789" w:name="_Toc482188554"/>
      <w:bookmarkStart w:id="790" w:name="_Toc21188"/>
      <w:r>
        <w:rPr>
          <w:rFonts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8</w:t>
      </w:r>
      <w:r>
        <w:rPr>
          <w:rFonts w:ascii="宋体" w:hAnsi="宋体" w:eastAsia="宋体"/>
          <w:b/>
          <w:color w:val="auto"/>
          <w:highlight w:val="none"/>
        </w:rPr>
        <w:t xml:space="preserve"> </w:t>
      </w:r>
      <w:r>
        <w:rPr>
          <w:rFonts w:hint="eastAsia" w:ascii="宋体" w:hAnsi="宋体" w:eastAsia="宋体"/>
          <w:b/>
          <w:color w:val="auto"/>
          <w:highlight w:val="none"/>
        </w:rPr>
        <w:t>转让</w:t>
      </w:r>
      <w:bookmarkEnd w:id="787"/>
      <w:bookmarkEnd w:id="788"/>
      <w:bookmarkEnd w:id="789"/>
      <w:bookmarkEnd w:id="790"/>
    </w:p>
    <w:p w14:paraId="591CEF5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除专用合同条款另有约定外，未经对方当事人同意，一方当事人不得将合同权利全部或部分转让给第三人，也不得全部或部分转移合同义务。</w:t>
      </w:r>
    </w:p>
    <w:p w14:paraId="5A3A6B13">
      <w:pPr>
        <w:pStyle w:val="5"/>
        <w:spacing w:line="240" w:lineRule="auto"/>
        <w:ind w:firstLine="138"/>
        <w:rPr>
          <w:rFonts w:ascii="宋体" w:hAnsi="宋体" w:eastAsia="宋体"/>
          <w:b/>
          <w:color w:val="auto"/>
          <w:highlight w:val="none"/>
        </w:rPr>
      </w:pPr>
      <w:bookmarkStart w:id="791" w:name="_Toc492300648"/>
      <w:bookmarkStart w:id="792" w:name="_Toc24598"/>
      <w:bookmarkStart w:id="793" w:name="_Toc482188555"/>
      <w:bookmarkStart w:id="794" w:name="_Toc28858"/>
      <w:r>
        <w:rPr>
          <w:rFonts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9</w:t>
      </w:r>
      <w:r>
        <w:rPr>
          <w:rFonts w:ascii="宋体" w:hAnsi="宋体" w:eastAsia="宋体"/>
          <w:b/>
          <w:color w:val="auto"/>
          <w:highlight w:val="none"/>
        </w:rPr>
        <w:t xml:space="preserve"> </w:t>
      </w:r>
      <w:r>
        <w:rPr>
          <w:rFonts w:hint="eastAsia" w:ascii="宋体" w:hAnsi="宋体" w:eastAsia="宋体"/>
          <w:b/>
          <w:color w:val="auto"/>
          <w:highlight w:val="none"/>
        </w:rPr>
        <w:t>严禁贿赂</w:t>
      </w:r>
      <w:bookmarkEnd w:id="791"/>
      <w:bookmarkEnd w:id="792"/>
      <w:bookmarkEnd w:id="793"/>
      <w:bookmarkEnd w:id="794"/>
    </w:p>
    <w:p w14:paraId="7C3CB80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合同双方当事人不得以贿赂或变相贿赂的方式，谋取不当利益或损害对方权益。因贿赂造成对方当事人损失的，行为人应当赔偿损失，并承担相应的法律责任。</w:t>
      </w:r>
    </w:p>
    <w:p w14:paraId="493FDA73">
      <w:pPr>
        <w:pStyle w:val="5"/>
        <w:spacing w:line="240" w:lineRule="auto"/>
        <w:ind w:firstLine="138"/>
        <w:rPr>
          <w:rFonts w:ascii="宋体" w:hAnsi="宋体" w:eastAsia="宋体"/>
          <w:b/>
          <w:color w:val="auto"/>
          <w:highlight w:val="none"/>
        </w:rPr>
      </w:pPr>
      <w:bookmarkStart w:id="795" w:name="_Toc25332"/>
      <w:bookmarkStart w:id="796" w:name="_Toc492300649"/>
      <w:bookmarkStart w:id="797" w:name="_Toc23223"/>
      <w:bookmarkStart w:id="798" w:name="_Toc482188556"/>
      <w:r>
        <w:rPr>
          <w:rFonts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10</w:t>
      </w:r>
      <w:r>
        <w:rPr>
          <w:rFonts w:ascii="宋体" w:hAnsi="宋体" w:eastAsia="宋体"/>
          <w:b/>
          <w:color w:val="auto"/>
          <w:highlight w:val="none"/>
        </w:rPr>
        <w:t xml:space="preserve"> </w:t>
      </w:r>
      <w:r>
        <w:rPr>
          <w:rFonts w:hint="eastAsia" w:ascii="宋体" w:hAnsi="宋体" w:eastAsia="宋体"/>
          <w:b/>
          <w:color w:val="auto"/>
          <w:highlight w:val="none"/>
        </w:rPr>
        <w:t>知识产权</w:t>
      </w:r>
      <w:bookmarkEnd w:id="795"/>
      <w:bookmarkEnd w:id="796"/>
      <w:bookmarkEnd w:id="797"/>
      <w:bookmarkEnd w:id="798"/>
    </w:p>
    <w:p w14:paraId="2EC9F7EB">
      <w:pPr>
        <w:spacing w:line="360" w:lineRule="auto"/>
        <w:ind w:firstLine="420" w:firstLineChars="20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10</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除专用合同条款另有约定外，</w:t>
      </w:r>
      <w:r>
        <w:rPr>
          <w:rFonts w:hint="eastAsia" w:ascii="宋体" w:hAnsi="宋体"/>
          <w:color w:val="auto"/>
          <w:szCs w:val="21"/>
          <w:highlight w:val="none"/>
        </w:rPr>
        <w:t>监理人完成的监理工作成果，除署名权以外的著作权和其他知识产权均归委托人享有。</w:t>
      </w:r>
    </w:p>
    <w:p w14:paraId="48B12DD3">
      <w:pPr>
        <w:spacing w:line="360" w:lineRule="auto"/>
        <w:ind w:firstLine="420" w:firstLineChars="20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10</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szCs w:val="21"/>
          <w:highlight w:val="none"/>
        </w:rPr>
        <w:t>监理人从事监理活动时不得侵犯他人的知识产权。因侵犯专利权或其他知识产权所引起的责任，由监理人自行承担。因委托人提供的监理资料导致侵权的，由委托人承担责任。</w:t>
      </w:r>
    </w:p>
    <w:p w14:paraId="2AA8ADB2">
      <w:pPr>
        <w:spacing w:line="360" w:lineRule="auto"/>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10</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szCs w:val="21"/>
          <w:highlight w:val="none"/>
        </w:rPr>
        <w:t>监理人在投标文件中采用专利技术、专有技术的，相应的使用费视为已包含在投标报价之中。</w:t>
      </w:r>
    </w:p>
    <w:p w14:paraId="777CB4EE">
      <w:pPr>
        <w:pStyle w:val="5"/>
        <w:spacing w:line="240" w:lineRule="auto"/>
        <w:ind w:firstLine="138"/>
        <w:rPr>
          <w:rFonts w:ascii="宋体" w:hAnsi="宋体" w:eastAsia="宋体"/>
          <w:b/>
          <w:color w:val="auto"/>
          <w:highlight w:val="none"/>
        </w:rPr>
      </w:pPr>
      <w:bookmarkStart w:id="799" w:name="_Toc492300650"/>
      <w:bookmarkStart w:id="800" w:name="_Toc19464"/>
      <w:bookmarkStart w:id="801" w:name="_Toc482188557"/>
      <w:bookmarkStart w:id="802" w:name="_Toc3431"/>
      <w:r>
        <w:rPr>
          <w:rFonts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11</w:t>
      </w:r>
      <w:r>
        <w:rPr>
          <w:rFonts w:ascii="宋体" w:hAnsi="宋体" w:eastAsia="宋体"/>
          <w:b/>
          <w:color w:val="auto"/>
          <w:highlight w:val="none"/>
        </w:rPr>
        <w:t xml:space="preserve"> </w:t>
      </w:r>
      <w:r>
        <w:rPr>
          <w:rFonts w:hint="eastAsia" w:ascii="宋体" w:hAnsi="宋体" w:eastAsia="宋体"/>
          <w:b/>
          <w:color w:val="auto"/>
          <w:highlight w:val="none"/>
        </w:rPr>
        <w:t>文件及信息的保密</w:t>
      </w:r>
      <w:bookmarkEnd w:id="799"/>
      <w:bookmarkEnd w:id="800"/>
      <w:bookmarkEnd w:id="801"/>
      <w:bookmarkEnd w:id="802"/>
    </w:p>
    <w:p w14:paraId="353919CD">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未经对方同意，任何一方当事人不得将有关文件、技术秘密、需要保密的资料和信息泄露给他人或公开发表与引用。</w:t>
      </w:r>
    </w:p>
    <w:p w14:paraId="32A56073">
      <w:pPr>
        <w:pStyle w:val="5"/>
        <w:spacing w:line="240" w:lineRule="auto"/>
        <w:ind w:firstLine="138"/>
        <w:rPr>
          <w:rFonts w:ascii="宋体" w:hAnsi="宋体" w:eastAsia="宋体"/>
          <w:b/>
          <w:color w:val="auto"/>
          <w:highlight w:val="none"/>
        </w:rPr>
      </w:pPr>
      <w:bookmarkStart w:id="803" w:name="_Toc482188558"/>
      <w:bookmarkStart w:id="804" w:name="_Toc492300651"/>
      <w:bookmarkStart w:id="805" w:name="_Toc18026"/>
      <w:bookmarkStart w:id="806" w:name="_Toc6748"/>
      <w:r>
        <w:rPr>
          <w:rFonts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12</w:t>
      </w:r>
      <w:r>
        <w:rPr>
          <w:rFonts w:ascii="宋体" w:hAnsi="宋体" w:eastAsia="宋体"/>
          <w:b/>
          <w:color w:val="auto"/>
          <w:highlight w:val="none"/>
        </w:rPr>
        <w:t xml:space="preserve"> </w:t>
      </w:r>
      <w:bookmarkEnd w:id="803"/>
      <w:r>
        <w:rPr>
          <w:rFonts w:hint="eastAsia" w:ascii="宋体" w:hAnsi="宋体" w:eastAsia="宋体"/>
          <w:b/>
          <w:color w:val="auto"/>
          <w:highlight w:val="none"/>
        </w:rPr>
        <w:t>委托人要求</w:t>
      </w:r>
      <w:bookmarkEnd w:id="804"/>
      <w:bookmarkEnd w:id="805"/>
      <w:bookmarkEnd w:id="806"/>
    </w:p>
    <w:p w14:paraId="6BD348F6">
      <w:pPr>
        <w:spacing w:line="360" w:lineRule="auto"/>
        <w:ind w:firstLine="42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12</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szCs w:val="21"/>
          <w:highlight w:val="none"/>
        </w:rPr>
        <w:t>监理人应认真阅读、复核委托人要求，</w:t>
      </w:r>
      <w:r>
        <w:rPr>
          <w:rFonts w:hint="eastAsia" w:ascii="宋体" w:hAnsi="宋体"/>
          <w:color w:val="auto"/>
          <w:highlight w:val="none"/>
        </w:rPr>
        <w:t>发现错误的，应及时书面通知委托人。无论是否存在错误，委托人均有权修改委托人要求，并在修改后</w:t>
      </w:r>
      <w:r>
        <w:rPr>
          <w:rFonts w:ascii="Times New Roman" w:hAnsi="Times New Roman"/>
          <w:color w:val="auto"/>
          <w:highlight w:val="none"/>
        </w:rPr>
        <w:t>3</w:t>
      </w:r>
      <w:r>
        <w:rPr>
          <w:rFonts w:hint="eastAsia" w:ascii="宋体" w:hAnsi="宋体"/>
          <w:color w:val="auto"/>
          <w:highlight w:val="none"/>
        </w:rPr>
        <w:t>日内通知监理人。除专用合同</w:t>
      </w:r>
      <w:bookmarkStart w:id="807" w:name="_Toc247527649"/>
      <w:bookmarkStart w:id="808" w:name="_Toc247514048"/>
      <w:bookmarkStart w:id="809" w:name="_Toc265955390"/>
      <w:bookmarkStart w:id="810" w:name="_Toc300835045"/>
      <w:r>
        <w:rPr>
          <w:rFonts w:hint="eastAsia" w:ascii="宋体" w:hAnsi="宋体"/>
          <w:color w:val="auto"/>
          <w:highlight w:val="none"/>
        </w:rPr>
        <w:t>条款另有约定外，由此</w:t>
      </w:r>
      <w:bookmarkEnd w:id="807"/>
      <w:bookmarkEnd w:id="808"/>
      <w:bookmarkEnd w:id="809"/>
      <w:bookmarkEnd w:id="810"/>
      <w:r>
        <w:rPr>
          <w:rFonts w:hint="eastAsia" w:ascii="宋体" w:hAnsi="宋体"/>
          <w:color w:val="auto"/>
          <w:szCs w:val="21"/>
          <w:highlight w:val="none"/>
        </w:rPr>
        <w:t>导致监理人费用增加和（或）周期延误的，委托人应当相应地增加费用和（或）延长周期。</w:t>
      </w:r>
    </w:p>
    <w:p w14:paraId="0426DD80">
      <w:pPr>
        <w:spacing w:line="360" w:lineRule="auto"/>
        <w:ind w:firstLine="42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如果</w:t>
      </w:r>
      <w:r>
        <w:rPr>
          <w:rFonts w:hint="eastAsia" w:ascii="宋体" w:hAnsi="宋体"/>
          <w:color w:val="auto"/>
          <w:szCs w:val="21"/>
          <w:highlight w:val="none"/>
        </w:rPr>
        <w:t>委托人要求违反法律规定，监理人应在</w:t>
      </w:r>
      <w:r>
        <w:rPr>
          <w:rFonts w:hint="eastAsia" w:ascii="宋体" w:hAnsi="宋体"/>
          <w:color w:val="auto"/>
          <w:highlight w:val="none"/>
        </w:rPr>
        <w:t>发现后及时书面通知委托人，要求其改正。委托人收到通知书后不予改正或不予答复的，监理人有权拒绝履行合同义务，直至解除合同；</w:t>
      </w:r>
      <w:r>
        <w:rPr>
          <w:rFonts w:hint="eastAsia" w:ascii="宋体" w:hAnsi="宋体"/>
          <w:color w:val="auto"/>
          <w:szCs w:val="21"/>
          <w:highlight w:val="none"/>
        </w:rPr>
        <w:t>由此引起的监理人的全部损失由委托人承担。</w:t>
      </w:r>
    </w:p>
    <w:p w14:paraId="046E2790">
      <w:pPr>
        <w:spacing w:line="360" w:lineRule="auto"/>
        <w:ind w:firstLine="435"/>
        <w:rPr>
          <w:rFonts w:ascii="宋体" w:hAnsi="宋体"/>
          <w:color w:val="auto"/>
          <w:highlight w:val="none"/>
        </w:rPr>
      </w:pP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12</w:t>
      </w:r>
      <w:r>
        <w:rPr>
          <w:rFonts w:ascii="宋体" w:hAnsi="宋体"/>
          <w:color w:val="auto"/>
          <w:szCs w:val="21"/>
          <w:highlight w:val="none"/>
        </w:rPr>
        <w:t>.</w:t>
      </w:r>
      <w:r>
        <w:rPr>
          <w:rFonts w:ascii="Times New Roman" w:hAnsi="Times New Roman"/>
          <w:color w:val="auto"/>
          <w:szCs w:val="21"/>
          <w:highlight w:val="none"/>
        </w:rPr>
        <w:t>3</w:t>
      </w:r>
      <w:r>
        <w:rPr>
          <w:rFonts w:ascii="宋体" w:hAnsi="宋体"/>
          <w:color w:val="auto"/>
          <w:szCs w:val="21"/>
          <w:highlight w:val="none"/>
        </w:rPr>
        <w:t xml:space="preserve"> </w:t>
      </w:r>
      <w:r>
        <w:rPr>
          <w:rFonts w:hint="eastAsia" w:ascii="宋体" w:hAnsi="宋体"/>
          <w:color w:val="auto"/>
          <w:szCs w:val="21"/>
          <w:highlight w:val="none"/>
        </w:rPr>
        <w:t>委托人要求</w:t>
      </w:r>
      <w:r>
        <w:rPr>
          <w:rFonts w:hint="eastAsia" w:ascii="宋体" w:hAnsi="宋体"/>
          <w:color w:val="auto"/>
          <w:highlight w:val="none"/>
        </w:rPr>
        <w:t>采用国外规范和标准进行监理时，应由委托人负责提供该规范和标准的外国文本和中文译本，提供的时间、份数和其他要求</w:t>
      </w:r>
      <w:r>
        <w:rPr>
          <w:rFonts w:hint="eastAsia" w:ascii="宋体" w:hAnsi="宋体"/>
          <w:color w:val="auto"/>
          <w:szCs w:val="21"/>
          <w:highlight w:val="none"/>
        </w:rPr>
        <w:t>在专用合同条款中约定</w:t>
      </w:r>
      <w:r>
        <w:rPr>
          <w:rFonts w:hint="eastAsia" w:ascii="宋体" w:hAnsi="宋体"/>
          <w:color w:val="auto"/>
          <w:highlight w:val="none"/>
        </w:rPr>
        <w:t>。</w:t>
      </w:r>
    </w:p>
    <w:p w14:paraId="5E44FB2B">
      <w:pPr>
        <w:pStyle w:val="4"/>
        <w:spacing w:line="240" w:lineRule="auto"/>
        <w:rPr>
          <w:rFonts w:ascii="宋体" w:hAnsi="宋体" w:eastAsia="宋体"/>
          <w:color w:val="auto"/>
          <w:highlight w:val="none"/>
        </w:rPr>
      </w:pPr>
      <w:bookmarkStart w:id="811" w:name="_Toc492300652"/>
      <w:bookmarkStart w:id="812" w:name="_Toc24446"/>
      <w:bookmarkStart w:id="813" w:name="_Toc23401"/>
      <w:bookmarkStart w:id="814" w:name="_Toc482188559"/>
      <w:bookmarkStart w:id="815" w:name="_Toc22135"/>
      <w:r>
        <w:rPr>
          <w:rFonts w:ascii="Times New Roman" w:hAnsi="Times New Roman" w:eastAsia="宋体"/>
          <w:color w:val="auto"/>
          <w:highlight w:val="none"/>
        </w:rPr>
        <w:t>2</w:t>
      </w:r>
      <w:r>
        <w:rPr>
          <w:rFonts w:ascii="宋体" w:hAnsi="宋体" w:eastAsia="宋体"/>
          <w:color w:val="auto"/>
          <w:highlight w:val="none"/>
        </w:rPr>
        <w:t xml:space="preserve">. </w:t>
      </w:r>
      <w:r>
        <w:rPr>
          <w:rFonts w:hint="eastAsia" w:ascii="宋体" w:hAnsi="宋体" w:eastAsia="宋体"/>
          <w:color w:val="auto"/>
          <w:highlight w:val="none"/>
        </w:rPr>
        <w:t>委托人义务</w:t>
      </w:r>
      <w:bookmarkEnd w:id="811"/>
      <w:bookmarkEnd w:id="812"/>
      <w:bookmarkEnd w:id="813"/>
      <w:bookmarkEnd w:id="814"/>
      <w:bookmarkEnd w:id="815"/>
    </w:p>
    <w:p w14:paraId="03018B04">
      <w:pPr>
        <w:pStyle w:val="5"/>
        <w:spacing w:line="240" w:lineRule="auto"/>
        <w:ind w:firstLine="138"/>
        <w:rPr>
          <w:rFonts w:ascii="宋体" w:hAnsi="宋体" w:eastAsia="宋体"/>
          <w:b/>
          <w:color w:val="auto"/>
          <w:highlight w:val="none"/>
        </w:rPr>
      </w:pPr>
      <w:bookmarkStart w:id="816" w:name="_Toc482188560"/>
      <w:bookmarkStart w:id="817" w:name="_Toc10795"/>
      <w:bookmarkStart w:id="818" w:name="_Toc22851"/>
      <w:bookmarkStart w:id="819" w:name="_Toc492300653"/>
      <w:r>
        <w:rPr>
          <w:rFonts w:ascii="Times New Roman" w:hAnsi="Times New Roman" w:eastAsia="宋体"/>
          <w:b/>
          <w:color w:val="auto"/>
          <w:highlight w:val="none"/>
        </w:rPr>
        <w:t>2</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遵守法律</w:t>
      </w:r>
      <w:bookmarkEnd w:id="816"/>
      <w:bookmarkEnd w:id="817"/>
      <w:bookmarkEnd w:id="818"/>
      <w:bookmarkEnd w:id="819"/>
    </w:p>
    <w:p w14:paraId="60B6A803">
      <w:pPr>
        <w:spacing w:line="360" w:lineRule="auto"/>
        <w:ind w:firstLine="420" w:firstLineChars="200"/>
        <w:rPr>
          <w:rFonts w:ascii="宋体" w:hAnsi="宋体"/>
          <w:color w:val="auto"/>
          <w:highlight w:val="none"/>
        </w:rPr>
      </w:pPr>
      <w:r>
        <w:rPr>
          <w:rFonts w:hint="eastAsia" w:ascii="宋体" w:hAnsi="宋体"/>
          <w:color w:val="auto"/>
          <w:szCs w:val="21"/>
          <w:highlight w:val="none"/>
        </w:rPr>
        <w:t>委托人在履行合同过程中应遵守法律，并保证监理人免于承担因委托人违反法律而引起的</w:t>
      </w:r>
      <w:bookmarkStart w:id="820" w:name="_Toc247527650"/>
      <w:bookmarkStart w:id="821" w:name="_Toc184635099"/>
      <w:bookmarkStart w:id="822" w:name="_Toc385942918"/>
      <w:bookmarkStart w:id="823" w:name="_Toc385592087"/>
      <w:bookmarkStart w:id="824" w:name="_Toc247514049"/>
      <w:bookmarkStart w:id="825" w:name="_Toc300835048"/>
      <w:bookmarkStart w:id="826" w:name="_Toc370281722"/>
      <w:r>
        <w:rPr>
          <w:rFonts w:hint="eastAsia" w:ascii="宋体" w:hAnsi="宋体"/>
          <w:color w:val="auto"/>
          <w:szCs w:val="21"/>
          <w:highlight w:val="none"/>
        </w:rPr>
        <w:t>任何责任。</w:t>
      </w:r>
    </w:p>
    <w:p w14:paraId="10A1B33E">
      <w:pPr>
        <w:pStyle w:val="5"/>
        <w:spacing w:line="240" w:lineRule="auto"/>
        <w:ind w:firstLine="138"/>
        <w:rPr>
          <w:rFonts w:ascii="宋体" w:hAnsi="宋体" w:eastAsia="宋体"/>
          <w:b/>
          <w:color w:val="auto"/>
          <w:highlight w:val="none"/>
        </w:rPr>
      </w:pPr>
      <w:bookmarkStart w:id="827" w:name="_Toc482188561"/>
      <w:bookmarkStart w:id="828" w:name="_Toc24365"/>
      <w:bookmarkStart w:id="829" w:name="_Toc10467"/>
      <w:bookmarkStart w:id="830" w:name="_Toc492300654"/>
      <w:r>
        <w:rPr>
          <w:rFonts w:ascii="Times New Roman" w:hAnsi="Times New Roman" w:eastAsia="宋体"/>
          <w:b/>
          <w:color w:val="auto"/>
          <w:highlight w:val="none"/>
        </w:rPr>
        <w:t>2</w:t>
      </w:r>
      <w:bookmarkEnd w:id="820"/>
      <w:bookmarkEnd w:id="821"/>
      <w:bookmarkEnd w:id="822"/>
      <w:bookmarkEnd w:id="823"/>
      <w:bookmarkEnd w:id="824"/>
      <w:bookmarkEnd w:id="825"/>
      <w:bookmarkEnd w:id="826"/>
      <w:r>
        <w:rPr>
          <w:rFonts w:ascii="宋体" w:hAnsi="宋体" w:eastAsia="宋体"/>
          <w:b/>
          <w:color w:val="auto"/>
          <w:highlight w:val="none"/>
        </w:rPr>
        <w:t>.</w:t>
      </w:r>
      <w:r>
        <w:rPr>
          <w:rFonts w:ascii="Times New Roman" w:hAnsi="Times New Roman" w:eastAsia="宋体"/>
          <w:b/>
          <w:color w:val="auto"/>
          <w:highlight w:val="none"/>
        </w:rPr>
        <w:t>2</w:t>
      </w:r>
      <w:bookmarkStart w:id="831" w:name="_Toc247514050"/>
      <w:bookmarkStart w:id="832" w:name="_Toc247527651"/>
      <w:bookmarkStart w:id="833" w:name="_Toc300835049"/>
      <w:bookmarkStart w:id="834" w:name="_Toc385942919"/>
      <w:bookmarkStart w:id="835" w:name="_Toc247527654"/>
      <w:bookmarkStart w:id="836" w:name="_Toc370281723"/>
      <w:bookmarkStart w:id="837" w:name="_Toc247514053"/>
      <w:bookmarkStart w:id="838" w:name="_Toc300835052"/>
      <w:r>
        <w:rPr>
          <w:rFonts w:ascii="宋体" w:hAnsi="宋体" w:eastAsia="宋体"/>
          <w:b/>
          <w:color w:val="auto"/>
          <w:highlight w:val="none"/>
        </w:rPr>
        <w:t xml:space="preserve"> </w:t>
      </w:r>
      <w:r>
        <w:rPr>
          <w:rFonts w:hint="eastAsia" w:ascii="宋体" w:hAnsi="宋体" w:eastAsia="宋体"/>
          <w:b/>
          <w:color w:val="auto"/>
          <w:highlight w:val="none"/>
        </w:rPr>
        <w:t>发出开始监理通</w:t>
      </w:r>
      <w:bookmarkEnd w:id="831"/>
      <w:bookmarkEnd w:id="832"/>
      <w:bookmarkEnd w:id="833"/>
      <w:r>
        <w:rPr>
          <w:rFonts w:hint="eastAsia" w:ascii="宋体" w:hAnsi="宋体" w:eastAsia="宋体"/>
          <w:b/>
          <w:color w:val="auto"/>
          <w:highlight w:val="none"/>
        </w:rPr>
        <w:t>知</w:t>
      </w:r>
      <w:bookmarkEnd w:id="827"/>
      <w:bookmarkEnd w:id="828"/>
      <w:bookmarkEnd w:id="829"/>
      <w:bookmarkEnd w:id="830"/>
    </w:p>
    <w:p w14:paraId="1F4F22B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委托人应按第</w:t>
      </w:r>
      <w:r>
        <w:rPr>
          <w:rFonts w:ascii="Times New Roman" w:hAnsi="Times New Roman"/>
          <w:color w:val="auto"/>
          <w:szCs w:val="21"/>
          <w:highlight w:val="none"/>
        </w:rPr>
        <w:t>6</w:t>
      </w:r>
      <w:r>
        <w:rPr>
          <w:rFonts w:ascii="宋体" w:hAnsi="宋体"/>
          <w:color w:val="auto"/>
          <w:szCs w:val="21"/>
          <w:highlight w:val="none"/>
        </w:rPr>
        <w:t>.</w:t>
      </w:r>
      <w:r>
        <w:rPr>
          <w:rFonts w:ascii="Times New Roman" w:hAnsi="Times New Roman"/>
          <w:color w:val="auto"/>
          <w:szCs w:val="21"/>
          <w:highlight w:val="none"/>
        </w:rPr>
        <w:t>1</w:t>
      </w:r>
      <w:r>
        <w:rPr>
          <w:rFonts w:hint="eastAsia" w:ascii="宋体" w:hAnsi="宋体"/>
          <w:color w:val="auto"/>
          <w:szCs w:val="21"/>
          <w:highlight w:val="none"/>
        </w:rPr>
        <w:t>款的约定向监理人发出开始监理通知。</w:t>
      </w:r>
    </w:p>
    <w:p w14:paraId="3915DF5A">
      <w:pPr>
        <w:pStyle w:val="5"/>
        <w:spacing w:line="240" w:lineRule="auto"/>
        <w:ind w:firstLine="138"/>
        <w:rPr>
          <w:rFonts w:ascii="宋体" w:hAnsi="宋体" w:eastAsia="宋体"/>
          <w:b/>
          <w:color w:val="auto"/>
          <w:highlight w:val="none"/>
        </w:rPr>
      </w:pPr>
      <w:bookmarkStart w:id="839" w:name="_Toc15547"/>
      <w:bookmarkStart w:id="840" w:name="_Toc31209"/>
      <w:bookmarkStart w:id="841" w:name="_Toc501460483"/>
      <w:r>
        <w:rPr>
          <w:rFonts w:ascii="Times New Roman" w:hAnsi="Times New Roman" w:eastAsia="宋体"/>
          <w:b/>
          <w:color w:val="auto"/>
          <w:highlight w:val="none"/>
        </w:rPr>
        <w:t>2</w:t>
      </w:r>
      <w:r>
        <w:rPr>
          <w:rFonts w:ascii="宋体" w:hAnsi="宋体" w:eastAsia="宋体"/>
          <w:b/>
          <w:color w:val="auto"/>
          <w:highlight w:val="none"/>
        </w:rPr>
        <w:t>.</w:t>
      </w:r>
      <w:r>
        <w:rPr>
          <w:rFonts w:ascii="Times New Roman" w:hAnsi="Times New Roman" w:eastAsia="宋体"/>
          <w:b/>
          <w:color w:val="auto"/>
          <w:highlight w:val="none"/>
        </w:rPr>
        <w:t>3</w:t>
      </w:r>
      <w:r>
        <w:rPr>
          <w:rFonts w:ascii="宋体" w:hAnsi="宋体" w:eastAsia="宋体"/>
          <w:b/>
          <w:color w:val="auto"/>
          <w:highlight w:val="none"/>
        </w:rPr>
        <w:t xml:space="preserve"> </w:t>
      </w:r>
      <w:r>
        <w:rPr>
          <w:rFonts w:hint="eastAsia" w:ascii="宋体" w:hAnsi="宋体" w:eastAsia="宋体"/>
          <w:b/>
          <w:color w:val="auto"/>
          <w:highlight w:val="none"/>
        </w:rPr>
        <w:t>提供设备、设施</w:t>
      </w:r>
      <w:bookmarkEnd w:id="839"/>
      <w:bookmarkEnd w:id="840"/>
      <w:bookmarkEnd w:id="841"/>
    </w:p>
    <w:p w14:paraId="13DCD9F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除专用合同条款另有约定外，委托人应为监理人的现场人员，在监理期间提供办公房间、办公桌椅、互联网接口、冷暖设施、生活设施、进出现场交通服务和其他便利条件。</w:t>
      </w:r>
    </w:p>
    <w:p w14:paraId="0463F82F">
      <w:pPr>
        <w:pStyle w:val="5"/>
        <w:spacing w:line="240" w:lineRule="auto"/>
        <w:ind w:firstLine="138"/>
        <w:rPr>
          <w:rFonts w:ascii="宋体" w:hAnsi="宋体" w:eastAsia="宋体"/>
          <w:b/>
          <w:color w:val="auto"/>
          <w:highlight w:val="none"/>
        </w:rPr>
      </w:pPr>
      <w:bookmarkStart w:id="842" w:name="_Toc8979"/>
      <w:bookmarkStart w:id="843" w:name="_Toc482188562"/>
      <w:bookmarkStart w:id="844" w:name="_Toc492300655"/>
      <w:bookmarkStart w:id="845" w:name="_Toc18307"/>
      <w:r>
        <w:rPr>
          <w:rFonts w:ascii="Times New Roman" w:hAnsi="Times New Roman" w:eastAsia="宋体"/>
          <w:b/>
          <w:color w:val="auto"/>
          <w:highlight w:val="none"/>
        </w:rPr>
        <w:t>2</w:t>
      </w:r>
      <w:r>
        <w:rPr>
          <w:rFonts w:ascii="宋体" w:hAnsi="宋体" w:eastAsia="宋体"/>
          <w:b/>
          <w:color w:val="auto"/>
          <w:highlight w:val="none"/>
        </w:rPr>
        <w:t>.</w:t>
      </w:r>
      <w:bookmarkStart w:id="846" w:name="_Toc247527653"/>
      <w:bookmarkStart w:id="847" w:name="_Toc300835051"/>
      <w:bookmarkStart w:id="848" w:name="_Toc247514052"/>
      <w:r>
        <w:rPr>
          <w:rFonts w:hint="eastAsia" w:ascii="Times New Roman" w:hAnsi="Times New Roman" w:eastAsia="宋体"/>
          <w:b/>
          <w:color w:val="auto"/>
          <w:highlight w:val="none"/>
        </w:rPr>
        <w:t>4</w:t>
      </w:r>
      <w:r>
        <w:rPr>
          <w:rFonts w:ascii="宋体" w:hAnsi="宋体" w:eastAsia="宋体"/>
          <w:b/>
          <w:color w:val="auto"/>
          <w:highlight w:val="none"/>
        </w:rPr>
        <w:t xml:space="preserve"> </w:t>
      </w:r>
      <w:r>
        <w:rPr>
          <w:rFonts w:hint="eastAsia" w:ascii="宋体" w:hAnsi="宋体" w:eastAsia="宋体"/>
          <w:b/>
          <w:color w:val="auto"/>
          <w:highlight w:val="none"/>
        </w:rPr>
        <w:t>办理证件</w:t>
      </w:r>
      <w:bookmarkEnd w:id="846"/>
      <w:bookmarkEnd w:id="847"/>
      <w:bookmarkEnd w:id="848"/>
      <w:r>
        <w:rPr>
          <w:rFonts w:hint="eastAsia" w:ascii="宋体" w:hAnsi="宋体" w:eastAsia="宋体"/>
          <w:b/>
          <w:color w:val="auto"/>
          <w:highlight w:val="none"/>
        </w:rPr>
        <w:t>和批件</w:t>
      </w:r>
      <w:bookmarkEnd w:id="842"/>
      <w:bookmarkEnd w:id="843"/>
      <w:bookmarkEnd w:id="844"/>
      <w:bookmarkEnd w:id="845"/>
    </w:p>
    <w:p w14:paraId="5041C3B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法律规定和（或）合同约定由委托人负责办理的工程建设项目必须履行的各类审批、核准或备案手续，委托人应当按时办理，监理人应给予必要的协助。</w:t>
      </w:r>
    </w:p>
    <w:p w14:paraId="5DDFC6D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法律规定和（或）合同约定由监理人负责办理的监理所需的证件和批件，委托人应给予必要的协助。</w:t>
      </w:r>
    </w:p>
    <w:p w14:paraId="75D4EFBF">
      <w:pPr>
        <w:pStyle w:val="5"/>
        <w:spacing w:line="240" w:lineRule="auto"/>
        <w:ind w:firstLine="138"/>
        <w:rPr>
          <w:rFonts w:ascii="宋体" w:hAnsi="宋体" w:eastAsia="宋体"/>
          <w:b/>
          <w:color w:val="auto"/>
          <w:highlight w:val="none"/>
        </w:rPr>
      </w:pPr>
      <w:bookmarkStart w:id="849" w:name="_Toc32526"/>
      <w:bookmarkStart w:id="850" w:name="_Toc482188563"/>
      <w:bookmarkStart w:id="851" w:name="_Toc12612"/>
      <w:bookmarkStart w:id="852" w:name="_Toc492300656"/>
      <w:r>
        <w:rPr>
          <w:rFonts w:ascii="Times New Roman" w:hAnsi="Times New Roman" w:eastAsia="宋体"/>
          <w:b/>
          <w:color w:val="auto"/>
          <w:highlight w:val="none"/>
        </w:rPr>
        <w:t>2</w:t>
      </w:r>
      <w:r>
        <w:rPr>
          <w:rFonts w:ascii="宋体" w:hAnsi="宋体" w:eastAsia="宋体"/>
          <w:b/>
          <w:color w:val="auto"/>
          <w:highlight w:val="none"/>
        </w:rPr>
        <w:t>.</w:t>
      </w:r>
      <w:r>
        <w:rPr>
          <w:rFonts w:hint="eastAsia" w:ascii="Times New Roman" w:hAnsi="Times New Roman" w:eastAsia="宋体"/>
          <w:b/>
          <w:color w:val="auto"/>
          <w:highlight w:val="none"/>
        </w:rPr>
        <w:t>5</w:t>
      </w:r>
      <w:r>
        <w:rPr>
          <w:rFonts w:ascii="宋体" w:hAnsi="宋体" w:eastAsia="宋体"/>
          <w:b/>
          <w:color w:val="auto"/>
          <w:highlight w:val="none"/>
        </w:rPr>
        <w:t xml:space="preserve"> </w:t>
      </w:r>
      <w:r>
        <w:rPr>
          <w:rFonts w:hint="eastAsia" w:ascii="宋体" w:hAnsi="宋体" w:eastAsia="宋体"/>
          <w:b/>
          <w:color w:val="auto"/>
          <w:highlight w:val="none"/>
        </w:rPr>
        <w:t>支付合同价款</w:t>
      </w:r>
      <w:bookmarkEnd w:id="849"/>
      <w:bookmarkEnd w:id="850"/>
      <w:bookmarkEnd w:id="851"/>
      <w:bookmarkEnd w:id="852"/>
    </w:p>
    <w:p w14:paraId="2E03520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委托人应按合同约定向监理人及时支付合同价款。</w:t>
      </w:r>
    </w:p>
    <w:p w14:paraId="7951FFC2">
      <w:pPr>
        <w:pStyle w:val="5"/>
        <w:spacing w:line="240" w:lineRule="auto"/>
        <w:ind w:firstLine="138"/>
        <w:rPr>
          <w:rFonts w:ascii="宋体" w:hAnsi="宋体" w:eastAsia="宋体"/>
          <w:b/>
          <w:color w:val="auto"/>
          <w:highlight w:val="none"/>
        </w:rPr>
      </w:pPr>
      <w:bookmarkStart w:id="853" w:name="_Toc14438"/>
      <w:bookmarkStart w:id="854" w:name="_Toc8230"/>
      <w:bookmarkStart w:id="855" w:name="_Toc482188564"/>
      <w:bookmarkStart w:id="856" w:name="_Toc492300657"/>
      <w:bookmarkStart w:id="857" w:name="_Toc474833987"/>
      <w:r>
        <w:rPr>
          <w:rFonts w:ascii="Times New Roman" w:hAnsi="Times New Roman" w:eastAsia="宋体"/>
          <w:b/>
          <w:color w:val="auto"/>
          <w:highlight w:val="none"/>
        </w:rPr>
        <w:t>2</w:t>
      </w:r>
      <w:r>
        <w:rPr>
          <w:rFonts w:ascii="宋体" w:hAnsi="宋体" w:eastAsia="宋体"/>
          <w:b/>
          <w:color w:val="auto"/>
          <w:highlight w:val="none"/>
        </w:rPr>
        <w:t>.</w:t>
      </w:r>
      <w:r>
        <w:rPr>
          <w:rFonts w:hint="eastAsia" w:ascii="Times New Roman" w:hAnsi="Times New Roman" w:eastAsia="宋体"/>
          <w:b/>
          <w:color w:val="auto"/>
          <w:highlight w:val="none"/>
        </w:rPr>
        <w:t>6</w:t>
      </w:r>
      <w:r>
        <w:rPr>
          <w:rFonts w:ascii="宋体" w:hAnsi="宋体" w:eastAsia="宋体"/>
          <w:b/>
          <w:color w:val="auto"/>
          <w:highlight w:val="none"/>
        </w:rPr>
        <w:t xml:space="preserve"> </w:t>
      </w:r>
      <w:r>
        <w:rPr>
          <w:rFonts w:hint="eastAsia" w:ascii="宋体" w:hAnsi="宋体" w:eastAsia="宋体"/>
          <w:b/>
          <w:color w:val="auto"/>
          <w:highlight w:val="none"/>
        </w:rPr>
        <w:t>提供监理资料</w:t>
      </w:r>
      <w:bookmarkEnd w:id="853"/>
      <w:bookmarkEnd w:id="854"/>
      <w:bookmarkEnd w:id="855"/>
      <w:bookmarkEnd w:id="856"/>
      <w:bookmarkEnd w:id="857"/>
    </w:p>
    <w:p w14:paraId="396CFA5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委托人应按第</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6</w:t>
      </w:r>
      <w:r>
        <w:rPr>
          <w:rFonts w:ascii="宋体" w:hAnsi="宋体"/>
          <w:color w:val="auto"/>
          <w:szCs w:val="21"/>
          <w:highlight w:val="none"/>
        </w:rPr>
        <w:t>.</w:t>
      </w:r>
      <w:r>
        <w:rPr>
          <w:rFonts w:ascii="Times New Roman" w:hAnsi="Times New Roman"/>
          <w:color w:val="auto"/>
          <w:szCs w:val="21"/>
          <w:highlight w:val="none"/>
        </w:rPr>
        <w:t>2</w:t>
      </w:r>
      <w:r>
        <w:rPr>
          <w:rFonts w:hint="eastAsia" w:ascii="宋体" w:hAnsi="宋体"/>
          <w:color w:val="auto"/>
          <w:szCs w:val="21"/>
          <w:highlight w:val="none"/>
        </w:rPr>
        <w:t>项的约定向监理人提供监理资料。</w:t>
      </w:r>
    </w:p>
    <w:bookmarkEnd w:id="834"/>
    <w:bookmarkEnd w:id="835"/>
    <w:bookmarkEnd w:id="836"/>
    <w:bookmarkEnd w:id="837"/>
    <w:bookmarkEnd w:id="838"/>
    <w:p w14:paraId="540BF93E">
      <w:pPr>
        <w:pStyle w:val="5"/>
        <w:spacing w:line="240" w:lineRule="auto"/>
        <w:ind w:firstLine="138"/>
        <w:rPr>
          <w:rFonts w:ascii="宋体" w:hAnsi="宋体" w:eastAsia="宋体"/>
          <w:b/>
          <w:color w:val="auto"/>
          <w:highlight w:val="none"/>
        </w:rPr>
      </w:pPr>
      <w:bookmarkStart w:id="858" w:name="_Toc492300658"/>
      <w:bookmarkStart w:id="859" w:name="_Toc482188565"/>
      <w:bookmarkStart w:id="860" w:name="_Toc28096"/>
      <w:bookmarkStart w:id="861" w:name="_Toc11126"/>
      <w:r>
        <w:rPr>
          <w:rFonts w:ascii="Times New Roman" w:hAnsi="Times New Roman" w:eastAsia="宋体"/>
          <w:b/>
          <w:color w:val="auto"/>
          <w:highlight w:val="none"/>
        </w:rPr>
        <w:t>2</w:t>
      </w:r>
      <w:r>
        <w:rPr>
          <w:rFonts w:ascii="宋体" w:hAnsi="宋体" w:eastAsia="宋体"/>
          <w:b/>
          <w:color w:val="auto"/>
          <w:highlight w:val="none"/>
        </w:rPr>
        <w:t>.</w:t>
      </w:r>
      <w:r>
        <w:rPr>
          <w:rFonts w:hint="eastAsia" w:ascii="Times New Roman" w:hAnsi="Times New Roman" w:eastAsia="宋体"/>
          <w:b/>
          <w:color w:val="auto"/>
          <w:highlight w:val="none"/>
        </w:rPr>
        <w:t>7</w:t>
      </w:r>
      <w:r>
        <w:rPr>
          <w:rFonts w:ascii="宋体" w:hAnsi="宋体" w:eastAsia="宋体"/>
          <w:b/>
          <w:color w:val="auto"/>
          <w:highlight w:val="none"/>
        </w:rPr>
        <w:t xml:space="preserve"> </w:t>
      </w:r>
      <w:r>
        <w:rPr>
          <w:rFonts w:hint="eastAsia" w:ascii="宋体" w:hAnsi="宋体" w:eastAsia="宋体"/>
          <w:b/>
          <w:color w:val="auto"/>
          <w:highlight w:val="none"/>
        </w:rPr>
        <w:t>其他义务</w:t>
      </w:r>
      <w:bookmarkEnd w:id="858"/>
      <w:bookmarkEnd w:id="859"/>
      <w:bookmarkEnd w:id="860"/>
      <w:bookmarkEnd w:id="861"/>
    </w:p>
    <w:p w14:paraId="5ED15BB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委托人应履行合同约定的其他义务</w:t>
      </w:r>
      <w:bookmarkStart w:id="862" w:name="_Toc370281728"/>
      <w:bookmarkStart w:id="863" w:name="_Toc385942924"/>
      <w:r>
        <w:rPr>
          <w:rFonts w:hint="eastAsia" w:ascii="宋体" w:hAnsi="宋体"/>
          <w:color w:val="auto"/>
          <w:szCs w:val="21"/>
          <w:highlight w:val="none"/>
        </w:rPr>
        <w:t>。</w:t>
      </w:r>
    </w:p>
    <w:p w14:paraId="5446DCF9">
      <w:pPr>
        <w:pStyle w:val="4"/>
        <w:spacing w:line="240" w:lineRule="auto"/>
        <w:rPr>
          <w:rFonts w:ascii="宋体" w:hAnsi="宋体" w:eastAsia="宋体"/>
          <w:color w:val="auto"/>
          <w:highlight w:val="none"/>
        </w:rPr>
      </w:pPr>
      <w:bookmarkStart w:id="864" w:name="_Toc27705"/>
      <w:bookmarkStart w:id="865" w:name="_Toc21676"/>
      <w:bookmarkStart w:id="866" w:name="_Toc482188566"/>
      <w:bookmarkStart w:id="867" w:name="_Toc492300659"/>
      <w:bookmarkStart w:id="868" w:name="_Toc26018"/>
      <w:r>
        <w:rPr>
          <w:rFonts w:ascii="Times New Roman" w:hAnsi="Times New Roman" w:eastAsia="宋体"/>
          <w:color w:val="auto"/>
          <w:highlight w:val="none"/>
        </w:rPr>
        <w:t>3</w:t>
      </w:r>
      <w:r>
        <w:rPr>
          <w:rFonts w:ascii="宋体" w:hAnsi="宋体" w:eastAsia="宋体"/>
          <w:color w:val="auto"/>
          <w:highlight w:val="none"/>
        </w:rPr>
        <w:t xml:space="preserve">. </w:t>
      </w:r>
      <w:r>
        <w:rPr>
          <w:rFonts w:hint="eastAsia" w:ascii="宋体" w:hAnsi="宋体" w:eastAsia="宋体"/>
          <w:color w:val="auto"/>
          <w:highlight w:val="none"/>
        </w:rPr>
        <w:t>委托人管</w:t>
      </w:r>
      <w:bookmarkEnd w:id="862"/>
      <w:bookmarkEnd w:id="863"/>
      <w:r>
        <w:rPr>
          <w:rFonts w:hint="eastAsia" w:ascii="宋体" w:hAnsi="宋体" w:eastAsia="宋体"/>
          <w:color w:val="auto"/>
          <w:highlight w:val="none"/>
        </w:rPr>
        <w:t>理</w:t>
      </w:r>
      <w:bookmarkEnd w:id="864"/>
      <w:bookmarkEnd w:id="865"/>
      <w:bookmarkEnd w:id="866"/>
      <w:bookmarkEnd w:id="867"/>
      <w:bookmarkEnd w:id="868"/>
    </w:p>
    <w:p w14:paraId="1B61C7B5">
      <w:pPr>
        <w:pStyle w:val="5"/>
        <w:spacing w:line="240" w:lineRule="auto"/>
        <w:ind w:firstLine="138"/>
        <w:rPr>
          <w:rFonts w:ascii="宋体" w:hAnsi="宋体" w:eastAsia="宋体"/>
          <w:b/>
          <w:color w:val="auto"/>
          <w:highlight w:val="none"/>
        </w:rPr>
      </w:pPr>
      <w:bookmarkStart w:id="869" w:name="_Toc3486"/>
      <w:bookmarkStart w:id="870" w:name="_Toc29386"/>
      <w:bookmarkStart w:id="871" w:name="_Toc492300660"/>
      <w:bookmarkStart w:id="872" w:name="_Toc482188567"/>
      <w:r>
        <w:rPr>
          <w:rFonts w:ascii="Times New Roman" w:hAnsi="Times New Roman" w:eastAsia="宋体"/>
          <w:b/>
          <w:color w:val="auto"/>
          <w:highlight w:val="none"/>
        </w:rPr>
        <w:t>3</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委托人代表</w:t>
      </w:r>
      <w:bookmarkEnd w:id="869"/>
      <w:bookmarkEnd w:id="870"/>
      <w:bookmarkEnd w:id="871"/>
      <w:bookmarkEnd w:id="872"/>
    </w:p>
    <w:p w14:paraId="58DA3340">
      <w:pPr>
        <w:spacing w:line="360" w:lineRule="auto"/>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除专用合同条款</w:t>
      </w:r>
      <w:bookmarkStart w:id="873" w:name="_Toc370281729"/>
      <w:bookmarkStart w:id="874" w:name="_Toc247514057"/>
      <w:bookmarkStart w:id="875" w:name="_Toc300835055"/>
      <w:bookmarkStart w:id="876" w:name="_Toc385942925"/>
      <w:bookmarkStart w:id="877" w:name="_Toc247527658"/>
      <w:r>
        <w:rPr>
          <w:rFonts w:hint="eastAsia" w:ascii="宋体" w:hAnsi="宋体"/>
          <w:color w:val="auto"/>
          <w:highlight w:val="none"/>
        </w:rPr>
        <w:t>另有约定外，</w:t>
      </w:r>
      <w:bookmarkEnd w:id="873"/>
      <w:bookmarkEnd w:id="874"/>
      <w:bookmarkEnd w:id="875"/>
      <w:bookmarkEnd w:id="876"/>
      <w:bookmarkEnd w:id="877"/>
      <w:r>
        <w:rPr>
          <w:rFonts w:hint="eastAsia" w:ascii="宋体" w:hAnsi="宋体"/>
          <w:color w:val="auto"/>
          <w:highlight w:val="none"/>
        </w:rPr>
        <w:t>委托人应在合同签订后</w:t>
      </w:r>
      <w:r>
        <w:rPr>
          <w:rFonts w:ascii="Times New Roman" w:hAnsi="Times New Roman"/>
          <w:color w:val="auto"/>
          <w:highlight w:val="none"/>
        </w:rPr>
        <w:t>14</w:t>
      </w:r>
      <w:r>
        <w:rPr>
          <w:rFonts w:hint="eastAsia" w:ascii="宋体" w:hAnsi="宋体"/>
          <w:color w:val="auto"/>
          <w:highlight w:val="none"/>
        </w:rPr>
        <w:t>天内，将委托人代</w:t>
      </w:r>
      <w:bookmarkStart w:id="878" w:name="_Toc247514058"/>
      <w:bookmarkStart w:id="879" w:name="_Toc184635100"/>
      <w:bookmarkStart w:id="880" w:name="_Toc247527659"/>
      <w:bookmarkStart w:id="881" w:name="_Toc300835056"/>
      <w:r>
        <w:rPr>
          <w:rFonts w:hint="eastAsia" w:ascii="宋体" w:hAnsi="宋体"/>
          <w:color w:val="auto"/>
          <w:highlight w:val="none"/>
        </w:rPr>
        <w:t>表的姓名、职</w:t>
      </w:r>
      <w:bookmarkEnd w:id="878"/>
      <w:bookmarkEnd w:id="879"/>
      <w:bookmarkEnd w:id="880"/>
      <w:bookmarkEnd w:id="881"/>
      <w:r>
        <w:rPr>
          <w:rFonts w:hint="eastAsia" w:ascii="宋体" w:hAnsi="宋体"/>
          <w:color w:val="auto"/>
          <w:highlight w:val="none"/>
        </w:rPr>
        <w:t>务、联</w:t>
      </w:r>
      <w:bookmarkStart w:id="882" w:name="_Toc351203511"/>
      <w:r>
        <w:rPr>
          <w:rFonts w:hint="eastAsia" w:ascii="宋体" w:hAnsi="宋体"/>
          <w:color w:val="auto"/>
          <w:highlight w:val="none"/>
        </w:rPr>
        <w:t>系方式、授权范围和</w:t>
      </w:r>
      <w:bookmarkEnd w:id="882"/>
      <w:r>
        <w:rPr>
          <w:rFonts w:hint="eastAsia" w:ascii="宋体" w:hAnsi="宋体"/>
          <w:color w:val="auto"/>
          <w:highlight w:val="none"/>
        </w:rPr>
        <w:t>授权期限书面通知监理人，由委托人代表在其授权范围和授权期限内，代表委托人行使权利、履行义务和处理合同履行中的具体事宜。委托人代表在授权范围内的行为由委托人承担法律责任。</w:t>
      </w:r>
    </w:p>
    <w:p w14:paraId="0D08CA5F">
      <w:pPr>
        <w:spacing w:line="360" w:lineRule="auto"/>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委托人代表违反法律法规、违背职业道德守则或者不按合同约定履行职责及义务，导致合同无法继续正常履行的，监理人有权通知委托人更换委托人代表。委托人收到通知后</w:t>
      </w:r>
      <w:r>
        <w:rPr>
          <w:rFonts w:ascii="Times New Roman" w:hAnsi="Times New Roman"/>
          <w:color w:val="auto"/>
          <w:highlight w:val="none"/>
        </w:rPr>
        <w:t>7</w:t>
      </w:r>
      <w:r>
        <w:rPr>
          <w:rFonts w:hint="eastAsia" w:ascii="宋体" w:hAnsi="宋体"/>
          <w:color w:val="auto"/>
          <w:highlight w:val="none"/>
        </w:rPr>
        <w:t>天内，应当核实完毕并将处理结果通知监理人。</w:t>
      </w:r>
    </w:p>
    <w:p w14:paraId="635D6BDE">
      <w:pPr>
        <w:spacing w:line="360" w:lineRule="auto"/>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委托人更换委托人代表的，应提前</w:t>
      </w:r>
      <w:r>
        <w:rPr>
          <w:rFonts w:ascii="Times New Roman" w:hAnsi="Times New Roman"/>
          <w:color w:val="auto"/>
          <w:highlight w:val="none"/>
        </w:rPr>
        <w:t>14</w:t>
      </w:r>
      <w:r>
        <w:rPr>
          <w:rFonts w:hint="eastAsia" w:ascii="宋体" w:hAnsi="宋体"/>
          <w:color w:val="auto"/>
          <w:highlight w:val="none"/>
        </w:rPr>
        <w:t>天将更换人员的姓名、职务、联系方式、授权范围和授权期限书面通知监理人。委托人代表超过</w:t>
      </w:r>
      <w:r>
        <w:rPr>
          <w:rFonts w:ascii="Times New Roman" w:hAnsi="Times New Roman"/>
          <w:color w:val="auto"/>
          <w:highlight w:val="none"/>
        </w:rPr>
        <w:t>2</w:t>
      </w:r>
      <w:r>
        <w:rPr>
          <w:rFonts w:hint="eastAsia" w:ascii="宋体" w:hAnsi="宋体"/>
          <w:color w:val="auto"/>
          <w:highlight w:val="none"/>
        </w:rPr>
        <w:t>天不能履行职责的，应委派代表代行其职责，并通知监理人。</w:t>
      </w:r>
    </w:p>
    <w:p w14:paraId="732A8D61">
      <w:pPr>
        <w:pStyle w:val="5"/>
        <w:spacing w:line="240" w:lineRule="auto"/>
        <w:ind w:firstLine="138"/>
        <w:rPr>
          <w:rFonts w:ascii="宋体" w:hAnsi="宋体" w:eastAsia="宋体"/>
          <w:b/>
          <w:color w:val="auto"/>
          <w:highlight w:val="none"/>
        </w:rPr>
      </w:pPr>
      <w:bookmarkStart w:id="883" w:name="_Toc482188569"/>
      <w:bookmarkStart w:id="884" w:name="_Toc492300661"/>
      <w:bookmarkStart w:id="885" w:name="_Toc8307"/>
      <w:bookmarkStart w:id="886" w:name="_Toc6558"/>
      <w:r>
        <w:rPr>
          <w:rFonts w:ascii="Times New Roman" w:hAnsi="Times New Roman" w:eastAsia="宋体"/>
          <w:b/>
          <w:color w:val="auto"/>
          <w:highlight w:val="none"/>
        </w:rPr>
        <w:t>3</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r>
        <w:rPr>
          <w:rFonts w:hint="eastAsia" w:ascii="宋体" w:hAnsi="宋体" w:eastAsia="宋体"/>
          <w:b/>
          <w:color w:val="auto"/>
          <w:highlight w:val="none"/>
        </w:rPr>
        <w:t>委托人的指示</w:t>
      </w:r>
      <w:bookmarkEnd w:id="883"/>
      <w:bookmarkEnd w:id="884"/>
      <w:bookmarkEnd w:id="885"/>
      <w:bookmarkEnd w:id="886"/>
    </w:p>
    <w:p w14:paraId="5A127BCB">
      <w:pPr>
        <w:spacing w:line="360" w:lineRule="auto"/>
        <w:ind w:firstLine="420" w:firstLineChars="200"/>
        <w:rPr>
          <w:rFonts w:ascii="宋体" w:hAnsi="宋体"/>
          <w:color w:val="auto"/>
          <w:szCs w:val="21"/>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szCs w:val="21"/>
          <w:highlight w:val="none"/>
        </w:rPr>
        <w:t>委托人应按合同约定向监理人发出指示，委托人的指示应盖有委托人单位章</w:t>
      </w:r>
      <w:bookmarkStart w:id="887" w:name="_Toc247527663"/>
      <w:bookmarkStart w:id="888" w:name="_Toc300835060"/>
      <w:bookmarkStart w:id="889" w:name="_Toc247514062"/>
      <w:r>
        <w:rPr>
          <w:rFonts w:hint="eastAsia" w:ascii="宋体" w:hAnsi="宋体"/>
          <w:color w:val="auto"/>
          <w:szCs w:val="21"/>
          <w:highlight w:val="none"/>
        </w:rPr>
        <w:t>，并由</w:t>
      </w:r>
      <w:bookmarkEnd w:id="887"/>
      <w:bookmarkEnd w:id="888"/>
      <w:bookmarkEnd w:id="889"/>
      <w:r>
        <w:rPr>
          <w:rFonts w:hint="eastAsia" w:ascii="宋体" w:hAnsi="宋体"/>
          <w:color w:val="auto"/>
          <w:szCs w:val="21"/>
          <w:highlight w:val="none"/>
        </w:rPr>
        <w:t>委托人代表签字确认。</w:t>
      </w:r>
    </w:p>
    <w:p w14:paraId="4AD0B898">
      <w:pPr>
        <w:spacing w:line="360" w:lineRule="auto"/>
        <w:ind w:firstLine="420" w:firstLineChars="200"/>
        <w:rPr>
          <w:rFonts w:ascii="宋体" w:hAnsi="宋体"/>
          <w:color w:val="auto"/>
          <w:szCs w:val="21"/>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szCs w:val="21"/>
          <w:highlight w:val="none"/>
        </w:rPr>
        <w:t>监理人收到委托人作出的指示后应遵照执行。指示构成变更的，应按第</w:t>
      </w:r>
      <w:r>
        <w:rPr>
          <w:rFonts w:ascii="Times New Roman" w:hAnsi="Times New Roman"/>
          <w:color w:val="auto"/>
          <w:highlight w:val="none"/>
        </w:rPr>
        <w:t>8</w:t>
      </w:r>
      <w:r>
        <w:rPr>
          <w:rFonts w:hint="eastAsia" w:ascii="宋体" w:hAnsi="宋体"/>
          <w:color w:val="auto"/>
          <w:szCs w:val="21"/>
          <w:highlight w:val="none"/>
        </w:rPr>
        <w:t>条执行。</w:t>
      </w:r>
    </w:p>
    <w:p w14:paraId="3B8D1786">
      <w:pPr>
        <w:spacing w:line="360" w:lineRule="auto"/>
        <w:ind w:firstLine="420" w:firstLineChars="200"/>
        <w:rPr>
          <w:rFonts w:ascii="宋体" w:hAnsi="宋体"/>
          <w:color w:val="auto"/>
          <w:szCs w:val="21"/>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szCs w:val="21"/>
          <w:highlight w:val="none"/>
        </w:rPr>
        <w:t>在紧急情况下，委托人代表或其授权人员可以当场签发临时书面指示，监理人应遵照执行。委托人代表应在临时书面指示发出后</w:t>
      </w:r>
      <w:r>
        <w:rPr>
          <w:rFonts w:ascii="Times New Roman" w:hAnsi="Times New Roman"/>
          <w:color w:val="auto"/>
          <w:szCs w:val="21"/>
          <w:highlight w:val="none"/>
        </w:rPr>
        <w:t>24</w:t>
      </w:r>
      <w:r>
        <w:rPr>
          <w:rFonts w:hint="eastAsia" w:ascii="宋体" w:hAnsi="宋体"/>
          <w:color w:val="auto"/>
          <w:szCs w:val="21"/>
          <w:highlight w:val="none"/>
        </w:rPr>
        <w:t>小时内发出书面确认函，逾期未发出书面确认函的，该临时书面指示应被视为委托人的正式指示。</w:t>
      </w:r>
    </w:p>
    <w:p w14:paraId="247C13D9">
      <w:pPr>
        <w:spacing w:line="360" w:lineRule="auto"/>
        <w:ind w:firstLine="420" w:firstLineChars="200"/>
        <w:rPr>
          <w:rFonts w:ascii="宋体" w:hAnsi="宋体"/>
          <w:color w:val="auto"/>
          <w:szCs w:val="21"/>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 xml:space="preserve"> </w:t>
      </w:r>
      <w:r>
        <w:rPr>
          <w:rFonts w:hint="eastAsia" w:ascii="宋体" w:hAnsi="宋体"/>
          <w:color w:val="auto"/>
          <w:szCs w:val="21"/>
          <w:highlight w:val="none"/>
        </w:rPr>
        <w:t>由于委托人未能按合同约定发出指示、指示延误或指示错误而导致监理人费用增加和（或）周期延误的，委托人应承担由此增加的费用和（或）周期延误。</w:t>
      </w:r>
    </w:p>
    <w:p w14:paraId="1DCD56AB">
      <w:pPr>
        <w:pStyle w:val="5"/>
        <w:spacing w:line="240" w:lineRule="auto"/>
        <w:ind w:firstLine="138"/>
        <w:rPr>
          <w:rFonts w:ascii="宋体" w:hAnsi="宋体" w:eastAsia="宋体"/>
          <w:b/>
          <w:color w:val="auto"/>
          <w:highlight w:val="none"/>
        </w:rPr>
      </w:pPr>
      <w:bookmarkStart w:id="890" w:name="_Toc482188570"/>
      <w:bookmarkStart w:id="891" w:name="_Toc492300662"/>
      <w:bookmarkStart w:id="892" w:name="_Toc23180"/>
      <w:bookmarkStart w:id="893" w:name="_Toc30281"/>
      <w:r>
        <w:rPr>
          <w:rFonts w:ascii="Times New Roman" w:hAnsi="Times New Roman" w:eastAsia="宋体"/>
          <w:b/>
          <w:color w:val="auto"/>
          <w:highlight w:val="none"/>
        </w:rPr>
        <w:t>3</w:t>
      </w:r>
      <w:r>
        <w:rPr>
          <w:rFonts w:ascii="宋体" w:hAnsi="宋体" w:eastAsia="宋体"/>
          <w:b/>
          <w:color w:val="auto"/>
          <w:highlight w:val="none"/>
        </w:rPr>
        <w:t>.</w:t>
      </w:r>
      <w:r>
        <w:rPr>
          <w:rFonts w:ascii="Times New Roman" w:hAnsi="Times New Roman" w:eastAsia="宋体"/>
          <w:b/>
          <w:color w:val="auto"/>
          <w:highlight w:val="none"/>
        </w:rPr>
        <w:t>3</w:t>
      </w:r>
      <w:r>
        <w:rPr>
          <w:rFonts w:ascii="宋体" w:hAnsi="宋体" w:eastAsia="宋体"/>
          <w:b/>
          <w:color w:val="auto"/>
          <w:highlight w:val="none"/>
        </w:rPr>
        <w:t xml:space="preserve"> </w:t>
      </w:r>
      <w:r>
        <w:rPr>
          <w:rFonts w:hint="eastAsia" w:ascii="宋体" w:hAnsi="宋体" w:eastAsia="宋体"/>
          <w:b/>
          <w:color w:val="auto"/>
          <w:highlight w:val="none"/>
        </w:rPr>
        <w:t>决定或答复</w:t>
      </w:r>
      <w:bookmarkEnd w:id="890"/>
      <w:bookmarkEnd w:id="891"/>
      <w:bookmarkEnd w:id="892"/>
      <w:bookmarkEnd w:id="893"/>
    </w:p>
    <w:p w14:paraId="24A17916">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3</w:t>
      </w:r>
      <w:r>
        <w:rPr>
          <w:rFonts w:ascii="宋体" w:hAnsi="宋体"/>
          <w:color w:val="auto"/>
          <w:szCs w:val="21"/>
          <w:highlight w:val="none"/>
        </w:rPr>
        <w:t>.</w:t>
      </w:r>
      <w:r>
        <w:rPr>
          <w:rFonts w:ascii="Times New Roman" w:hAnsi="Times New Roman"/>
          <w:color w:val="auto"/>
          <w:szCs w:val="21"/>
          <w:highlight w:val="none"/>
        </w:rPr>
        <w:t>3</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 xml:space="preserve"> </w:t>
      </w:r>
      <w:r>
        <w:rPr>
          <w:rFonts w:hint="eastAsia" w:ascii="宋体" w:hAnsi="宋体"/>
          <w:color w:val="auto"/>
          <w:szCs w:val="21"/>
          <w:highlight w:val="none"/>
        </w:rPr>
        <w:t>委托人在法律允许的范围内有权对监理人的监理工作和（或）监理文件作出处理决定</w:t>
      </w:r>
      <w:bookmarkStart w:id="894" w:name="_Toc247514064"/>
      <w:bookmarkStart w:id="895" w:name="_Toc385592088"/>
      <w:bookmarkStart w:id="896" w:name="_Toc370281730"/>
      <w:bookmarkStart w:id="897" w:name="_Toc247527665"/>
      <w:bookmarkStart w:id="898" w:name="_Toc184635101"/>
      <w:bookmarkStart w:id="899" w:name="_Toc385942926"/>
      <w:bookmarkStart w:id="900" w:name="_Toc300835062"/>
      <w:r>
        <w:rPr>
          <w:rFonts w:hint="eastAsia" w:ascii="宋体" w:hAnsi="宋体"/>
          <w:color w:val="auto"/>
          <w:szCs w:val="21"/>
          <w:highlight w:val="none"/>
        </w:rPr>
        <w:t>，监理人应按照委托人的决定执行，涉及监理服务期限或监理报酬等问题按第</w:t>
      </w:r>
      <w:r>
        <w:rPr>
          <w:rFonts w:ascii="Times New Roman" w:hAnsi="Times New Roman"/>
          <w:color w:val="auto"/>
          <w:highlight w:val="none"/>
        </w:rPr>
        <w:t>8</w:t>
      </w:r>
      <w:r>
        <w:rPr>
          <w:rFonts w:hint="eastAsia" w:ascii="宋体" w:hAnsi="宋体"/>
          <w:color w:val="auto"/>
          <w:szCs w:val="21"/>
          <w:highlight w:val="none"/>
        </w:rPr>
        <w:t>条的约定处理。</w:t>
      </w:r>
    </w:p>
    <w:p w14:paraId="7CB838E5">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3</w:t>
      </w:r>
      <w:r>
        <w:rPr>
          <w:rFonts w:ascii="宋体" w:hAnsi="宋体"/>
          <w:color w:val="auto"/>
          <w:szCs w:val="21"/>
          <w:highlight w:val="none"/>
        </w:rPr>
        <w:t>.</w:t>
      </w:r>
      <w:r>
        <w:rPr>
          <w:rFonts w:ascii="Times New Roman" w:hAnsi="Times New Roman"/>
          <w:color w:val="auto"/>
          <w:szCs w:val="21"/>
          <w:highlight w:val="none"/>
        </w:rPr>
        <w:t>3</w:t>
      </w:r>
      <w:r>
        <w:rPr>
          <w:rFonts w:ascii="宋体" w:hAnsi="宋体"/>
          <w:color w:val="auto"/>
          <w:szCs w:val="21"/>
          <w:highlight w:val="none"/>
        </w:rPr>
        <w:t>.</w:t>
      </w:r>
      <w:r>
        <w:rPr>
          <w:rFonts w:ascii="Times New Roman" w:hAnsi="Times New Roman"/>
          <w:color w:val="auto"/>
          <w:szCs w:val="21"/>
          <w:highlight w:val="none"/>
        </w:rPr>
        <w:t>2</w:t>
      </w:r>
      <w:r>
        <w:rPr>
          <w:rFonts w:ascii="宋体" w:hAnsi="宋体"/>
          <w:color w:val="auto"/>
          <w:szCs w:val="21"/>
          <w:highlight w:val="none"/>
        </w:rPr>
        <w:t xml:space="preserve"> </w:t>
      </w:r>
      <w:r>
        <w:rPr>
          <w:rFonts w:hint="eastAsia" w:ascii="宋体" w:hAnsi="宋体"/>
          <w:color w:val="auto"/>
          <w:szCs w:val="21"/>
          <w:highlight w:val="none"/>
        </w:rPr>
        <w:t>委托人应在专用合同条款约定的时间之内，对监理人书面提出的事项作出书面答复；逾期没有作出答复的，视为已获得委托人的批准。</w:t>
      </w:r>
    </w:p>
    <w:p w14:paraId="4030425C">
      <w:pPr>
        <w:pStyle w:val="4"/>
        <w:spacing w:line="240" w:lineRule="auto"/>
        <w:rPr>
          <w:rFonts w:ascii="宋体" w:hAnsi="宋体" w:eastAsia="宋体"/>
          <w:color w:val="auto"/>
          <w:highlight w:val="none"/>
        </w:rPr>
      </w:pPr>
      <w:bookmarkStart w:id="901" w:name="_Toc11238"/>
      <w:bookmarkStart w:id="902" w:name="_Toc23463"/>
      <w:bookmarkStart w:id="903" w:name="_Toc482188571"/>
      <w:bookmarkStart w:id="904" w:name="_Toc492300663"/>
      <w:bookmarkStart w:id="905" w:name="_Toc11969"/>
      <w:r>
        <w:rPr>
          <w:rFonts w:ascii="Times New Roman" w:hAnsi="Times New Roman" w:eastAsia="宋体"/>
          <w:color w:val="auto"/>
          <w:highlight w:val="none"/>
        </w:rPr>
        <w:t>4</w:t>
      </w:r>
      <w:r>
        <w:rPr>
          <w:rFonts w:ascii="宋体" w:hAnsi="宋体" w:eastAsia="宋体"/>
          <w:color w:val="auto"/>
          <w:highlight w:val="none"/>
        </w:rPr>
        <w:t xml:space="preserve">. </w:t>
      </w:r>
      <w:r>
        <w:rPr>
          <w:rFonts w:hint="eastAsia" w:ascii="宋体" w:hAnsi="宋体" w:eastAsia="宋体"/>
          <w:color w:val="auto"/>
          <w:highlight w:val="none"/>
        </w:rPr>
        <w:t>监理人义务</w:t>
      </w:r>
      <w:bookmarkEnd w:id="901"/>
      <w:bookmarkEnd w:id="902"/>
      <w:bookmarkEnd w:id="903"/>
      <w:bookmarkEnd w:id="904"/>
      <w:bookmarkEnd w:id="905"/>
    </w:p>
    <w:p w14:paraId="23ACB14E">
      <w:pPr>
        <w:pStyle w:val="5"/>
        <w:spacing w:line="240" w:lineRule="auto"/>
        <w:ind w:firstLine="138"/>
        <w:rPr>
          <w:rFonts w:ascii="宋体" w:hAnsi="宋体" w:eastAsia="宋体"/>
          <w:b/>
          <w:color w:val="auto"/>
          <w:highlight w:val="none"/>
        </w:rPr>
      </w:pPr>
      <w:bookmarkStart w:id="906" w:name="_Toc492300664"/>
      <w:bookmarkStart w:id="907" w:name="_Toc482188572"/>
      <w:bookmarkStart w:id="908" w:name="_Toc5150"/>
      <w:bookmarkStart w:id="909" w:name="_Toc29839"/>
      <w:r>
        <w:rPr>
          <w:rFonts w:ascii="Times New Roman" w:hAnsi="Times New Roman" w:eastAsia="宋体"/>
          <w:b/>
          <w:color w:val="auto"/>
          <w:highlight w:val="none"/>
        </w:rPr>
        <w:t>4</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监理人的一般义务</w:t>
      </w:r>
      <w:bookmarkEnd w:id="906"/>
      <w:bookmarkEnd w:id="907"/>
      <w:bookmarkEnd w:id="908"/>
      <w:bookmarkEnd w:id="909"/>
    </w:p>
    <w:p w14:paraId="55AE6C87">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szCs w:val="21"/>
          <w:highlight w:val="none"/>
        </w:rPr>
        <w:t>遵守法律</w:t>
      </w:r>
    </w:p>
    <w:p w14:paraId="08B686F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监理人在履行合同过程中应遵守法律，并保证委托人免于承担因</w:t>
      </w:r>
      <w:bookmarkEnd w:id="894"/>
      <w:bookmarkEnd w:id="895"/>
      <w:bookmarkEnd w:id="896"/>
      <w:bookmarkEnd w:id="897"/>
      <w:bookmarkEnd w:id="898"/>
      <w:bookmarkEnd w:id="899"/>
      <w:bookmarkEnd w:id="900"/>
      <w:r>
        <w:rPr>
          <w:rFonts w:hint="eastAsia" w:ascii="宋体" w:hAnsi="宋体"/>
          <w:color w:val="auto"/>
          <w:szCs w:val="21"/>
          <w:highlight w:val="none"/>
        </w:rPr>
        <w:t>监理人</w:t>
      </w:r>
      <w:bookmarkStart w:id="910" w:name="_Toc300835063"/>
      <w:bookmarkStart w:id="911" w:name="_Toc247527666"/>
      <w:bookmarkStart w:id="912" w:name="_Toc385942927"/>
      <w:bookmarkStart w:id="913" w:name="_Toc247514065"/>
      <w:bookmarkStart w:id="914" w:name="_Toc370281731"/>
      <w:r>
        <w:rPr>
          <w:rFonts w:hint="eastAsia" w:ascii="宋体" w:hAnsi="宋体"/>
          <w:color w:val="auto"/>
          <w:szCs w:val="21"/>
          <w:highlight w:val="none"/>
        </w:rPr>
        <w:t>违反法律而引起的任何责任。</w:t>
      </w:r>
    </w:p>
    <w:bookmarkEnd w:id="910"/>
    <w:bookmarkEnd w:id="911"/>
    <w:bookmarkEnd w:id="912"/>
    <w:bookmarkEnd w:id="913"/>
    <w:bookmarkEnd w:id="914"/>
    <w:p w14:paraId="530F9D50">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szCs w:val="21"/>
          <w:highlight w:val="none"/>
        </w:rPr>
        <w:t>依法纳税</w:t>
      </w:r>
    </w:p>
    <w:p w14:paraId="05896ED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监理人应按有关法律规定纳税，应缴纳的税金（含增值税）包括在合同价格之中。</w:t>
      </w:r>
    </w:p>
    <w:p w14:paraId="567E388D">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szCs w:val="21"/>
          <w:highlight w:val="none"/>
        </w:rPr>
        <w:t>完成全部监理工作</w:t>
      </w:r>
    </w:p>
    <w:p w14:paraId="5A92F48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监理人应按合同约定以及委托人要求，完成合同约定的全部工作，并对工作中的任何缺陷进行整改，使其满足合同约定的目的。</w:t>
      </w:r>
    </w:p>
    <w:p w14:paraId="7962A298">
      <w:pPr>
        <w:spacing w:line="360" w:lineRule="auto"/>
        <w:ind w:firstLine="420" w:firstLineChars="200"/>
        <w:rPr>
          <w:rFonts w:ascii="宋体" w:hAnsi="宋体"/>
          <w:color w:val="auto"/>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 xml:space="preserve"> </w:t>
      </w:r>
      <w:r>
        <w:rPr>
          <w:rFonts w:hint="eastAsia" w:ascii="宋体" w:hAnsi="宋体"/>
          <w:color w:val="auto"/>
          <w:highlight w:val="none"/>
        </w:rPr>
        <w:t>其他义务</w:t>
      </w:r>
    </w:p>
    <w:p w14:paraId="26D53482">
      <w:pPr>
        <w:spacing w:line="360" w:lineRule="auto"/>
        <w:ind w:firstLine="420" w:firstLineChars="200"/>
        <w:rPr>
          <w:rFonts w:ascii="宋体" w:hAnsi="宋体"/>
          <w:color w:val="auto"/>
          <w:highlight w:val="none"/>
        </w:rPr>
      </w:pPr>
      <w:r>
        <w:rPr>
          <w:rFonts w:hint="eastAsia" w:ascii="宋体" w:hAnsi="宋体"/>
          <w:color w:val="auto"/>
          <w:szCs w:val="21"/>
          <w:highlight w:val="none"/>
        </w:rPr>
        <w:t>监理人应履行合同约定的其他义务。</w:t>
      </w:r>
    </w:p>
    <w:p w14:paraId="6D7503CE">
      <w:pPr>
        <w:pStyle w:val="5"/>
        <w:spacing w:line="240" w:lineRule="auto"/>
        <w:ind w:firstLine="138"/>
        <w:rPr>
          <w:rFonts w:ascii="宋体" w:hAnsi="宋体" w:eastAsia="宋体"/>
          <w:b/>
          <w:color w:val="auto"/>
          <w:highlight w:val="none"/>
        </w:rPr>
      </w:pPr>
      <w:bookmarkStart w:id="915" w:name="_Toc485303383"/>
      <w:bookmarkStart w:id="916" w:name="_Toc13239"/>
      <w:bookmarkStart w:id="917" w:name="_Toc5599"/>
      <w:bookmarkStart w:id="918" w:name="_Toc492300665"/>
      <w:bookmarkStart w:id="919" w:name="_Toc382920065"/>
      <w:bookmarkStart w:id="920" w:name="_Toc2344"/>
      <w:bookmarkStart w:id="921" w:name="_Toc482188573"/>
      <w:bookmarkStart w:id="922" w:name="_Toc247514076"/>
      <w:bookmarkStart w:id="923" w:name="_Toc247527677"/>
      <w:bookmarkStart w:id="924" w:name="_Toc300835075"/>
      <w:bookmarkStart w:id="925" w:name="_Toc300835076"/>
      <w:r>
        <w:rPr>
          <w:rFonts w:ascii="Times New Roman" w:hAnsi="Times New Roman" w:eastAsia="宋体"/>
          <w:b/>
          <w:color w:val="auto"/>
          <w:highlight w:val="none"/>
        </w:rPr>
        <w:t>4</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r>
        <w:rPr>
          <w:rFonts w:hint="eastAsia" w:ascii="宋体" w:hAnsi="宋体" w:eastAsia="宋体"/>
          <w:b/>
          <w:color w:val="auto"/>
          <w:highlight w:val="none"/>
        </w:rPr>
        <w:t>履约保证金</w:t>
      </w:r>
      <w:bookmarkEnd w:id="915"/>
      <w:bookmarkEnd w:id="916"/>
      <w:bookmarkEnd w:id="917"/>
      <w:bookmarkEnd w:id="918"/>
      <w:bookmarkEnd w:id="919"/>
      <w:bookmarkEnd w:id="920"/>
    </w:p>
    <w:p w14:paraId="4493EDE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除专用合同条款另有约定外，履约保证金自合同生效之日起生效，在委托人签发竣工验收证书之日起</w:t>
      </w:r>
      <w:r>
        <w:rPr>
          <w:rFonts w:ascii="Times New Roman" w:hAnsi="Times New Roman"/>
          <w:color w:val="auto"/>
          <w:szCs w:val="21"/>
          <w:highlight w:val="none"/>
        </w:rPr>
        <w:t>28</w:t>
      </w:r>
      <w:r>
        <w:rPr>
          <w:rFonts w:hint="eastAsia" w:ascii="宋体" w:hAnsi="宋体"/>
          <w:color w:val="auto"/>
          <w:szCs w:val="21"/>
          <w:highlight w:val="none"/>
        </w:rPr>
        <w:t>日后失效。如果监理人不履行合同约定的义务或其履行不符合合同的约定，委托人有权扣划相应金额的履约保证金。</w:t>
      </w:r>
    </w:p>
    <w:bookmarkEnd w:id="921"/>
    <w:p w14:paraId="78D57453">
      <w:pPr>
        <w:pStyle w:val="5"/>
        <w:spacing w:line="240" w:lineRule="auto"/>
        <w:ind w:firstLine="138"/>
        <w:rPr>
          <w:rFonts w:ascii="宋体" w:hAnsi="宋体" w:eastAsia="宋体"/>
          <w:b/>
          <w:color w:val="auto"/>
          <w:highlight w:val="none"/>
        </w:rPr>
      </w:pPr>
      <w:bookmarkStart w:id="926" w:name="_Toc27594"/>
      <w:bookmarkStart w:id="927" w:name="_Toc1629"/>
      <w:bookmarkStart w:id="928" w:name="_Toc482188574"/>
      <w:bookmarkStart w:id="929" w:name="_Toc492300666"/>
      <w:r>
        <w:rPr>
          <w:rFonts w:ascii="Times New Roman" w:hAnsi="Times New Roman" w:eastAsia="宋体"/>
          <w:b/>
          <w:color w:val="auto"/>
          <w:highlight w:val="none"/>
        </w:rPr>
        <w:t>4</w:t>
      </w:r>
      <w:r>
        <w:rPr>
          <w:rFonts w:ascii="宋体" w:hAnsi="宋体" w:eastAsia="宋体"/>
          <w:b/>
          <w:color w:val="auto"/>
          <w:highlight w:val="none"/>
        </w:rPr>
        <w:t>.</w:t>
      </w:r>
      <w:r>
        <w:rPr>
          <w:rFonts w:ascii="Times New Roman" w:hAnsi="Times New Roman" w:eastAsia="宋体"/>
          <w:b/>
          <w:color w:val="auto"/>
          <w:highlight w:val="none"/>
        </w:rPr>
        <w:t>3</w:t>
      </w:r>
      <w:r>
        <w:rPr>
          <w:rFonts w:ascii="宋体" w:hAnsi="宋体" w:eastAsia="宋体"/>
          <w:b/>
          <w:color w:val="auto"/>
          <w:highlight w:val="none"/>
        </w:rPr>
        <w:t xml:space="preserve"> </w:t>
      </w:r>
      <w:r>
        <w:rPr>
          <w:rFonts w:hint="eastAsia" w:ascii="宋体" w:hAnsi="宋体" w:eastAsia="宋体"/>
          <w:b/>
          <w:color w:val="auto"/>
          <w:highlight w:val="none"/>
        </w:rPr>
        <w:t>联合体</w:t>
      </w:r>
      <w:bookmarkEnd w:id="926"/>
      <w:bookmarkEnd w:id="927"/>
      <w:bookmarkEnd w:id="928"/>
      <w:bookmarkEnd w:id="929"/>
    </w:p>
    <w:p w14:paraId="6E050EE9">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szCs w:val="21"/>
          <w:highlight w:val="none"/>
        </w:rPr>
        <w:t>联合体各方应共同与委托人签订合同。联合体各方应为履行合同承担连带责任。</w:t>
      </w:r>
    </w:p>
    <w:p w14:paraId="4600B0C3">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szCs w:val="21"/>
          <w:highlight w:val="none"/>
        </w:rPr>
        <w:t xml:space="preserve"> </w:t>
      </w:r>
      <w:r>
        <w:rPr>
          <w:rFonts w:hint="eastAsia" w:ascii="宋体" w:hAnsi="宋体"/>
          <w:color w:val="auto"/>
          <w:szCs w:val="21"/>
          <w:highlight w:val="none"/>
        </w:rPr>
        <w:t>联合体协议经委托人确认后作为合同附件。在履行合同过程中，未经委托人同意，不得修改联合体协议。</w:t>
      </w:r>
    </w:p>
    <w:p w14:paraId="0E4BEB1B">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szCs w:val="21"/>
          <w:highlight w:val="none"/>
        </w:rPr>
        <w:t>联合体牵头人或联合体授权的代表负责与委托人联系，并接受指示，负责组织联合体各成员全面履行合同。</w:t>
      </w:r>
    </w:p>
    <w:p w14:paraId="542D0249">
      <w:pPr>
        <w:pStyle w:val="5"/>
        <w:spacing w:line="240" w:lineRule="auto"/>
        <w:ind w:firstLine="138"/>
        <w:rPr>
          <w:rFonts w:ascii="宋体" w:hAnsi="宋体" w:eastAsia="宋体"/>
          <w:b/>
          <w:color w:val="auto"/>
          <w:highlight w:val="none"/>
        </w:rPr>
      </w:pPr>
      <w:bookmarkStart w:id="930" w:name="_Toc482188575"/>
      <w:bookmarkStart w:id="931" w:name="_Toc22197"/>
      <w:bookmarkStart w:id="932" w:name="_Toc492300667"/>
      <w:bookmarkStart w:id="933" w:name="_Toc678"/>
      <w:r>
        <w:rPr>
          <w:rFonts w:ascii="Times New Roman" w:hAnsi="Times New Roman" w:eastAsia="宋体"/>
          <w:b/>
          <w:color w:val="auto"/>
          <w:highlight w:val="none"/>
        </w:rPr>
        <w:t>4</w:t>
      </w:r>
      <w:r>
        <w:rPr>
          <w:rFonts w:ascii="宋体" w:hAnsi="宋体" w:eastAsia="宋体"/>
          <w:b/>
          <w:color w:val="auto"/>
          <w:highlight w:val="none"/>
        </w:rPr>
        <w:t>.</w:t>
      </w:r>
      <w:r>
        <w:rPr>
          <w:rFonts w:ascii="Times New Roman" w:hAnsi="Times New Roman" w:eastAsia="宋体"/>
          <w:b/>
          <w:color w:val="auto"/>
          <w:highlight w:val="none"/>
        </w:rPr>
        <w:t>4</w:t>
      </w:r>
      <w:r>
        <w:rPr>
          <w:rFonts w:ascii="宋体" w:hAnsi="宋体" w:eastAsia="宋体"/>
          <w:b/>
          <w:color w:val="auto"/>
          <w:highlight w:val="none"/>
        </w:rPr>
        <w:t xml:space="preserve"> </w:t>
      </w:r>
      <w:bookmarkEnd w:id="930"/>
      <w:r>
        <w:rPr>
          <w:rFonts w:hint="eastAsia" w:ascii="宋体" w:hAnsi="宋体" w:eastAsia="宋体"/>
          <w:b/>
          <w:color w:val="auto"/>
          <w:highlight w:val="none"/>
        </w:rPr>
        <w:t>总监理工程师</w:t>
      </w:r>
      <w:bookmarkEnd w:id="931"/>
      <w:bookmarkEnd w:id="932"/>
      <w:bookmarkEnd w:id="933"/>
    </w:p>
    <w:p w14:paraId="2D899BD1">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ascii="宋体" w:hAnsi="宋体"/>
          <w:color w:val="auto"/>
          <w:szCs w:val="21"/>
          <w:highlight w:val="none"/>
        </w:rPr>
        <w:t xml:space="preserve"> </w:t>
      </w:r>
      <w:r>
        <w:rPr>
          <w:rFonts w:hint="eastAsia" w:ascii="宋体" w:hAnsi="宋体"/>
          <w:color w:val="auto"/>
          <w:szCs w:val="21"/>
          <w:highlight w:val="none"/>
        </w:rPr>
        <w:t>监理人应按合同协议书的约定指派总监理工程师，并在约定的期限内到职。监理人更换</w:t>
      </w:r>
      <w:bookmarkStart w:id="934" w:name="_Toc247514069"/>
      <w:bookmarkStart w:id="935" w:name="_Toc247527670"/>
      <w:bookmarkStart w:id="936" w:name="_Toc300835067"/>
      <w:r>
        <w:rPr>
          <w:rFonts w:hint="eastAsia" w:ascii="宋体" w:hAnsi="宋体"/>
          <w:color w:val="auto"/>
          <w:szCs w:val="21"/>
          <w:highlight w:val="none"/>
        </w:rPr>
        <w:t>总监理工程师应事先征得</w:t>
      </w:r>
      <w:bookmarkEnd w:id="934"/>
      <w:bookmarkEnd w:id="935"/>
      <w:bookmarkEnd w:id="936"/>
      <w:r>
        <w:rPr>
          <w:rFonts w:hint="eastAsia" w:ascii="宋体" w:hAnsi="宋体"/>
          <w:color w:val="auto"/>
          <w:szCs w:val="21"/>
          <w:highlight w:val="none"/>
        </w:rPr>
        <w:t>委托人同意，并应在更换</w:t>
      </w:r>
      <w:r>
        <w:rPr>
          <w:rFonts w:ascii="Times New Roman" w:hAnsi="Times New Roman"/>
          <w:color w:val="auto"/>
          <w:szCs w:val="21"/>
          <w:highlight w:val="none"/>
        </w:rPr>
        <w:t>14</w:t>
      </w:r>
      <w:r>
        <w:rPr>
          <w:rFonts w:hint="eastAsia" w:ascii="宋体" w:hAnsi="宋体"/>
          <w:color w:val="auto"/>
          <w:szCs w:val="21"/>
          <w:highlight w:val="none"/>
        </w:rPr>
        <w:t>天前将拟更换的总监理工程师的姓名和详细资料提交委托人。总监理工程师</w:t>
      </w:r>
      <w:r>
        <w:rPr>
          <w:rFonts w:ascii="Times New Roman" w:hAnsi="Times New Roman"/>
          <w:color w:val="auto"/>
          <w:szCs w:val="21"/>
          <w:highlight w:val="none"/>
        </w:rPr>
        <w:t>2</w:t>
      </w:r>
      <w:r>
        <w:rPr>
          <w:rFonts w:hint="eastAsia" w:ascii="宋体" w:hAnsi="宋体"/>
          <w:color w:val="auto"/>
          <w:szCs w:val="21"/>
          <w:highlight w:val="none"/>
        </w:rPr>
        <w:t>天内不能履行职责的，应事先征得委托人同意，并委派代表代行其职责。</w:t>
      </w:r>
    </w:p>
    <w:p w14:paraId="67032B57">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szCs w:val="21"/>
          <w:highlight w:val="none"/>
        </w:rPr>
        <w:t>总监理工程师应按合同约定以及委托人要求，负责组织合同工作的实施。在情况紧急且无法与委托人取得联系时，可采取保证工程和人员生命财产安全的紧急措施，并在采取措施后</w:t>
      </w:r>
      <w:r>
        <w:rPr>
          <w:rFonts w:ascii="Times New Roman" w:hAnsi="Times New Roman"/>
          <w:color w:val="auto"/>
          <w:szCs w:val="21"/>
          <w:highlight w:val="none"/>
        </w:rPr>
        <w:t>24</w:t>
      </w:r>
      <w:r>
        <w:rPr>
          <w:rFonts w:hint="eastAsia" w:ascii="宋体" w:hAnsi="宋体"/>
          <w:color w:val="auto"/>
          <w:szCs w:val="21"/>
          <w:highlight w:val="none"/>
        </w:rPr>
        <w:t>小时内向委托人提交书面报告。</w:t>
      </w:r>
    </w:p>
    <w:p w14:paraId="6C3058CC">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3</w:t>
      </w:r>
      <w:r>
        <w:rPr>
          <w:rFonts w:ascii="宋体" w:hAnsi="宋体"/>
          <w:color w:val="auto"/>
          <w:szCs w:val="21"/>
          <w:highlight w:val="none"/>
        </w:rPr>
        <w:t xml:space="preserve"> </w:t>
      </w:r>
      <w:r>
        <w:rPr>
          <w:rFonts w:hint="eastAsia" w:ascii="宋体" w:hAnsi="宋体"/>
          <w:color w:val="auto"/>
          <w:szCs w:val="21"/>
          <w:highlight w:val="none"/>
        </w:rPr>
        <w:t>监理人为履行合同发出的一切函件均应盖有监理人单位章或由监理人授权的项目机构章，并由监理人的总监理工程师签字确认。</w:t>
      </w:r>
    </w:p>
    <w:p w14:paraId="71B0879D">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4</w:t>
      </w:r>
      <w:r>
        <w:rPr>
          <w:rFonts w:ascii="宋体" w:hAnsi="宋体"/>
          <w:color w:val="auto"/>
          <w:szCs w:val="21"/>
          <w:highlight w:val="none"/>
        </w:rPr>
        <w:t xml:space="preserve"> </w:t>
      </w:r>
      <w:r>
        <w:rPr>
          <w:rFonts w:hint="eastAsia" w:ascii="宋体" w:hAnsi="宋体"/>
          <w:color w:val="auto"/>
          <w:szCs w:val="21"/>
          <w:highlight w:val="none"/>
        </w:rPr>
        <w:t>按照专用合同条款约定，总监理工程师可以授权其下属人员履行其某项职责，但事先应将这些人员的姓名和授权范围书面通知委托人和承包人。</w:t>
      </w:r>
    </w:p>
    <w:p w14:paraId="67101AA6">
      <w:pPr>
        <w:pStyle w:val="5"/>
        <w:spacing w:line="240" w:lineRule="auto"/>
        <w:ind w:firstLine="138"/>
        <w:rPr>
          <w:rFonts w:ascii="宋体" w:hAnsi="宋体" w:eastAsia="宋体"/>
          <w:b/>
          <w:color w:val="auto"/>
          <w:highlight w:val="none"/>
        </w:rPr>
      </w:pPr>
      <w:bookmarkStart w:id="937" w:name="_Toc482188576"/>
      <w:bookmarkStart w:id="938" w:name="_Toc25004"/>
      <w:bookmarkStart w:id="939" w:name="_Toc14068"/>
      <w:bookmarkStart w:id="940" w:name="_Toc492300668"/>
      <w:r>
        <w:rPr>
          <w:rFonts w:ascii="Times New Roman" w:hAnsi="Times New Roman" w:eastAsia="宋体"/>
          <w:b/>
          <w:color w:val="auto"/>
          <w:highlight w:val="none"/>
        </w:rPr>
        <w:t>4</w:t>
      </w:r>
      <w:r>
        <w:rPr>
          <w:rFonts w:ascii="宋体" w:hAnsi="宋体" w:eastAsia="宋体"/>
          <w:b/>
          <w:color w:val="auto"/>
          <w:highlight w:val="none"/>
        </w:rPr>
        <w:t>.</w:t>
      </w:r>
      <w:r>
        <w:rPr>
          <w:rFonts w:ascii="Times New Roman" w:hAnsi="Times New Roman" w:eastAsia="宋体"/>
          <w:b/>
          <w:color w:val="auto"/>
          <w:highlight w:val="none"/>
        </w:rPr>
        <w:t>5</w:t>
      </w:r>
      <w:r>
        <w:rPr>
          <w:rFonts w:ascii="宋体" w:hAnsi="宋体" w:eastAsia="宋体"/>
          <w:b/>
          <w:color w:val="auto"/>
          <w:highlight w:val="none"/>
        </w:rPr>
        <w:t xml:space="preserve"> </w:t>
      </w:r>
      <w:r>
        <w:rPr>
          <w:rFonts w:hint="eastAsia" w:ascii="宋体" w:hAnsi="宋体" w:eastAsia="宋体"/>
          <w:b/>
          <w:color w:val="auto"/>
          <w:highlight w:val="none"/>
        </w:rPr>
        <w:t>监理人员的管理</w:t>
      </w:r>
      <w:bookmarkEnd w:id="937"/>
      <w:bookmarkEnd w:id="938"/>
      <w:bookmarkEnd w:id="939"/>
      <w:bookmarkEnd w:id="940"/>
    </w:p>
    <w:p w14:paraId="654EDA5B">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w:t>
      </w:r>
      <w:r>
        <w:rPr>
          <w:rFonts w:ascii="Times New Roman" w:hAnsi="Times New Roman"/>
          <w:color w:val="auto"/>
          <w:highlight w:val="none"/>
        </w:rPr>
        <w:t>1</w:t>
      </w:r>
      <w:r>
        <w:rPr>
          <w:rFonts w:ascii="宋体" w:hAnsi="宋体"/>
          <w:color w:val="auto"/>
          <w:szCs w:val="21"/>
          <w:highlight w:val="none"/>
        </w:rPr>
        <w:t xml:space="preserve"> </w:t>
      </w:r>
      <w:r>
        <w:rPr>
          <w:rFonts w:hint="eastAsia" w:ascii="宋体" w:hAnsi="宋体"/>
          <w:color w:val="auto"/>
          <w:szCs w:val="21"/>
          <w:highlight w:val="none"/>
        </w:rPr>
        <w:t>监理人应在接到开始监理通知之日起</w:t>
      </w:r>
      <w:r>
        <w:rPr>
          <w:rFonts w:ascii="Times New Roman" w:hAnsi="Times New Roman"/>
          <w:color w:val="auto"/>
          <w:szCs w:val="21"/>
          <w:highlight w:val="none"/>
        </w:rPr>
        <w:t>7</w:t>
      </w:r>
      <w:r>
        <w:rPr>
          <w:rFonts w:hint="eastAsia" w:ascii="宋体" w:hAnsi="宋体"/>
          <w:color w:val="auto"/>
          <w:szCs w:val="21"/>
          <w:highlight w:val="none"/>
        </w:rPr>
        <w:t>天内，向委托人提交监理项目机构以及</w:t>
      </w:r>
      <w:bookmarkStart w:id="941" w:name="_Toc247527671"/>
      <w:bookmarkStart w:id="942" w:name="_Toc247514070"/>
      <w:bookmarkStart w:id="943" w:name="_Toc300835068"/>
      <w:r>
        <w:rPr>
          <w:rFonts w:hint="eastAsia" w:ascii="宋体" w:hAnsi="宋体"/>
          <w:color w:val="auto"/>
          <w:szCs w:val="21"/>
          <w:highlight w:val="none"/>
        </w:rPr>
        <w:t>人员安排的报告，其内容应</w:t>
      </w:r>
      <w:bookmarkEnd w:id="941"/>
      <w:bookmarkEnd w:id="942"/>
      <w:bookmarkEnd w:id="943"/>
      <w:r>
        <w:rPr>
          <w:rFonts w:hint="eastAsia" w:ascii="宋体" w:hAnsi="宋体"/>
          <w:color w:val="auto"/>
          <w:szCs w:val="21"/>
          <w:highlight w:val="none"/>
        </w:rPr>
        <w:t>包括项目机构设置、主要监理人员和作业人员的名单及资格条件。主要监理人员应相对稳定，更换主要监理人员的，应取得委托人的同意</w:t>
      </w:r>
      <w:r>
        <w:rPr>
          <w:rFonts w:ascii="宋体" w:hAnsi="宋体"/>
          <w:color w:val="auto"/>
          <w:szCs w:val="21"/>
          <w:highlight w:val="none"/>
        </w:rPr>
        <w:t>,</w:t>
      </w:r>
      <w:r>
        <w:rPr>
          <w:rFonts w:hint="eastAsia" w:ascii="宋体" w:hAnsi="宋体"/>
          <w:color w:val="auto"/>
          <w:szCs w:val="21"/>
          <w:highlight w:val="none"/>
        </w:rPr>
        <w:t>并向委托人提交继任人员的资格、管理经验等资料。总监理工程师的更换，应按照本章第</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1</w:t>
      </w:r>
      <w:r>
        <w:rPr>
          <w:rFonts w:hint="eastAsia" w:ascii="宋体" w:hAnsi="宋体"/>
          <w:color w:val="auto"/>
          <w:szCs w:val="21"/>
          <w:highlight w:val="none"/>
        </w:rPr>
        <w:t>项规定执行。</w:t>
      </w:r>
    </w:p>
    <w:p w14:paraId="5D3B0F5F">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除专用合同条款另有约定外，</w:t>
      </w:r>
      <w:r>
        <w:rPr>
          <w:rFonts w:hint="eastAsia" w:ascii="宋体" w:hAnsi="宋体"/>
          <w:color w:val="auto"/>
          <w:szCs w:val="21"/>
          <w:highlight w:val="none"/>
        </w:rPr>
        <w:t>主要监理人员包括总监理工程师、专业监理工程师等；其他人员包括各专业的监理员、资料员等。</w:t>
      </w:r>
    </w:p>
    <w:p w14:paraId="368E2EBD">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w:t>
      </w:r>
      <w:r>
        <w:rPr>
          <w:rFonts w:ascii="Times New Roman" w:hAnsi="Times New Roman"/>
          <w:color w:val="auto"/>
          <w:highlight w:val="none"/>
        </w:rPr>
        <w:t>3</w:t>
      </w:r>
      <w:r>
        <w:rPr>
          <w:rFonts w:hint="eastAsia" w:ascii="宋体" w:hAnsi="宋体"/>
          <w:color w:val="auto"/>
          <w:szCs w:val="21"/>
          <w:highlight w:val="none"/>
        </w:rPr>
        <w:t>监理人应保证其主要监理人员在合同期限内的任何时候，都能按时参加委托人组织的工作会议。</w:t>
      </w:r>
    </w:p>
    <w:p w14:paraId="4FF127C2">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 xml:space="preserve"> </w:t>
      </w:r>
      <w:r>
        <w:rPr>
          <w:rFonts w:hint="eastAsia" w:ascii="宋体" w:hAnsi="宋体"/>
          <w:color w:val="auto"/>
          <w:szCs w:val="21"/>
          <w:highlight w:val="none"/>
        </w:rPr>
        <w:t>国家规定应当持证上岗的工作人员均应持有相应的资格证明，委托人有权随时检查。委托人认为有必要时，可以进行现场考核。</w:t>
      </w:r>
    </w:p>
    <w:p w14:paraId="36C5D8CD">
      <w:pPr>
        <w:pStyle w:val="5"/>
        <w:spacing w:line="240" w:lineRule="auto"/>
        <w:ind w:firstLine="138"/>
        <w:rPr>
          <w:rFonts w:ascii="宋体" w:hAnsi="宋体" w:eastAsia="宋体"/>
          <w:b/>
          <w:color w:val="auto"/>
          <w:highlight w:val="none"/>
        </w:rPr>
      </w:pPr>
      <w:bookmarkStart w:id="944" w:name="_Toc20858"/>
      <w:bookmarkStart w:id="945" w:name="_Toc492300669"/>
      <w:bookmarkStart w:id="946" w:name="_Toc26322"/>
      <w:bookmarkStart w:id="947" w:name="_Toc482188577"/>
      <w:r>
        <w:rPr>
          <w:rFonts w:ascii="Times New Roman" w:hAnsi="Times New Roman" w:eastAsia="宋体"/>
          <w:b/>
          <w:color w:val="auto"/>
          <w:highlight w:val="none"/>
        </w:rPr>
        <w:t>4</w:t>
      </w:r>
      <w:r>
        <w:rPr>
          <w:rFonts w:ascii="宋体" w:hAnsi="宋体" w:eastAsia="宋体"/>
          <w:b/>
          <w:color w:val="auto"/>
          <w:highlight w:val="none"/>
        </w:rPr>
        <w:t>.</w:t>
      </w:r>
      <w:r>
        <w:rPr>
          <w:rFonts w:ascii="Times New Roman" w:hAnsi="Times New Roman" w:eastAsia="宋体"/>
          <w:b/>
          <w:color w:val="auto"/>
          <w:highlight w:val="none"/>
        </w:rPr>
        <w:t>6</w:t>
      </w:r>
      <w:r>
        <w:rPr>
          <w:rFonts w:ascii="宋体" w:hAnsi="宋体" w:eastAsia="宋体"/>
          <w:b/>
          <w:color w:val="auto"/>
          <w:highlight w:val="none"/>
        </w:rPr>
        <w:t xml:space="preserve"> </w:t>
      </w:r>
      <w:r>
        <w:rPr>
          <w:rFonts w:hint="eastAsia" w:ascii="宋体" w:hAnsi="宋体" w:eastAsia="宋体"/>
          <w:b/>
          <w:color w:val="auto"/>
          <w:highlight w:val="none"/>
        </w:rPr>
        <w:t>撤换总监理工程师和其他人员</w:t>
      </w:r>
      <w:bookmarkEnd w:id="944"/>
      <w:bookmarkEnd w:id="945"/>
      <w:bookmarkEnd w:id="946"/>
      <w:bookmarkEnd w:id="947"/>
    </w:p>
    <w:p w14:paraId="3729381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监理人应对其总监理工程师和其他人员进行有效管理。委托人要求撤换不能胜任本职工作、行</w:t>
      </w:r>
      <w:bookmarkStart w:id="948" w:name="_Toc247527672"/>
      <w:bookmarkStart w:id="949" w:name="_Toc300835069"/>
      <w:bookmarkStart w:id="950" w:name="_Toc247514071"/>
      <w:r>
        <w:rPr>
          <w:rFonts w:hint="eastAsia" w:ascii="宋体" w:hAnsi="宋体"/>
          <w:color w:val="auto"/>
          <w:szCs w:val="21"/>
          <w:highlight w:val="none"/>
        </w:rPr>
        <w:t>为不端或玩忽职守的总监理工程师和其</w:t>
      </w:r>
      <w:bookmarkEnd w:id="948"/>
      <w:bookmarkEnd w:id="949"/>
      <w:bookmarkEnd w:id="950"/>
      <w:r>
        <w:rPr>
          <w:rFonts w:hint="eastAsia" w:ascii="宋体" w:hAnsi="宋体"/>
          <w:color w:val="auto"/>
          <w:szCs w:val="21"/>
          <w:highlight w:val="none"/>
        </w:rPr>
        <w:t>他人员的，监理人应予以撤换。</w:t>
      </w:r>
    </w:p>
    <w:p w14:paraId="2899DA09">
      <w:pPr>
        <w:pStyle w:val="5"/>
        <w:spacing w:line="240" w:lineRule="auto"/>
        <w:ind w:firstLine="138"/>
        <w:rPr>
          <w:rFonts w:ascii="宋体" w:hAnsi="宋体" w:eastAsia="宋体"/>
          <w:b/>
          <w:color w:val="auto"/>
          <w:highlight w:val="none"/>
        </w:rPr>
      </w:pPr>
      <w:bookmarkStart w:id="951" w:name="_Toc492300670"/>
      <w:bookmarkStart w:id="952" w:name="_Toc13403"/>
      <w:bookmarkStart w:id="953" w:name="_Toc22547"/>
      <w:bookmarkStart w:id="954" w:name="_Toc482188578"/>
      <w:r>
        <w:rPr>
          <w:rFonts w:ascii="Times New Roman" w:hAnsi="Times New Roman" w:eastAsia="宋体"/>
          <w:b/>
          <w:color w:val="auto"/>
          <w:highlight w:val="none"/>
        </w:rPr>
        <w:t>4</w:t>
      </w:r>
      <w:r>
        <w:rPr>
          <w:rFonts w:ascii="宋体" w:hAnsi="宋体" w:eastAsia="宋体"/>
          <w:b/>
          <w:color w:val="auto"/>
          <w:highlight w:val="none"/>
        </w:rPr>
        <w:t>.</w:t>
      </w:r>
      <w:r>
        <w:rPr>
          <w:rFonts w:ascii="Times New Roman" w:hAnsi="Times New Roman" w:eastAsia="宋体"/>
          <w:b/>
          <w:color w:val="auto"/>
          <w:highlight w:val="none"/>
        </w:rPr>
        <w:t>7</w:t>
      </w:r>
      <w:r>
        <w:rPr>
          <w:rFonts w:ascii="宋体" w:hAnsi="宋体" w:eastAsia="宋体"/>
          <w:b/>
          <w:color w:val="auto"/>
          <w:highlight w:val="none"/>
        </w:rPr>
        <w:t xml:space="preserve"> </w:t>
      </w:r>
      <w:r>
        <w:rPr>
          <w:rFonts w:hint="eastAsia" w:ascii="宋体" w:hAnsi="宋体" w:eastAsia="宋体"/>
          <w:b/>
          <w:color w:val="auto"/>
          <w:highlight w:val="none"/>
        </w:rPr>
        <w:t>保障人员的合法权益</w:t>
      </w:r>
      <w:bookmarkEnd w:id="951"/>
      <w:bookmarkEnd w:id="952"/>
      <w:bookmarkEnd w:id="953"/>
      <w:bookmarkEnd w:id="954"/>
    </w:p>
    <w:p w14:paraId="4E226F42">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1</w:t>
      </w:r>
      <w:r>
        <w:rPr>
          <w:rFonts w:ascii="宋体" w:hAnsi="宋体"/>
          <w:color w:val="auto"/>
          <w:szCs w:val="21"/>
          <w:highlight w:val="none"/>
        </w:rPr>
        <w:t xml:space="preserve"> </w:t>
      </w:r>
      <w:r>
        <w:rPr>
          <w:rFonts w:hint="eastAsia" w:ascii="宋体" w:hAnsi="宋体"/>
          <w:color w:val="auto"/>
          <w:szCs w:val="21"/>
          <w:highlight w:val="none"/>
        </w:rPr>
        <w:t>监理人应与其</w:t>
      </w:r>
      <w:r>
        <w:rPr>
          <w:rFonts w:ascii="Times New Roman" w:hAnsi="Times New Roman"/>
          <w:color w:val="auto"/>
          <w:szCs w:val="21"/>
          <w:highlight w:val="none"/>
        </w:rPr>
        <w:t>雇</w:t>
      </w:r>
      <w:r>
        <w:rPr>
          <w:rFonts w:hint="eastAsia" w:ascii="Times New Roman" w:hAnsi="Times New Roman"/>
          <w:color w:val="auto"/>
          <w:szCs w:val="21"/>
          <w:highlight w:val="none"/>
        </w:rPr>
        <w:t>用</w:t>
      </w:r>
      <w:r>
        <w:rPr>
          <w:rFonts w:hint="eastAsia" w:ascii="宋体" w:hAnsi="宋体"/>
          <w:color w:val="auto"/>
          <w:szCs w:val="21"/>
          <w:highlight w:val="none"/>
        </w:rPr>
        <w:t>的人员签订劳动合同，并按时发放工资。</w:t>
      </w:r>
    </w:p>
    <w:p w14:paraId="776BD596">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2</w:t>
      </w:r>
      <w:r>
        <w:rPr>
          <w:rFonts w:ascii="宋体" w:hAnsi="宋体"/>
          <w:color w:val="auto"/>
          <w:szCs w:val="21"/>
          <w:highlight w:val="none"/>
        </w:rPr>
        <w:t xml:space="preserve"> </w:t>
      </w:r>
      <w:r>
        <w:rPr>
          <w:rFonts w:hint="eastAsia" w:ascii="宋体" w:hAnsi="宋体"/>
          <w:color w:val="auto"/>
          <w:szCs w:val="21"/>
          <w:highlight w:val="none"/>
        </w:rPr>
        <w:t>监理人应</w:t>
      </w:r>
      <w:bookmarkStart w:id="955" w:name="_Toc300835070"/>
      <w:bookmarkStart w:id="956" w:name="_Toc247514072"/>
      <w:bookmarkStart w:id="957" w:name="_Toc247527673"/>
      <w:r>
        <w:rPr>
          <w:rFonts w:hint="eastAsia" w:ascii="宋体" w:hAnsi="宋体"/>
          <w:color w:val="auto"/>
          <w:szCs w:val="21"/>
          <w:highlight w:val="none"/>
        </w:rPr>
        <w:t>按劳动法的规定安排工作时间</w:t>
      </w:r>
      <w:bookmarkEnd w:id="955"/>
      <w:bookmarkEnd w:id="956"/>
      <w:bookmarkEnd w:id="957"/>
      <w:r>
        <w:rPr>
          <w:rFonts w:hint="eastAsia" w:ascii="宋体" w:hAnsi="宋体"/>
          <w:color w:val="auto"/>
          <w:szCs w:val="21"/>
          <w:highlight w:val="none"/>
        </w:rPr>
        <w:t>，保证其</w:t>
      </w:r>
      <w:r>
        <w:rPr>
          <w:rFonts w:ascii="Times New Roman" w:hAnsi="Times New Roman"/>
          <w:color w:val="auto"/>
          <w:szCs w:val="21"/>
          <w:highlight w:val="none"/>
        </w:rPr>
        <w:t>雇</w:t>
      </w:r>
      <w:r>
        <w:rPr>
          <w:rFonts w:hint="eastAsia" w:ascii="Times New Roman" w:hAnsi="Times New Roman"/>
          <w:color w:val="auto"/>
          <w:szCs w:val="21"/>
          <w:highlight w:val="none"/>
        </w:rPr>
        <w:t>用</w:t>
      </w:r>
      <w:r>
        <w:rPr>
          <w:rFonts w:hint="eastAsia" w:ascii="宋体" w:hAnsi="宋体"/>
          <w:color w:val="auto"/>
          <w:szCs w:val="21"/>
          <w:highlight w:val="none"/>
        </w:rPr>
        <w:t>人员享有休息和休假的权利。因监理需要占用休假日或延长工作时间的，应不超过法律规定的限度，并按法律规定给予补休或付酬。</w:t>
      </w:r>
    </w:p>
    <w:p w14:paraId="36E192FE">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3</w:t>
      </w:r>
      <w:r>
        <w:rPr>
          <w:rFonts w:ascii="宋体" w:hAnsi="宋体"/>
          <w:color w:val="auto"/>
          <w:szCs w:val="21"/>
          <w:highlight w:val="none"/>
        </w:rPr>
        <w:t xml:space="preserve"> </w:t>
      </w:r>
      <w:r>
        <w:rPr>
          <w:rFonts w:hint="eastAsia" w:ascii="宋体" w:hAnsi="宋体"/>
          <w:color w:val="auto"/>
          <w:szCs w:val="21"/>
          <w:highlight w:val="none"/>
        </w:rPr>
        <w:t>监理人应按有关法律规定和合同约定，为其</w:t>
      </w:r>
      <w:r>
        <w:rPr>
          <w:rFonts w:ascii="Times New Roman" w:hAnsi="Times New Roman"/>
          <w:color w:val="auto"/>
          <w:szCs w:val="21"/>
          <w:highlight w:val="none"/>
        </w:rPr>
        <w:t>雇</w:t>
      </w:r>
      <w:r>
        <w:rPr>
          <w:rFonts w:hint="eastAsia" w:ascii="Times New Roman" w:hAnsi="Times New Roman"/>
          <w:color w:val="auto"/>
          <w:szCs w:val="21"/>
          <w:highlight w:val="none"/>
        </w:rPr>
        <w:t>用</w:t>
      </w:r>
      <w:r>
        <w:rPr>
          <w:rFonts w:hint="eastAsia" w:ascii="宋体" w:hAnsi="宋体"/>
          <w:color w:val="auto"/>
          <w:szCs w:val="21"/>
          <w:highlight w:val="none"/>
        </w:rPr>
        <w:t>人员办理保险。</w:t>
      </w:r>
    </w:p>
    <w:p w14:paraId="3C3D208B">
      <w:pPr>
        <w:pStyle w:val="5"/>
        <w:spacing w:line="240" w:lineRule="auto"/>
        <w:ind w:firstLine="138"/>
        <w:rPr>
          <w:rFonts w:ascii="宋体" w:hAnsi="宋体" w:eastAsia="宋体"/>
          <w:b/>
          <w:color w:val="auto"/>
          <w:highlight w:val="none"/>
        </w:rPr>
      </w:pPr>
      <w:bookmarkStart w:id="958" w:name="_Toc482188579"/>
      <w:bookmarkStart w:id="959" w:name="_Toc10757"/>
      <w:bookmarkStart w:id="960" w:name="_Toc492300671"/>
      <w:bookmarkStart w:id="961" w:name="_Toc27061"/>
      <w:r>
        <w:rPr>
          <w:rFonts w:ascii="Times New Roman" w:hAnsi="Times New Roman" w:eastAsia="宋体"/>
          <w:b/>
          <w:color w:val="auto"/>
          <w:highlight w:val="none"/>
        </w:rPr>
        <w:t>4</w:t>
      </w:r>
      <w:r>
        <w:rPr>
          <w:rFonts w:ascii="宋体" w:hAnsi="宋体" w:eastAsia="宋体"/>
          <w:b/>
          <w:color w:val="auto"/>
          <w:highlight w:val="none"/>
        </w:rPr>
        <w:t>.</w:t>
      </w:r>
      <w:r>
        <w:rPr>
          <w:rFonts w:ascii="Times New Roman" w:hAnsi="Times New Roman" w:eastAsia="宋体"/>
          <w:b/>
          <w:color w:val="auto"/>
          <w:highlight w:val="none"/>
        </w:rPr>
        <w:t>8</w:t>
      </w:r>
      <w:r>
        <w:rPr>
          <w:rFonts w:ascii="宋体" w:hAnsi="宋体" w:eastAsia="宋体"/>
          <w:b/>
          <w:color w:val="auto"/>
          <w:highlight w:val="none"/>
        </w:rPr>
        <w:t xml:space="preserve"> </w:t>
      </w:r>
      <w:r>
        <w:rPr>
          <w:rFonts w:hint="eastAsia" w:ascii="宋体" w:hAnsi="宋体" w:eastAsia="宋体"/>
          <w:b/>
          <w:color w:val="auto"/>
          <w:highlight w:val="none"/>
        </w:rPr>
        <w:t>合同价款应专款专用</w:t>
      </w:r>
      <w:bookmarkEnd w:id="958"/>
      <w:bookmarkEnd w:id="959"/>
      <w:bookmarkEnd w:id="960"/>
      <w:bookmarkEnd w:id="961"/>
    </w:p>
    <w:p w14:paraId="220FCBF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委托人按合同约定支付给监理人的各项价款，应专用于合同监理工作。</w:t>
      </w:r>
    </w:p>
    <w:bookmarkEnd w:id="922"/>
    <w:bookmarkEnd w:id="923"/>
    <w:bookmarkEnd w:id="924"/>
    <w:p w14:paraId="66EEE035">
      <w:pPr>
        <w:pStyle w:val="4"/>
        <w:spacing w:line="240" w:lineRule="auto"/>
        <w:rPr>
          <w:rFonts w:ascii="宋体" w:hAnsi="宋体" w:eastAsia="宋体"/>
          <w:color w:val="auto"/>
          <w:highlight w:val="none"/>
        </w:rPr>
      </w:pPr>
      <w:bookmarkStart w:id="962" w:name="_Toc482188580"/>
      <w:bookmarkStart w:id="963" w:name="_Toc3281"/>
      <w:bookmarkStart w:id="964" w:name="_Toc492300672"/>
      <w:bookmarkStart w:id="965" w:name="_Toc3727"/>
      <w:bookmarkStart w:id="966" w:name="_Toc19764"/>
      <w:r>
        <w:rPr>
          <w:rFonts w:ascii="Times New Roman" w:hAnsi="Times New Roman" w:eastAsia="宋体"/>
          <w:color w:val="auto"/>
          <w:highlight w:val="none"/>
        </w:rPr>
        <w:t>5</w:t>
      </w:r>
      <w:r>
        <w:rPr>
          <w:rFonts w:ascii="宋体" w:hAnsi="宋体" w:eastAsia="宋体"/>
          <w:color w:val="auto"/>
          <w:highlight w:val="none"/>
        </w:rPr>
        <w:t xml:space="preserve">. </w:t>
      </w:r>
      <w:r>
        <w:rPr>
          <w:rFonts w:hint="eastAsia" w:ascii="宋体" w:hAnsi="宋体" w:eastAsia="宋体"/>
          <w:color w:val="auto"/>
          <w:highlight w:val="none"/>
        </w:rPr>
        <w:t>监理要求</w:t>
      </w:r>
      <w:bookmarkEnd w:id="962"/>
      <w:bookmarkEnd w:id="963"/>
      <w:bookmarkEnd w:id="964"/>
      <w:bookmarkEnd w:id="965"/>
      <w:bookmarkEnd w:id="966"/>
    </w:p>
    <w:p w14:paraId="17C63988">
      <w:pPr>
        <w:pStyle w:val="5"/>
        <w:spacing w:line="240" w:lineRule="auto"/>
        <w:ind w:firstLine="138"/>
        <w:rPr>
          <w:rFonts w:ascii="宋体" w:hAnsi="宋体" w:eastAsia="宋体"/>
          <w:b/>
          <w:color w:val="auto"/>
          <w:highlight w:val="none"/>
        </w:rPr>
      </w:pPr>
      <w:bookmarkStart w:id="967" w:name="_Toc492300673"/>
      <w:bookmarkStart w:id="968" w:name="_Toc17125"/>
      <w:bookmarkStart w:id="969" w:name="_Toc28426"/>
      <w:bookmarkStart w:id="970" w:name="_Toc482188581"/>
      <w:r>
        <w:rPr>
          <w:rFonts w:ascii="Times New Roman" w:hAnsi="Times New Roman" w:eastAsia="宋体"/>
          <w:b/>
          <w:color w:val="auto"/>
          <w:highlight w:val="none"/>
        </w:rPr>
        <w:t>5</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监理范围</w:t>
      </w:r>
      <w:bookmarkEnd w:id="967"/>
      <w:bookmarkEnd w:id="968"/>
      <w:bookmarkEnd w:id="969"/>
    </w:p>
    <w:p w14:paraId="12AE098B">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5</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 xml:space="preserve"> </w:t>
      </w:r>
      <w:r>
        <w:rPr>
          <w:rFonts w:hint="eastAsia" w:ascii="宋体" w:hAnsi="宋体"/>
          <w:color w:val="auto"/>
          <w:szCs w:val="21"/>
          <w:highlight w:val="none"/>
        </w:rPr>
        <w:t>本合同的监理范围包括工程范围、阶段范围和工作范围，具体监理范围应当根据三者之间的关联内容进行确定。</w:t>
      </w:r>
    </w:p>
    <w:p w14:paraId="5DCBFB76">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5</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2</w:t>
      </w:r>
      <w:r>
        <w:rPr>
          <w:rFonts w:ascii="宋体" w:hAnsi="宋体"/>
          <w:color w:val="auto"/>
          <w:szCs w:val="21"/>
          <w:highlight w:val="none"/>
        </w:rPr>
        <w:t xml:space="preserve"> </w:t>
      </w:r>
      <w:r>
        <w:rPr>
          <w:rFonts w:hint="eastAsia" w:ascii="宋体" w:hAnsi="宋体"/>
          <w:color w:val="auto"/>
          <w:szCs w:val="21"/>
          <w:highlight w:val="none"/>
        </w:rPr>
        <w:t>工程范围指所监理工程的建设内容，具体范围在专用合同条款中约定。</w:t>
      </w:r>
    </w:p>
    <w:p w14:paraId="56908941">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5</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3</w:t>
      </w:r>
      <w:r>
        <w:rPr>
          <w:rFonts w:ascii="宋体" w:hAnsi="宋体"/>
          <w:color w:val="auto"/>
          <w:szCs w:val="21"/>
          <w:highlight w:val="none"/>
        </w:rPr>
        <w:t xml:space="preserve"> </w:t>
      </w:r>
      <w:r>
        <w:rPr>
          <w:rFonts w:hint="eastAsia" w:ascii="宋体" w:hAnsi="宋体"/>
          <w:color w:val="auto"/>
          <w:szCs w:val="21"/>
          <w:highlight w:val="none"/>
        </w:rPr>
        <w:t>阶段范围指工程建设程序中的勘察阶段、设计阶段、施工阶段、缺陷责任期及保修阶段中的一个或者多个阶段，具体范围在专用合同条款中约定。</w:t>
      </w:r>
    </w:p>
    <w:p w14:paraId="6243C3B5">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5</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 xml:space="preserve"> </w:t>
      </w:r>
      <w:r>
        <w:rPr>
          <w:rFonts w:hint="eastAsia" w:ascii="宋体" w:hAnsi="宋体"/>
          <w:color w:val="auto"/>
          <w:szCs w:val="21"/>
          <w:highlight w:val="none"/>
        </w:rPr>
        <w:t>工作范围指监理工作中的</w:t>
      </w:r>
      <w:r>
        <w:rPr>
          <w:rFonts w:hint="eastAsia" w:ascii="宋体" w:hAnsi="宋体"/>
          <w:color w:val="auto"/>
          <w:highlight w:val="none"/>
        </w:rPr>
        <w:t>质量控制、进度控制、投资控制、合同管理、信息管理、组织协调和安全监理、环保监理中的一项或者多项工作，</w:t>
      </w:r>
      <w:r>
        <w:rPr>
          <w:rFonts w:hint="eastAsia" w:ascii="宋体" w:hAnsi="宋体"/>
          <w:color w:val="auto"/>
          <w:szCs w:val="21"/>
          <w:highlight w:val="none"/>
        </w:rPr>
        <w:t>具体范围在专用合同条款中约定。</w:t>
      </w:r>
    </w:p>
    <w:bookmarkEnd w:id="970"/>
    <w:p w14:paraId="26B358C2">
      <w:pPr>
        <w:pStyle w:val="5"/>
        <w:spacing w:line="240" w:lineRule="auto"/>
        <w:ind w:firstLine="138"/>
        <w:rPr>
          <w:rFonts w:ascii="宋体" w:hAnsi="宋体" w:eastAsia="宋体"/>
          <w:b/>
          <w:color w:val="auto"/>
          <w:highlight w:val="none"/>
        </w:rPr>
      </w:pPr>
      <w:bookmarkStart w:id="971" w:name="_Toc3108"/>
      <w:bookmarkStart w:id="972" w:name="_Toc18241"/>
      <w:bookmarkStart w:id="973" w:name="_Toc482188582"/>
      <w:bookmarkStart w:id="974" w:name="_Toc492300674"/>
      <w:r>
        <w:rPr>
          <w:rFonts w:ascii="Times New Roman" w:hAnsi="Times New Roman" w:eastAsia="宋体"/>
          <w:b/>
          <w:color w:val="auto"/>
          <w:highlight w:val="none"/>
        </w:rPr>
        <w:t>5</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r>
        <w:rPr>
          <w:rFonts w:hint="eastAsia" w:ascii="宋体" w:hAnsi="宋体" w:eastAsia="宋体"/>
          <w:b/>
          <w:color w:val="auto"/>
          <w:highlight w:val="none"/>
        </w:rPr>
        <w:t>监理依据</w:t>
      </w:r>
      <w:bookmarkEnd w:id="971"/>
      <w:bookmarkEnd w:id="972"/>
      <w:bookmarkEnd w:id="973"/>
      <w:bookmarkEnd w:id="974"/>
    </w:p>
    <w:p w14:paraId="19EA2E1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除专用合同条款另有约定外，本工程的监理依据如下：</w:t>
      </w:r>
    </w:p>
    <w:p w14:paraId="26769BB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1</w:t>
      </w:r>
      <w:r>
        <w:rPr>
          <w:rFonts w:hint="eastAsia" w:ascii="宋体" w:hAnsi="宋体"/>
          <w:color w:val="auto"/>
          <w:szCs w:val="21"/>
          <w:highlight w:val="none"/>
        </w:rPr>
        <w:t>）适用的法律、行政法规及部门规章；</w:t>
      </w:r>
    </w:p>
    <w:p w14:paraId="520C1E3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2</w:t>
      </w:r>
      <w:r>
        <w:rPr>
          <w:rFonts w:hint="eastAsia" w:ascii="宋体" w:hAnsi="宋体"/>
          <w:color w:val="auto"/>
          <w:szCs w:val="21"/>
          <w:highlight w:val="none"/>
        </w:rPr>
        <w:t>）与工程有关的规范、标准、规程；</w:t>
      </w:r>
    </w:p>
    <w:p w14:paraId="3E1D7C1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3</w:t>
      </w:r>
      <w:r>
        <w:rPr>
          <w:rFonts w:hint="eastAsia" w:ascii="宋体" w:hAnsi="宋体"/>
          <w:color w:val="auto"/>
          <w:szCs w:val="21"/>
          <w:highlight w:val="none"/>
        </w:rPr>
        <w:t>）工程勘察文件、设计文件及其他文件；</w:t>
      </w:r>
    </w:p>
    <w:p w14:paraId="663BEEE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4</w:t>
      </w:r>
      <w:r>
        <w:rPr>
          <w:rFonts w:hint="eastAsia" w:ascii="宋体" w:hAnsi="宋体"/>
          <w:color w:val="auto"/>
          <w:szCs w:val="21"/>
          <w:highlight w:val="none"/>
        </w:rPr>
        <w:t>）本工程监理的委托合同及补充合同；</w:t>
      </w:r>
    </w:p>
    <w:p w14:paraId="6F0B271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5</w:t>
      </w:r>
      <w:r>
        <w:rPr>
          <w:rFonts w:hint="eastAsia" w:ascii="宋体" w:hAnsi="宋体"/>
          <w:color w:val="auto"/>
          <w:szCs w:val="21"/>
          <w:highlight w:val="none"/>
        </w:rPr>
        <w:t>）委托人签订的勘察、设计和施工承包合同；</w:t>
      </w:r>
    </w:p>
    <w:p w14:paraId="140CE6D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6</w:t>
      </w:r>
      <w:r>
        <w:rPr>
          <w:rFonts w:hint="eastAsia" w:ascii="宋体" w:hAnsi="宋体"/>
          <w:color w:val="auto"/>
          <w:szCs w:val="21"/>
          <w:highlight w:val="none"/>
        </w:rPr>
        <w:t>）合同履行中与监理服务有关的来往函件；</w:t>
      </w:r>
    </w:p>
    <w:p w14:paraId="6968715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7</w:t>
      </w:r>
      <w:r>
        <w:rPr>
          <w:rFonts w:hint="eastAsia" w:ascii="宋体" w:hAnsi="宋体"/>
          <w:color w:val="auto"/>
          <w:szCs w:val="21"/>
          <w:highlight w:val="none"/>
        </w:rPr>
        <w:t>）其他监理依据。</w:t>
      </w:r>
    </w:p>
    <w:p w14:paraId="56EE17EA">
      <w:pPr>
        <w:pStyle w:val="5"/>
        <w:spacing w:line="240" w:lineRule="auto"/>
        <w:ind w:firstLine="138"/>
        <w:rPr>
          <w:rFonts w:ascii="宋体" w:hAnsi="宋体" w:eastAsia="宋体"/>
          <w:b/>
          <w:color w:val="auto"/>
          <w:highlight w:val="none"/>
        </w:rPr>
      </w:pPr>
      <w:bookmarkStart w:id="975" w:name="_Toc492300675"/>
      <w:bookmarkStart w:id="976" w:name="_Toc9686"/>
      <w:bookmarkStart w:id="977" w:name="_Toc482188583"/>
      <w:bookmarkStart w:id="978" w:name="_Toc20707"/>
      <w:r>
        <w:rPr>
          <w:rFonts w:ascii="Times New Roman" w:hAnsi="Times New Roman" w:eastAsia="宋体"/>
          <w:b/>
          <w:color w:val="auto"/>
          <w:highlight w:val="none"/>
        </w:rPr>
        <w:t>5</w:t>
      </w:r>
      <w:r>
        <w:rPr>
          <w:rFonts w:ascii="宋体" w:hAnsi="宋体" w:eastAsia="宋体"/>
          <w:b/>
          <w:color w:val="auto"/>
          <w:highlight w:val="none"/>
        </w:rPr>
        <w:t>.</w:t>
      </w:r>
      <w:r>
        <w:rPr>
          <w:rFonts w:ascii="Times New Roman" w:hAnsi="Times New Roman" w:eastAsia="宋体"/>
          <w:b/>
          <w:color w:val="auto"/>
          <w:highlight w:val="none"/>
        </w:rPr>
        <w:t>3</w:t>
      </w:r>
      <w:r>
        <w:rPr>
          <w:rFonts w:ascii="宋体" w:hAnsi="宋体" w:eastAsia="宋体"/>
          <w:b/>
          <w:color w:val="auto"/>
          <w:highlight w:val="none"/>
        </w:rPr>
        <w:t xml:space="preserve"> </w:t>
      </w:r>
      <w:r>
        <w:rPr>
          <w:rFonts w:hint="eastAsia" w:ascii="宋体" w:hAnsi="宋体" w:eastAsia="宋体"/>
          <w:b/>
          <w:color w:val="auto"/>
          <w:highlight w:val="none"/>
        </w:rPr>
        <w:t>监理内容</w:t>
      </w:r>
      <w:bookmarkEnd w:id="975"/>
      <w:bookmarkEnd w:id="976"/>
      <w:bookmarkEnd w:id="977"/>
      <w:bookmarkEnd w:id="978"/>
    </w:p>
    <w:p w14:paraId="608C6D01">
      <w:pPr>
        <w:spacing w:line="360" w:lineRule="auto"/>
        <w:ind w:firstLine="420" w:firstLineChars="200"/>
        <w:rPr>
          <w:rFonts w:ascii="宋体" w:hAnsi="宋体"/>
          <w:color w:val="auto"/>
          <w:highlight w:val="none"/>
        </w:rPr>
      </w:pPr>
      <w:r>
        <w:rPr>
          <w:rFonts w:hint="eastAsia" w:ascii="宋体" w:hAnsi="宋体"/>
          <w:color w:val="auto"/>
          <w:highlight w:val="none"/>
        </w:rPr>
        <w:t>除专用合同条款另有约定外，监理工作内容包括：</w:t>
      </w:r>
    </w:p>
    <w:p w14:paraId="512AC0A8">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）收到工程设计文件后编制监理规划，并在第一次工地会议</w:t>
      </w:r>
      <w:r>
        <w:rPr>
          <w:rFonts w:ascii="Times New Roman" w:hAnsi="Times New Roman"/>
          <w:color w:val="auto"/>
          <w:highlight w:val="none"/>
        </w:rPr>
        <w:t>7</w:t>
      </w:r>
      <w:r>
        <w:rPr>
          <w:rFonts w:hint="eastAsia" w:ascii="宋体" w:hAnsi="宋体"/>
          <w:color w:val="auto"/>
          <w:highlight w:val="none"/>
        </w:rPr>
        <w:t>天前报委托人。根据有关规定和监理工作需要，编制监理实施细则；</w:t>
      </w:r>
    </w:p>
    <w:p w14:paraId="0E85B00B">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）熟悉工程设计文件，并参加由委托人主持的图纸会审和设计交底会议；</w:t>
      </w:r>
    </w:p>
    <w:p w14:paraId="66B21895">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）参加由委托人主持的第一次工地会议；主持监理例会并根据工程需要主持或参加专题会议；</w:t>
      </w:r>
    </w:p>
    <w:p w14:paraId="45B0010A">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4</w:t>
      </w:r>
      <w:r>
        <w:rPr>
          <w:rFonts w:hint="eastAsia" w:ascii="宋体" w:hAnsi="宋体"/>
          <w:color w:val="auto"/>
          <w:highlight w:val="none"/>
        </w:rPr>
        <w:t>）审查施工承包人提交的施工组织设计，重点审查其中的质量安全技术措施、专项施工方案与工程建设强制性标准的符合性；</w:t>
      </w:r>
    </w:p>
    <w:p w14:paraId="61400A6A">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5</w:t>
      </w:r>
      <w:r>
        <w:rPr>
          <w:rFonts w:hint="eastAsia" w:ascii="宋体" w:hAnsi="宋体"/>
          <w:color w:val="auto"/>
          <w:highlight w:val="none"/>
        </w:rPr>
        <w:t>）检查施工承包人工程质量、安全生产管理制度及组织机构和人员资格；</w:t>
      </w:r>
    </w:p>
    <w:p w14:paraId="7A7BCC18">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6</w:t>
      </w:r>
      <w:r>
        <w:rPr>
          <w:rFonts w:hint="eastAsia" w:ascii="宋体" w:hAnsi="宋体"/>
          <w:color w:val="auto"/>
          <w:highlight w:val="none"/>
        </w:rPr>
        <w:t>）检查施工承包人专职安全生产管理人员的配备情况；</w:t>
      </w:r>
    </w:p>
    <w:p w14:paraId="1B4D6AA0">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7</w:t>
      </w:r>
      <w:r>
        <w:rPr>
          <w:rFonts w:hint="eastAsia" w:ascii="宋体" w:hAnsi="宋体"/>
          <w:color w:val="auto"/>
          <w:highlight w:val="none"/>
        </w:rPr>
        <w:t>）审查施工承包人提交的施工进度计划，核查承包人对施工进度计划的调整；</w:t>
      </w:r>
    </w:p>
    <w:p w14:paraId="583E44DE">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8</w:t>
      </w:r>
      <w:r>
        <w:rPr>
          <w:rFonts w:hint="eastAsia" w:ascii="宋体" w:hAnsi="宋体"/>
          <w:color w:val="auto"/>
          <w:highlight w:val="none"/>
        </w:rPr>
        <w:t>）检查施工承包人的试验室；</w:t>
      </w:r>
    </w:p>
    <w:p w14:paraId="416349BA">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9</w:t>
      </w:r>
      <w:r>
        <w:rPr>
          <w:rFonts w:hint="eastAsia" w:ascii="宋体" w:hAnsi="宋体"/>
          <w:color w:val="auto"/>
          <w:highlight w:val="none"/>
        </w:rPr>
        <w:t>）审核施工分包人资质条件；</w:t>
      </w:r>
    </w:p>
    <w:p w14:paraId="5A5879A9">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10</w:t>
      </w:r>
      <w:r>
        <w:rPr>
          <w:rFonts w:hint="eastAsia" w:ascii="宋体" w:hAnsi="宋体"/>
          <w:color w:val="auto"/>
          <w:highlight w:val="none"/>
        </w:rPr>
        <w:t>）查验施工承包人的施工测量放线成果；</w:t>
      </w:r>
    </w:p>
    <w:p w14:paraId="4FF26B01">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11</w:t>
      </w:r>
      <w:r>
        <w:rPr>
          <w:rFonts w:hint="eastAsia" w:ascii="宋体" w:hAnsi="宋体"/>
          <w:color w:val="auto"/>
          <w:highlight w:val="none"/>
        </w:rPr>
        <w:t>）审查工程开工条件，对条件具备的签发开工令；</w:t>
      </w:r>
    </w:p>
    <w:p w14:paraId="50F0092C">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12</w:t>
      </w:r>
      <w:r>
        <w:rPr>
          <w:rFonts w:hint="eastAsia" w:ascii="宋体" w:hAnsi="宋体"/>
          <w:color w:val="auto"/>
          <w:highlight w:val="none"/>
        </w:rPr>
        <w:t>）审查施工承包人报送的工程材料、构配件、设备质量证明文件的有效性和符合性，并按规定对用于工程的材料采取平行检验或见证取样方式进行抽检；</w:t>
      </w:r>
    </w:p>
    <w:p w14:paraId="17E97829">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13</w:t>
      </w:r>
      <w:r>
        <w:rPr>
          <w:rFonts w:hint="eastAsia" w:ascii="宋体" w:hAnsi="宋体"/>
          <w:color w:val="auto"/>
          <w:highlight w:val="none"/>
        </w:rPr>
        <w:t>）审核施工承包人提交的工程款支付申请，签发或出具工程款支付证书，并报委托人审核、批准；</w:t>
      </w:r>
    </w:p>
    <w:p w14:paraId="67FCAB52">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14</w:t>
      </w:r>
      <w:r>
        <w:rPr>
          <w:rFonts w:hint="eastAsia" w:ascii="宋体" w:hAnsi="宋体"/>
          <w:color w:val="auto"/>
          <w:highlight w:val="none"/>
        </w:rPr>
        <w:t>）在巡视、旁站和检验过程中，发现工程质量、施工安全存在事故隐患的，要求施工承包人整改并报委托人；</w:t>
      </w:r>
    </w:p>
    <w:p w14:paraId="37E35CA3">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15</w:t>
      </w:r>
      <w:r>
        <w:rPr>
          <w:rFonts w:hint="eastAsia" w:ascii="宋体" w:hAnsi="宋体"/>
          <w:color w:val="auto"/>
          <w:highlight w:val="none"/>
        </w:rPr>
        <w:t>）经委托人同意，签发工程暂停令和复工令；</w:t>
      </w:r>
    </w:p>
    <w:p w14:paraId="64681806">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16</w:t>
      </w:r>
      <w:r>
        <w:rPr>
          <w:rFonts w:hint="eastAsia" w:ascii="宋体" w:hAnsi="宋体"/>
          <w:color w:val="auto"/>
          <w:highlight w:val="none"/>
        </w:rPr>
        <w:t>）审查施工承包人提交的采用新材料、新工艺、新技术、新设备的论证材料及相关验收标准；</w:t>
      </w:r>
    </w:p>
    <w:p w14:paraId="349F9564">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17</w:t>
      </w:r>
      <w:r>
        <w:rPr>
          <w:rFonts w:hint="eastAsia" w:ascii="宋体" w:hAnsi="宋体"/>
          <w:color w:val="auto"/>
          <w:highlight w:val="none"/>
        </w:rPr>
        <w:t>）验收隐蔽工程、分部分项工程；</w:t>
      </w:r>
    </w:p>
    <w:p w14:paraId="08726F9A">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18</w:t>
      </w:r>
      <w:r>
        <w:rPr>
          <w:rFonts w:hint="eastAsia" w:ascii="宋体" w:hAnsi="宋体"/>
          <w:color w:val="auto"/>
          <w:highlight w:val="none"/>
        </w:rPr>
        <w:t>）审查施工承包人提交的工程变更申请，协调处理施工进度调整、费用索赔、合同争议等事项；</w:t>
      </w:r>
    </w:p>
    <w:p w14:paraId="1F1353EE">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19</w:t>
      </w:r>
      <w:r>
        <w:rPr>
          <w:rFonts w:hint="eastAsia" w:ascii="宋体" w:hAnsi="宋体"/>
          <w:color w:val="auto"/>
          <w:highlight w:val="none"/>
        </w:rPr>
        <w:t>）审查施工承包人提交的竣工验收申请，编写工程质量评估报告；</w:t>
      </w:r>
    </w:p>
    <w:p w14:paraId="15A5477E">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20</w:t>
      </w:r>
      <w:r>
        <w:rPr>
          <w:rFonts w:hint="eastAsia" w:ascii="宋体" w:hAnsi="宋体"/>
          <w:color w:val="auto"/>
          <w:highlight w:val="none"/>
        </w:rPr>
        <w:t>）参加工程竣工验收，签署竣工验收意见；</w:t>
      </w:r>
    </w:p>
    <w:p w14:paraId="4C1DE1C8">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21</w:t>
      </w:r>
      <w:r>
        <w:rPr>
          <w:rFonts w:hint="eastAsia" w:ascii="宋体" w:hAnsi="宋体"/>
          <w:color w:val="auto"/>
          <w:highlight w:val="none"/>
        </w:rPr>
        <w:t>）审查施工承包人提交的竣工结算申请并报委托人；</w:t>
      </w:r>
    </w:p>
    <w:p w14:paraId="3A8D2533">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22</w:t>
      </w:r>
      <w:r>
        <w:rPr>
          <w:rFonts w:hint="eastAsia" w:ascii="宋体" w:hAnsi="宋体"/>
          <w:color w:val="auto"/>
          <w:highlight w:val="none"/>
        </w:rPr>
        <w:t>）编制、整理工程监理归档文件并报委托人。</w:t>
      </w:r>
    </w:p>
    <w:p w14:paraId="6574DF49">
      <w:pPr>
        <w:pStyle w:val="5"/>
        <w:spacing w:line="240" w:lineRule="auto"/>
        <w:ind w:firstLine="138"/>
        <w:rPr>
          <w:rFonts w:ascii="宋体" w:hAnsi="宋体" w:eastAsia="宋体"/>
          <w:b/>
          <w:color w:val="auto"/>
          <w:highlight w:val="none"/>
        </w:rPr>
      </w:pPr>
      <w:bookmarkStart w:id="979" w:name="_Toc14433"/>
      <w:bookmarkStart w:id="980" w:name="_Toc492300676"/>
      <w:bookmarkStart w:id="981" w:name="_Toc6104"/>
      <w:r>
        <w:rPr>
          <w:rFonts w:ascii="Times New Roman" w:hAnsi="Times New Roman" w:eastAsia="宋体"/>
          <w:b/>
          <w:color w:val="auto"/>
          <w:highlight w:val="none"/>
        </w:rPr>
        <w:t>5</w:t>
      </w:r>
      <w:r>
        <w:rPr>
          <w:rFonts w:ascii="宋体" w:hAnsi="宋体" w:eastAsia="宋体"/>
          <w:b/>
          <w:color w:val="auto"/>
          <w:highlight w:val="none"/>
        </w:rPr>
        <w:t>.</w:t>
      </w:r>
      <w:r>
        <w:rPr>
          <w:rFonts w:ascii="Times New Roman" w:hAnsi="Times New Roman" w:eastAsia="宋体"/>
          <w:b/>
          <w:color w:val="auto"/>
          <w:highlight w:val="none"/>
        </w:rPr>
        <w:t>4</w:t>
      </w:r>
      <w:r>
        <w:rPr>
          <w:rFonts w:ascii="宋体" w:hAnsi="宋体" w:eastAsia="宋体"/>
          <w:b/>
          <w:color w:val="auto"/>
          <w:highlight w:val="none"/>
        </w:rPr>
        <w:t xml:space="preserve"> </w:t>
      </w:r>
      <w:r>
        <w:rPr>
          <w:rFonts w:hint="eastAsia" w:ascii="宋体" w:hAnsi="宋体" w:eastAsia="宋体"/>
          <w:b/>
          <w:color w:val="auto"/>
          <w:highlight w:val="none"/>
        </w:rPr>
        <w:t>监理文件要求</w:t>
      </w:r>
      <w:bookmarkEnd w:id="979"/>
      <w:bookmarkEnd w:id="980"/>
      <w:bookmarkEnd w:id="981"/>
    </w:p>
    <w:p w14:paraId="6D8B715C">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5</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 xml:space="preserve"> </w:t>
      </w:r>
      <w:r>
        <w:rPr>
          <w:rFonts w:hint="eastAsia" w:ascii="宋体" w:hAnsi="宋体"/>
          <w:color w:val="auto"/>
          <w:szCs w:val="21"/>
          <w:highlight w:val="none"/>
        </w:rPr>
        <w:t>监理文件的编制应符合法律、规范标准的强制性规定和委托人要求，相关的监理依据应当完整准确，文件内容和相应数据应当真实可靠。</w:t>
      </w:r>
    </w:p>
    <w:p w14:paraId="256E4584">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5</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2</w:t>
      </w:r>
      <w:r>
        <w:rPr>
          <w:rFonts w:ascii="宋体" w:hAnsi="宋体"/>
          <w:color w:val="auto"/>
          <w:szCs w:val="21"/>
          <w:highlight w:val="none"/>
        </w:rPr>
        <w:t xml:space="preserve"> </w:t>
      </w:r>
      <w:r>
        <w:rPr>
          <w:rFonts w:hint="eastAsia" w:ascii="宋体" w:hAnsi="宋体"/>
          <w:color w:val="auto"/>
          <w:szCs w:val="21"/>
          <w:highlight w:val="none"/>
        </w:rPr>
        <w:t>监理文件的深度应满足本阶段相应监理工作的规定要求，满足委托人的下步工作需要，并应符合国家和行业现行规定。</w:t>
      </w:r>
    </w:p>
    <w:p w14:paraId="6CED8834">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5</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3</w:t>
      </w:r>
      <w:r>
        <w:rPr>
          <w:rFonts w:hint="eastAsia" w:ascii="宋体" w:hAnsi="宋体"/>
          <w:color w:val="auto"/>
          <w:szCs w:val="21"/>
          <w:highlight w:val="none"/>
        </w:rPr>
        <w:t>本工程监理文件的具体类别、编制要求、编制内容、提交时间和份数等，在专用合同条款中约定。</w:t>
      </w:r>
    </w:p>
    <w:bookmarkEnd w:id="925"/>
    <w:p w14:paraId="53343790">
      <w:pPr>
        <w:pStyle w:val="4"/>
        <w:spacing w:line="240" w:lineRule="auto"/>
        <w:rPr>
          <w:rFonts w:ascii="宋体" w:hAnsi="宋体" w:eastAsia="宋体"/>
          <w:color w:val="auto"/>
          <w:highlight w:val="none"/>
        </w:rPr>
      </w:pPr>
      <w:bookmarkStart w:id="982" w:name="_Toc482188591"/>
      <w:bookmarkStart w:id="983" w:name="_Toc3646"/>
      <w:bookmarkStart w:id="984" w:name="_Toc25655"/>
      <w:bookmarkStart w:id="985" w:name="_Toc23331"/>
      <w:bookmarkStart w:id="986" w:name="_Toc492300677"/>
      <w:r>
        <w:rPr>
          <w:rFonts w:ascii="Times New Roman" w:hAnsi="Times New Roman" w:eastAsia="宋体"/>
          <w:color w:val="auto"/>
          <w:highlight w:val="none"/>
        </w:rPr>
        <w:t>6</w:t>
      </w:r>
      <w:r>
        <w:rPr>
          <w:rFonts w:ascii="宋体" w:hAnsi="宋体" w:eastAsia="宋体"/>
          <w:color w:val="auto"/>
          <w:highlight w:val="none"/>
        </w:rPr>
        <w:t xml:space="preserve">. </w:t>
      </w:r>
      <w:r>
        <w:rPr>
          <w:rFonts w:hint="eastAsia" w:ascii="宋体" w:hAnsi="宋体" w:eastAsia="宋体"/>
          <w:color w:val="auto"/>
          <w:highlight w:val="none"/>
        </w:rPr>
        <w:t>开始监理和完成</w:t>
      </w:r>
      <w:bookmarkEnd w:id="982"/>
      <w:r>
        <w:rPr>
          <w:rFonts w:hint="eastAsia" w:ascii="宋体" w:hAnsi="宋体" w:eastAsia="宋体"/>
          <w:color w:val="auto"/>
          <w:highlight w:val="none"/>
        </w:rPr>
        <w:t>监理</w:t>
      </w:r>
      <w:bookmarkEnd w:id="983"/>
      <w:bookmarkEnd w:id="984"/>
      <w:bookmarkEnd w:id="985"/>
      <w:bookmarkEnd w:id="986"/>
    </w:p>
    <w:p w14:paraId="17730324">
      <w:pPr>
        <w:pStyle w:val="5"/>
        <w:spacing w:line="240" w:lineRule="auto"/>
        <w:ind w:firstLine="138"/>
        <w:rPr>
          <w:rFonts w:ascii="宋体" w:hAnsi="宋体" w:eastAsia="宋体"/>
          <w:b/>
          <w:color w:val="auto"/>
          <w:highlight w:val="none"/>
        </w:rPr>
      </w:pPr>
      <w:bookmarkStart w:id="987" w:name="_Toc482188592"/>
      <w:bookmarkStart w:id="988" w:name="_Toc14298"/>
      <w:bookmarkStart w:id="989" w:name="_Toc492300678"/>
      <w:bookmarkStart w:id="990" w:name="_Toc9404"/>
      <w:r>
        <w:rPr>
          <w:rFonts w:ascii="Times New Roman" w:hAnsi="Times New Roman" w:eastAsia="宋体"/>
          <w:b/>
          <w:color w:val="auto"/>
          <w:highlight w:val="none"/>
        </w:rPr>
        <w:t>6</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开始</w:t>
      </w:r>
      <w:bookmarkEnd w:id="987"/>
      <w:r>
        <w:rPr>
          <w:rFonts w:hint="eastAsia" w:ascii="宋体" w:hAnsi="宋体" w:eastAsia="宋体"/>
          <w:b/>
          <w:color w:val="auto"/>
          <w:highlight w:val="none"/>
        </w:rPr>
        <w:t>监理</w:t>
      </w:r>
      <w:bookmarkEnd w:id="988"/>
      <w:bookmarkEnd w:id="989"/>
      <w:bookmarkEnd w:id="990"/>
    </w:p>
    <w:p w14:paraId="2D8647B1">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6</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hint="eastAsia" w:ascii="宋体" w:hAnsi="宋体"/>
          <w:color w:val="auto"/>
          <w:szCs w:val="21"/>
          <w:highlight w:val="none"/>
        </w:rPr>
        <w:t>符合专用合同条款约定的开始监理条件的，委托人应提前</w:t>
      </w:r>
      <w:r>
        <w:rPr>
          <w:rFonts w:ascii="Times New Roman" w:hAnsi="Times New Roman"/>
          <w:color w:val="auto"/>
          <w:szCs w:val="21"/>
          <w:highlight w:val="none"/>
        </w:rPr>
        <w:t>7</w:t>
      </w:r>
      <w:bookmarkStart w:id="991" w:name="_Toc300835117"/>
      <w:bookmarkStart w:id="992" w:name="_Toc247527715"/>
      <w:bookmarkStart w:id="993" w:name="_Toc247514114"/>
      <w:bookmarkStart w:id="994" w:name="_Toc184635108"/>
      <w:r>
        <w:rPr>
          <w:rFonts w:hint="eastAsia" w:ascii="宋体" w:hAnsi="宋体"/>
          <w:color w:val="auto"/>
          <w:szCs w:val="21"/>
          <w:highlight w:val="none"/>
        </w:rPr>
        <w:t>天向监理人发出开始</w:t>
      </w:r>
      <w:bookmarkEnd w:id="991"/>
      <w:bookmarkEnd w:id="992"/>
      <w:bookmarkEnd w:id="993"/>
      <w:bookmarkEnd w:id="994"/>
      <w:r>
        <w:rPr>
          <w:rFonts w:hint="eastAsia" w:ascii="宋体" w:hAnsi="宋体"/>
          <w:color w:val="auto"/>
          <w:szCs w:val="21"/>
          <w:highlight w:val="none"/>
        </w:rPr>
        <w:t>监理通知。</w:t>
      </w:r>
      <w:bookmarkStart w:id="995" w:name="_Toc300835118"/>
      <w:bookmarkStart w:id="996" w:name="_Toc247527716"/>
      <w:bookmarkStart w:id="997" w:name="_Toc247514115"/>
      <w:bookmarkStart w:id="998" w:name="_Toc247527718"/>
      <w:bookmarkStart w:id="999" w:name="_Toc247514117"/>
      <w:bookmarkStart w:id="1000" w:name="_Toc300835120"/>
      <w:r>
        <w:rPr>
          <w:rFonts w:hint="eastAsia" w:ascii="宋体" w:hAnsi="宋体"/>
          <w:color w:val="auto"/>
          <w:szCs w:val="21"/>
          <w:highlight w:val="none"/>
        </w:rPr>
        <w:t>监理服务期限自开始</w:t>
      </w:r>
      <w:bookmarkEnd w:id="995"/>
      <w:bookmarkEnd w:id="996"/>
      <w:bookmarkEnd w:id="997"/>
      <w:r>
        <w:rPr>
          <w:rFonts w:hint="eastAsia" w:ascii="宋体" w:hAnsi="宋体"/>
          <w:color w:val="auto"/>
          <w:szCs w:val="21"/>
          <w:highlight w:val="none"/>
        </w:rPr>
        <w:t>监理通知中载明的开始监理日期起计算。</w:t>
      </w:r>
    </w:p>
    <w:p w14:paraId="65B26C7F">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6</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2</w:t>
      </w:r>
      <w:r>
        <w:rPr>
          <w:rFonts w:hint="eastAsia" w:ascii="宋体" w:hAnsi="宋体"/>
          <w:color w:val="auto"/>
          <w:szCs w:val="21"/>
          <w:highlight w:val="none"/>
        </w:rPr>
        <w:t>除专用合同条款另有约定外，因委托人原因造成合同签订之日起</w:t>
      </w:r>
      <w:r>
        <w:rPr>
          <w:rFonts w:ascii="Times New Roman" w:hAnsi="Times New Roman"/>
          <w:color w:val="auto"/>
          <w:szCs w:val="21"/>
          <w:highlight w:val="none"/>
        </w:rPr>
        <w:t>90</w:t>
      </w:r>
      <w:r>
        <w:rPr>
          <w:rFonts w:hint="eastAsia" w:ascii="宋体" w:hAnsi="宋体"/>
          <w:color w:val="auto"/>
          <w:szCs w:val="21"/>
          <w:highlight w:val="none"/>
        </w:rPr>
        <w:t>天内未能发出开始监理通知的，监理人有权提出价格调整要求，或者解除合同。委托人应当承担由此增加的费用和（或）周期延误。</w:t>
      </w:r>
    </w:p>
    <w:p w14:paraId="5BEF963F">
      <w:pPr>
        <w:pStyle w:val="5"/>
        <w:spacing w:line="240" w:lineRule="auto"/>
        <w:ind w:firstLine="138"/>
        <w:rPr>
          <w:rFonts w:ascii="宋体" w:hAnsi="宋体" w:eastAsia="宋体"/>
          <w:b/>
          <w:color w:val="auto"/>
          <w:highlight w:val="none"/>
        </w:rPr>
      </w:pPr>
      <w:bookmarkStart w:id="1001" w:name="_Toc492300679"/>
      <w:bookmarkStart w:id="1002" w:name="_Toc8372"/>
      <w:bookmarkStart w:id="1003" w:name="_Toc482188593"/>
      <w:bookmarkStart w:id="1004" w:name="_Toc5988"/>
      <w:r>
        <w:rPr>
          <w:rFonts w:ascii="Times New Roman" w:hAnsi="Times New Roman" w:eastAsia="宋体"/>
          <w:b/>
          <w:color w:val="auto"/>
          <w:highlight w:val="none"/>
        </w:rPr>
        <w:t>6</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r>
        <w:rPr>
          <w:rFonts w:hint="eastAsia" w:ascii="宋体" w:hAnsi="宋体" w:eastAsia="宋体"/>
          <w:b/>
          <w:color w:val="auto"/>
          <w:highlight w:val="none"/>
        </w:rPr>
        <w:t>监理周期延误</w:t>
      </w:r>
      <w:bookmarkEnd w:id="1001"/>
      <w:bookmarkEnd w:id="1002"/>
      <w:bookmarkEnd w:id="1003"/>
      <w:bookmarkEnd w:id="1004"/>
    </w:p>
    <w:p w14:paraId="2C7EE4A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在履行合同过程中，由于下列原因造成监理服务期限延误</w:t>
      </w:r>
      <w:r>
        <w:rPr>
          <w:rFonts w:hint="eastAsia" w:ascii="Times New Roman" w:hAnsi="Times New Roman"/>
          <w:color w:val="auto"/>
          <w:szCs w:val="21"/>
          <w:highlight w:val="none"/>
        </w:rPr>
        <w:t>且</w:t>
      </w:r>
      <w:r>
        <w:rPr>
          <w:rFonts w:ascii="Times New Roman" w:hAnsi="Times New Roman"/>
          <w:color w:val="auto"/>
          <w:szCs w:val="21"/>
          <w:highlight w:val="none"/>
        </w:rPr>
        <w:t>属于非监理人责任</w:t>
      </w:r>
      <w:r>
        <w:rPr>
          <w:rFonts w:hint="eastAsia" w:ascii="宋体" w:hAnsi="宋体"/>
          <w:color w:val="auto"/>
          <w:szCs w:val="21"/>
          <w:highlight w:val="none"/>
        </w:rPr>
        <w:t>的，委托人应当延长监理服务期限并增加监理报酬，具体方法</w:t>
      </w:r>
      <w:r>
        <w:rPr>
          <w:rFonts w:hint="eastAsia" w:ascii="宋体" w:hAnsi="宋体"/>
          <w:color w:val="auto"/>
          <w:kern w:val="0"/>
          <w:szCs w:val="21"/>
          <w:highlight w:val="none"/>
        </w:rPr>
        <w:t>在专用合同条款中约定</w:t>
      </w:r>
      <w:r>
        <w:rPr>
          <w:rFonts w:hint="eastAsia" w:ascii="宋体" w:hAnsi="宋体"/>
          <w:color w:val="auto"/>
          <w:szCs w:val="21"/>
          <w:highlight w:val="none"/>
        </w:rPr>
        <w:t>。</w:t>
      </w:r>
      <w:bookmarkEnd w:id="998"/>
      <w:bookmarkEnd w:id="999"/>
      <w:bookmarkEnd w:id="1000"/>
    </w:p>
    <w:p w14:paraId="5FC2DA33">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）合同变更；</w:t>
      </w:r>
    </w:p>
    <w:p w14:paraId="23F4D17A">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）因委托人原因导致的监理工作暂停；</w:t>
      </w:r>
      <w:r>
        <w:rPr>
          <w:rFonts w:ascii="宋体" w:hAnsi="宋体"/>
          <w:color w:val="auto"/>
          <w:highlight w:val="none"/>
        </w:rPr>
        <w:t xml:space="preserve"> </w:t>
      </w:r>
    </w:p>
    <w:p w14:paraId="2B714620">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）未按合同约定及时支付监理报酬；</w:t>
      </w:r>
    </w:p>
    <w:p w14:paraId="3BE7D81E">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4</w:t>
      </w:r>
      <w:r>
        <w:rPr>
          <w:rFonts w:hint="eastAsia" w:ascii="宋体" w:hAnsi="宋体"/>
          <w:color w:val="auto"/>
          <w:highlight w:val="none"/>
        </w:rPr>
        <w:t>）未及时履行合同约定的相关义务；</w:t>
      </w:r>
    </w:p>
    <w:p w14:paraId="30BFA13B">
      <w:pPr>
        <w:spacing w:line="360" w:lineRule="auto"/>
        <w:ind w:firstLine="420" w:firstLineChars="200"/>
        <w:rPr>
          <w:rFonts w:ascii="宋体" w:hAnsi="宋体"/>
          <w:color w:val="auto"/>
          <w:szCs w:val="21"/>
          <w:highlight w:val="none"/>
        </w:rPr>
      </w:pPr>
      <w:r>
        <w:rPr>
          <w:rFonts w:hint="eastAsia" w:ascii="宋体" w:hAnsi="宋体"/>
          <w:color w:val="auto"/>
          <w:highlight w:val="none"/>
        </w:rPr>
        <w:t>（</w:t>
      </w:r>
      <w:r>
        <w:rPr>
          <w:rFonts w:ascii="Times New Roman" w:hAnsi="Times New Roman"/>
          <w:color w:val="auto"/>
          <w:highlight w:val="none"/>
        </w:rPr>
        <w:t>5</w:t>
      </w:r>
      <w:r>
        <w:rPr>
          <w:rFonts w:hint="eastAsia" w:ascii="宋体" w:hAnsi="宋体"/>
          <w:color w:val="auto"/>
          <w:highlight w:val="none"/>
        </w:rPr>
        <w:t>）</w:t>
      </w:r>
      <w:r>
        <w:rPr>
          <w:rFonts w:hint="eastAsia" w:ascii="宋体" w:hAnsi="宋体"/>
          <w:color w:val="auto"/>
          <w:szCs w:val="21"/>
          <w:highlight w:val="none"/>
        </w:rPr>
        <w:t>由于承包人延误、行政管理</w:t>
      </w:r>
      <w:r>
        <w:rPr>
          <w:rFonts w:hint="eastAsia" w:ascii="宋体" w:hAnsi="宋体"/>
          <w:color w:val="auto"/>
          <w:highlight w:val="none"/>
        </w:rPr>
        <w:t>造成的监理</w:t>
      </w:r>
      <w:r>
        <w:rPr>
          <w:rFonts w:hint="eastAsia" w:ascii="宋体" w:hAnsi="宋体"/>
          <w:color w:val="auto"/>
          <w:szCs w:val="21"/>
          <w:highlight w:val="none"/>
        </w:rPr>
        <w:t>服务期延误；</w:t>
      </w:r>
    </w:p>
    <w:p w14:paraId="655BB491">
      <w:pPr>
        <w:spacing w:line="360" w:lineRule="auto"/>
        <w:ind w:firstLine="420" w:firstLineChars="200"/>
        <w:rPr>
          <w:rFonts w:ascii="宋体" w:hAnsi="宋体"/>
          <w:color w:val="auto"/>
          <w:szCs w:val="21"/>
          <w:highlight w:val="none"/>
        </w:rPr>
      </w:pPr>
      <w:r>
        <w:rPr>
          <w:rFonts w:hint="eastAsia" w:ascii="宋体" w:hAnsi="宋体"/>
          <w:color w:val="auto"/>
          <w:highlight w:val="none"/>
        </w:rPr>
        <w:t>（</w:t>
      </w:r>
      <w:r>
        <w:rPr>
          <w:rFonts w:ascii="Times New Roman" w:hAnsi="Times New Roman"/>
          <w:color w:val="auto"/>
          <w:highlight w:val="none"/>
        </w:rPr>
        <w:t>6</w:t>
      </w:r>
      <w:r>
        <w:rPr>
          <w:rFonts w:hint="eastAsia" w:ascii="宋体" w:hAnsi="宋体"/>
          <w:color w:val="auto"/>
          <w:highlight w:val="none"/>
        </w:rPr>
        <w:t>）造成</w:t>
      </w:r>
      <w:r>
        <w:rPr>
          <w:rFonts w:hint="eastAsia" w:ascii="宋体" w:hAnsi="宋体"/>
          <w:color w:val="auto"/>
          <w:szCs w:val="21"/>
          <w:highlight w:val="none"/>
        </w:rPr>
        <w:t>监理服务期限延误的其他原因。</w:t>
      </w:r>
    </w:p>
    <w:p w14:paraId="47582754">
      <w:pPr>
        <w:pStyle w:val="5"/>
        <w:spacing w:line="240" w:lineRule="auto"/>
        <w:ind w:left="210" w:leftChars="100" w:firstLine="138"/>
        <w:rPr>
          <w:rFonts w:ascii="宋体" w:hAnsi="宋体" w:eastAsia="宋体"/>
          <w:b/>
          <w:color w:val="auto"/>
          <w:highlight w:val="none"/>
        </w:rPr>
      </w:pPr>
      <w:bookmarkStart w:id="1005" w:name="_Toc492300680"/>
      <w:bookmarkStart w:id="1006" w:name="_Toc29554"/>
      <w:bookmarkStart w:id="1007" w:name="_Toc16215"/>
      <w:bookmarkStart w:id="1008" w:name="_Toc467651004"/>
      <w:bookmarkStart w:id="1009" w:name="_Toc482188601"/>
      <w:r>
        <w:rPr>
          <w:rFonts w:ascii="Times New Roman" w:hAnsi="Times New Roman" w:eastAsia="宋体"/>
          <w:b/>
          <w:color w:val="auto"/>
          <w:highlight w:val="none"/>
        </w:rPr>
        <w:t>6</w:t>
      </w:r>
      <w:r>
        <w:rPr>
          <w:rFonts w:ascii="宋体" w:hAnsi="宋体" w:eastAsia="宋体"/>
          <w:b/>
          <w:color w:val="auto"/>
          <w:highlight w:val="none"/>
        </w:rPr>
        <w:t>.</w:t>
      </w:r>
      <w:r>
        <w:rPr>
          <w:rFonts w:ascii="Times New Roman" w:hAnsi="Times New Roman" w:eastAsia="宋体"/>
          <w:b/>
          <w:color w:val="auto"/>
          <w:highlight w:val="none"/>
        </w:rPr>
        <w:t>3</w:t>
      </w:r>
      <w:r>
        <w:rPr>
          <w:rFonts w:ascii="宋体" w:hAnsi="宋体" w:eastAsia="宋体"/>
          <w:b/>
          <w:color w:val="auto"/>
          <w:highlight w:val="none"/>
        </w:rPr>
        <w:t xml:space="preserve"> </w:t>
      </w:r>
      <w:r>
        <w:rPr>
          <w:rFonts w:hint="eastAsia" w:ascii="宋体" w:hAnsi="宋体" w:eastAsia="宋体"/>
          <w:b/>
          <w:color w:val="auto"/>
          <w:highlight w:val="none"/>
        </w:rPr>
        <w:t>完成监理</w:t>
      </w:r>
      <w:bookmarkEnd w:id="1005"/>
      <w:bookmarkEnd w:id="1006"/>
      <w:bookmarkEnd w:id="1007"/>
      <w:r>
        <w:rPr>
          <w:rFonts w:ascii="宋体" w:hAnsi="宋体" w:eastAsia="宋体"/>
          <w:b/>
          <w:color w:val="auto"/>
          <w:highlight w:val="none"/>
        </w:rPr>
        <w:t xml:space="preserve"> </w:t>
      </w:r>
    </w:p>
    <w:p w14:paraId="5D25C94C">
      <w:pPr>
        <w:spacing w:line="360" w:lineRule="auto"/>
        <w:ind w:firstLine="420" w:firstLineChars="200"/>
        <w:rPr>
          <w:rFonts w:ascii="宋体" w:hAnsi="宋体"/>
          <w:color w:val="auto"/>
          <w:highlight w:val="none"/>
        </w:rPr>
      </w:pP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监理人应当根据法律、规范标准、合同约定和委托人要求实施和完成监理，并编制和移交监理文件。</w:t>
      </w:r>
    </w:p>
    <w:p w14:paraId="2B800C09">
      <w:pPr>
        <w:spacing w:line="360" w:lineRule="auto"/>
        <w:ind w:firstLine="420" w:firstLineChars="200"/>
        <w:rPr>
          <w:rFonts w:ascii="宋体" w:hAnsi="宋体"/>
          <w:color w:val="auto"/>
          <w:highlight w:val="none"/>
        </w:rPr>
      </w:pP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根据委托人要求或者基于专业能力判断，监理人认为能够提前完成监理的，可向委托人递交一份提前完成监理建议书，包括实施方案、提前时间、监理报酬变动等内容。除专用合同条款另有约定之外，委托人接受建议书的，不因提前完成监理而减少监理报酬；增加监理报酬的，所增费用由委托人承担。</w:t>
      </w:r>
    </w:p>
    <w:p w14:paraId="4E10265D">
      <w:pPr>
        <w:spacing w:line="360" w:lineRule="auto"/>
        <w:ind w:firstLine="420" w:firstLineChars="200"/>
        <w:rPr>
          <w:rFonts w:ascii="宋体" w:hAnsi="宋体"/>
          <w:color w:val="auto"/>
          <w:highlight w:val="none"/>
        </w:rPr>
      </w:pP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缺陷修复监理指缺陷责任期间，监理人对承包人修复质量缺陷进行的监理。缺陷修复监理的责任由监理人负责。</w:t>
      </w:r>
    </w:p>
    <w:p w14:paraId="586B187D">
      <w:pPr>
        <w:spacing w:line="360" w:lineRule="auto"/>
        <w:ind w:firstLine="420" w:firstLineChars="200"/>
        <w:rPr>
          <w:rFonts w:ascii="宋体" w:hAnsi="宋体"/>
          <w:color w:val="auto"/>
          <w:highlight w:val="none"/>
        </w:rPr>
      </w:pP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 xml:space="preserve"> </w:t>
      </w:r>
      <w:r>
        <w:rPr>
          <w:rFonts w:hint="eastAsia" w:ascii="宋体" w:hAnsi="宋体"/>
          <w:color w:val="auto"/>
          <w:highlight w:val="none"/>
        </w:rPr>
        <w:t>委托人应当及时接收监理人提交的监理文件。如无正当理由拒收的，视为委托人已经接收监理文件。接收监理文件时，委托人应向监理人出具文件签收凭证，凭证内容包括文件名称、文件内容、文件形式、份数、提交和接收日期、提交人与接收人的亲笔签名等。</w:t>
      </w:r>
    </w:p>
    <w:p w14:paraId="4A977A0F">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6</w:t>
      </w:r>
      <w:r>
        <w:rPr>
          <w:rFonts w:ascii="宋体" w:hAnsi="宋体"/>
          <w:color w:val="auto"/>
          <w:szCs w:val="21"/>
          <w:highlight w:val="none"/>
        </w:rPr>
        <w:t>.</w:t>
      </w:r>
      <w:r>
        <w:rPr>
          <w:rFonts w:ascii="Times New Roman" w:hAnsi="Times New Roman"/>
          <w:color w:val="auto"/>
          <w:szCs w:val="21"/>
          <w:highlight w:val="none"/>
        </w:rPr>
        <w:t>3</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 xml:space="preserve"> </w:t>
      </w:r>
      <w:r>
        <w:rPr>
          <w:rFonts w:hint="eastAsia" w:ascii="宋体" w:hAnsi="宋体"/>
          <w:color w:val="auto"/>
          <w:highlight w:val="none"/>
        </w:rPr>
        <w:t>除专用合同条款另有约定外，监理文件包括纸质文件和电子文件两种形式，两者若有不一致时，应以纸质文件为准。纸质文件应当加盖单位章和总监理工程师的注册执业印章，具体份数、纸幅、装订格式等要求，应</w:t>
      </w:r>
      <w:r>
        <w:rPr>
          <w:rFonts w:hint="eastAsia" w:ascii="宋体" w:hAnsi="宋体"/>
          <w:color w:val="auto"/>
          <w:szCs w:val="21"/>
          <w:highlight w:val="none"/>
        </w:rPr>
        <w:t>在专用合同条款中约定</w:t>
      </w:r>
      <w:r>
        <w:rPr>
          <w:rFonts w:hint="eastAsia" w:ascii="宋体" w:hAnsi="宋体"/>
          <w:color w:val="auto"/>
          <w:highlight w:val="none"/>
        </w:rPr>
        <w:t>；电子文件应使用光盘和</w:t>
      </w:r>
      <w:r>
        <w:rPr>
          <w:rFonts w:ascii="宋体" w:hAnsi="宋体"/>
          <w:color w:val="auto"/>
          <w:highlight w:val="none"/>
        </w:rPr>
        <w:t>U</w:t>
      </w:r>
      <w:r>
        <w:rPr>
          <w:rFonts w:hint="eastAsia" w:ascii="宋体" w:hAnsi="宋体"/>
          <w:color w:val="auto"/>
          <w:highlight w:val="none"/>
        </w:rPr>
        <w:t>盘分别贮存。</w:t>
      </w:r>
    </w:p>
    <w:bookmarkEnd w:id="1008"/>
    <w:bookmarkEnd w:id="1009"/>
    <w:p w14:paraId="25840703">
      <w:pPr>
        <w:pStyle w:val="4"/>
        <w:spacing w:line="240" w:lineRule="auto"/>
        <w:rPr>
          <w:rFonts w:ascii="宋体" w:hAnsi="宋体" w:eastAsia="宋体"/>
          <w:color w:val="auto"/>
          <w:highlight w:val="none"/>
        </w:rPr>
      </w:pPr>
      <w:bookmarkStart w:id="1010" w:name="_Toc6808"/>
      <w:bookmarkStart w:id="1011" w:name="_Toc482188607"/>
      <w:bookmarkStart w:id="1012" w:name="_Toc5453"/>
      <w:bookmarkStart w:id="1013" w:name="_Toc32739"/>
      <w:bookmarkStart w:id="1014" w:name="_Toc492300681"/>
      <w:bookmarkStart w:id="1015" w:name="_Toc247527728"/>
      <w:bookmarkStart w:id="1016" w:name="_Toc247514127"/>
      <w:bookmarkStart w:id="1017" w:name="_Toc184635110"/>
      <w:r>
        <w:rPr>
          <w:rFonts w:ascii="Times New Roman" w:hAnsi="Times New Roman" w:eastAsia="宋体"/>
          <w:color w:val="auto"/>
          <w:highlight w:val="none"/>
        </w:rPr>
        <w:t>7</w:t>
      </w:r>
      <w:r>
        <w:rPr>
          <w:rFonts w:ascii="宋体" w:hAnsi="宋体" w:eastAsia="宋体"/>
          <w:color w:val="auto"/>
          <w:highlight w:val="none"/>
        </w:rPr>
        <w:t xml:space="preserve">. </w:t>
      </w:r>
      <w:r>
        <w:rPr>
          <w:rFonts w:hint="eastAsia" w:ascii="宋体" w:hAnsi="宋体" w:eastAsia="宋体"/>
          <w:color w:val="auto"/>
          <w:highlight w:val="none"/>
        </w:rPr>
        <w:t>监理责任与保险</w:t>
      </w:r>
      <w:bookmarkEnd w:id="1010"/>
      <w:bookmarkEnd w:id="1011"/>
      <w:bookmarkEnd w:id="1012"/>
      <w:bookmarkEnd w:id="1013"/>
      <w:bookmarkEnd w:id="1014"/>
    </w:p>
    <w:bookmarkEnd w:id="1015"/>
    <w:bookmarkEnd w:id="1016"/>
    <w:bookmarkEnd w:id="1017"/>
    <w:p w14:paraId="103ABBD0">
      <w:pPr>
        <w:pStyle w:val="5"/>
        <w:spacing w:line="240" w:lineRule="auto"/>
        <w:ind w:firstLine="138"/>
        <w:rPr>
          <w:rFonts w:ascii="宋体" w:hAnsi="宋体" w:eastAsia="宋体"/>
          <w:b/>
          <w:color w:val="auto"/>
          <w:highlight w:val="none"/>
        </w:rPr>
      </w:pPr>
      <w:bookmarkStart w:id="1018" w:name="_Toc1408"/>
      <w:bookmarkStart w:id="1019" w:name="_Toc690"/>
      <w:bookmarkStart w:id="1020" w:name="_Toc492300682"/>
      <w:bookmarkStart w:id="1021" w:name="_Toc482188610"/>
      <w:r>
        <w:rPr>
          <w:rFonts w:ascii="Times New Roman" w:hAnsi="Times New Roman" w:eastAsia="宋体"/>
          <w:b/>
          <w:color w:val="auto"/>
          <w:highlight w:val="none"/>
        </w:rPr>
        <w:t>7</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监理责任主体</w:t>
      </w:r>
      <w:bookmarkEnd w:id="1018"/>
      <w:bookmarkEnd w:id="1019"/>
      <w:bookmarkEnd w:id="1020"/>
      <w:bookmarkEnd w:id="1021"/>
    </w:p>
    <w:p w14:paraId="38729B5B">
      <w:pPr>
        <w:spacing w:line="360" w:lineRule="auto"/>
        <w:ind w:firstLine="420" w:firstLineChars="200"/>
        <w:rPr>
          <w:rFonts w:ascii="宋体" w:hAnsi="宋体"/>
          <w:color w:val="auto"/>
          <w:highlight w:val="none"/>
        </w:rPr>
      </w:pP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监理人应运用一切合理的专业技术、知识技能和项目经验，按照职业道德准则和行业公认标准尽其全部职责，勤勉、谨慎、公正地履行其在本合同项下的责任和义务。</w:t>
      </w:r>
    </w:p>
    <w:p w14:paraId="126EF4C7">
      <w:pPr>
        <w:spacing w:line="360" w:lineRule="auto"/>
        <w:ind w:firstLine="420" w:firstLineChars="200"/>
        <w:rPr>
          <w:rFonts w:ascii="宋体" w:hAnsi="宋体"/>
          <w:color w:val="auto"/>
          <w:highlight w:val="none"/>
        </w:rPr>
      </w:pP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监理责任为监理单位项目负责人终身责任制。总监理工程师应当按照法律法规、有关技术标准、设计文件和工程承包合同进行监理，对施工质量承担监理责任。</w:t>
      </w:r>
    </w:p>
    <w:p w14:paraId="3807D619">
      <w:pPr>
        <w:spacing w:line="360" w:lineRule="auto"/>
        <w:ind w:firstLine="420" w:firstLineChars="200"/>
        <w:rPr>
          <w:rFonts w:ascii="宋体" w:hAnsi="宋体"/>
          <w:color w:val="auto"/>
          <w:highlight w:val="none"/>
        </w:rPr>
      </w:pP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总监理工程师应当</w:t>
      </w:r>
      <w:r>
        <w:rPr>
          <w:rFonts w:hint="eastAsia" w:ascii="Times New Roman" w:hAnsi="Times New Roman"/>
          <w:color w:val="auto"/>
          <w:highlight w:val="none"/>
        </w:rPr>
        <w:t>按照</w:t>
      </w:r>
      <w:r>
        <w:rPr>
          <w:rFonts w:ascii="Times New Roman" w:hAnsi="Times New Roman"/>
          <w:color w:val="auto"/>
          <w:highlight w:val="none"/>
        </w:rPr>
        <w:t>有关规定</w:t>
      </w:r>
      <w:r>
        <w:rPr>
          <w:rFonts w:hint="eastAsia" w:ascii="宋体" w:hAnsi="宋体"/>
          <w:color w:val="auto"/>
          <w:highlight w:val="none"/>
        </w:rPr>
        <w:t>在办理工程质量监督手续前签署工程质量终身责任承诺书，连同法定代表人出具的授权书，报工程质量监督机构备案。</w:t>
      </w:r>
    </w:p>
    <w:p w14:paraId="5461F844">
      <w:pPr>
        <w:pStyle w:val="5"/>
        <w:spacing w:line="240" w:lineRule="auto"/>
        <w:ind w:firstLine="138"/>
        <w:rPr>
          <w:rFonts w:ascii="宋体" w:hAnsi="宋体" w:eastAsia="宋体"/>
          <w:b/>
          <w:color w:val="auto"/>
          <w:highlight w:val="none"/>
        </w:rPr>
      </w:pPr>
      <w:bookmarkStart w:id="1022" w:name="_Toc482188611"/>
      <w:bookmarkStart w:id="1023" w:name="_Toc492300683"/>
      <w:bookmarkStart w:id="1024" w:name="_Toc9228"/>
      <w:bookmarkStart w:id="1025" w:name="_Toc1942"/>
      <w:r>
        <w:rPr>
          <w:rFonts w:ascii="Times New Roman" w:hAnsi="Times New Roman" w:eastAsia="宋体"/>
          <w:b/>
          <w:color w:val="auto"/>
          <w:highlight w:val="none"/>
        </w:rPr>
        <w:t>7</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r>
        <w:rPr>
          <w:rFonts w:hint="eastAsia" w:ascii="宋体" w:hAnsi="宋体" w:eastAsia="宋体"/>
          <w:b/>
          <w:color w:val="auto"/>
          <w:highlight w:val="none"/>
        </w:rPr>
        <w:t>监理责任保险</w:t>
      </w:r>
      <w:bookmarkEnd w:id="1022"/>
      <w:bookmarkEnd w:id="1023"/>
      <w:bookmarkEnd w:id="1024"/>
      <w:bookmarkEnd w:id="1025"/>
    </w:p>
    <w:p w14:paraId="66F60F11">
      <w:pPr>
        <w:spacing w:line="360" w:lineRule="auto"/>
        <w:ind w:firstLine="420" w:firstLineChars="200"/>
        <w:rPr>
          <w:rFonts w:ascii="宋体" w:hAnsi="宋体"/>
          <w:color w:val="auto"/>
          <w:highlight w:val="none"/>
        </w:rPr>
      </w:pPr>
      <w:r>
        <w:rPr>
          <w:rFonts w:hint="eastAsia" w:ascii="宋体" w:hAnsi="宋体"/>
          <w:color w:val="auto"/>
          <w:highlight w:val="none"/>
        </w:rPr>
        <w:t>除专用合同条款另有约定外，监理人应根据工程情况对监理责任进行保险，并在合同履行期间保持足额、有效。</w:t>
      </w:r>
    </w:p>
    <w:p w14:paraId="573BFEE4">
      <w:pPr>
        <w:pStyle w:val="4"/>
        <w:spacing w:line="240" w:lineRule="auto"/>
        <w:rPr>
          <w:rFonts w:ascii="宋体" w:hAnsi="宋体" w:eastAsia="宋体"/>
          <w:color w:val="auto"/>
          <w:highlight w:val="none"/>
        </w:rPr>
      </w:pPr>
      <w:bookmarkStart w:id="1026" w:name="_Toc482188615"/>
      <w:bookmarkStart w:id="1027" w:name="_Toc20084"/>
      <w:bookmarkStart w:id="1028" w:name="_Toc7192"/>
      <w:bookmarkStart w:id="1029" w:name="_Toc492300684"/>
      <w:bookmarkStart w:id="1030" w:name="_Toc171"/>
      <w:r>
        <w:rPr>
          <w:rFonts w:ascii="Times New Roman" w:hAnsi="Times New Roman" w:eastAsia="宋体"/>
          <w:color w:val="auto"/>
          <w:highlight w:val="none"/>
        </w:rPr>
        <w:t>8</w:t>
      </w:r>
      <w:r>
        <w:rPr>
          <w:rFonts w:ascii="宋体" w:hAnsi="宋体" w:eastAsia="宋体"/>
          <w:color w:val="auto"/>
          <w:highlight w:val="none"/>
        </w:rPr>
        <w:t xml:space="preserve">. </w:t>
      </w:r>
      <w:r>
        <w:rPr>
          <w:rFonts w:hint="eastAsia" w:ascii="宋体" w:hAnsi="宋体" w:eastAsia="宋体"/>
          <w:color w:val="auto"/>
          <w:highlight w:val="none"/>
        </w:rPr>
        <w:t>合同变更</w:t>
      </w:r>
      <w:bookmarkEnd w:id="1026"/>
      <w:bookmarkEnd w:id="1027"/>
      <w:bookmarkEnd w:id="1028"/>
      <w:bookmarkEnd w:id="1029"/>
      <w:bookmarkEnd w:id="1030"/>
    </w:p>
    <w:p w14:paraId="65C2C712">
      <w:pPr>
        <w:pStyle w:val="5"/>
        <w:spacing w:line="240" w:lineRule="auto"/>
        <w:ind w:firstLine="138"/>
        <w:rPr>
          <w:rFonts w:ascii="宋体" w:hAnsi="宋体" w:eastAsia="宋体"/>
          <w:b/>
          <w:color w:val="auto"/>
          <w:highlight w:val="none"/>
        </w:rPr>
      </w:pPr>
      <w:bookmarkStart w:id="1031" w:name="_Toc744"/>
      <w:bookmarkStart w:id="1032" w:name="_Toc482188616"/>
      <w:bookmarkStart w:id="1033" w:name="_Toc492300685"/>
      <w:bookmarkStart w:id="1034" w:name="_Toc21338"/>
      <w:bookmarkStart w:id="1035" w:name="_Toc467651025"/>
      <w:r>
        <w:rPr>
          <w:rFonts w:ascii="Times New Roman" w:hAnsi="Times New Roman" w:eastAsia="宋体"/>
          <w:b/>
          <w:color w:val="auto"/>
          <w:highlight w:val="none"/>
        </w:rPr>
        <w:t>8</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变更情形</w:t>
      </w:r>
      <w:bookmarkEnd w:id="1031"/>
      <w:bookmarkEnd w:id="1032"/>
      <w:bookmarkEnd w:id="1033"/>
      <w:bookmarkEnd w:id="1034"/>
      <w:bookmarkEnd w:id="1035"/>
    </w:p>
    <w:p w14:paraId="532A38D4">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8</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 xml:space="preserve"> </w:t>
      </w:r>
      <w:r>
        <w:rPr>
          <w:rFonts w:hint="eastAsia" w:ascii="宋体" w:hAnsi="宋体"/>
          <w:color w:val="auto"/>
          <w:szCs w:val="21"/>
          <w:highlight w:val="none"/>
        </w:rPr>
        <w:t>合同履行中发生下述情形时，合同一方均可向对方提出变更请求，经双方协商一致后进行变更，监理服务期限和监理报酬的调整方法</w:t>
      </w:r>
      <w:r>
        <w:rPr>
          <w:rFonts w:hint="eastAsia" w:ascii="宋体" w:hAnsi="宋体"/>
          <w:color w:val="auto"/>
          <w:kern w:val="0"/>
          <w:szCs w:val="21"/>
          <w:highlight w:val="none"/>
        </w:rPr>
        <w:t>在专用合同条款中约定</w:t>
      </w:r>
      <w:r>
        <w:rPr>
          <w:rFonts w:hint="eastAsia" w:ascii="宋体" w:hAnsi="宋体"/>
          <w:color w:val="auto"/>
          <w:szCs w:val="21"/>
          <w:highlight w:val="none"/>
        </w:rPr>
        <w:t>。</w:t>
      </w:r>
    </w:p>
    <w:p w14:paraId="35FDE10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1</w:t>
      </w:r>
      <w:r>
        <w:rPr>
          <w:rFonts w:hint="eastAsia" w:ascii="宋体" w:hAnsi="宋体"/>
          <w:color w:val="auto"/>
          <w:szCs w:val="21"/>
          <w:highlight w:val="none"/>
        </w:rPr>
        <w:t>）监理范围发生变化；</w:t>
      </w:r>
    </w:p>
    <w:p w14:paraId="4F2B49B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2</w:t>
      </w:r>
      <w:r>
        <w:rPr>
          <w:rFonts w:hint="eastAsia" w:ascii="宋体" w:hAnsi="宋体"/>
          <w:color w:val="auto"/>
          <w:szCs w:val="21"/>
          <w:highlight w:val="none"/>
        </w:rPr>
        <w:t>）除不可抗力外，非监理人的原因引起的周期延误；</w:t>
      </w:r>
    </w:p>
    <w:p w14:paraId="1BFE4C7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3</w:t>
      </w:r>
      <w:r>
        <w:rPr>
          <w:rFonts w:hint="eastAsia" w:ascii="宋体" w:hAnsi="宋体"/>
          <w:color w:val="auto"/>
          <w:szCs w:val="21"/>
          <w:highlight w:val="none"/>
        </w:rPr>
        <w:t>）非监理人的原因，对工程同一部分重复进行监理；</w:t>
      </w:r>
    </w:p>
    <w:p w14:paraId="23A9AC0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4</w:t>
      </w:r>
      <w:r>
        <w:rPr>
          <w:rFonts w:hint="eastAsia" w:ascii="宋体" w:hAnsi="宋体"/>
          <w:color w:val="auto"/>
          <w:szCs w:val="21"/>
          <w:highlight w:val="none"/>
        </w:rPr>
        <w:t>）非监理人的原因，对工程暂停监理及恢复监理。</w:t>
      </w:r>
    </w:p>
    <w:p w14:paraId="1DEA1350">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8</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2</w:t>
      </w:r>
      <w:r>
        <w:rPr>
          <w:rFonts w:ascii="宋体" w:hAnsi="宋体"/>
          <w:color w:val="auto"/>
          <w:szCs w:val="21"/>
          <w:highlight w:val="none"/>
        </w:rPr>
        <w:t xml:space="preserve"> </w:t>
      </w:r>
      <w:r>
        <w:rPr>
          <w:rFonts w:hint="eastAsia" w:ascii="宋体" w:hAnsi="宋体"/>
          <w:color w:val="auto"/>
          <w:szCs w:val="21"/>
          <w:highlight w:val="none"/>
        </w:rPr>
        <w:t>基准日后，因颁布新的或修订原有法律、法规、规范和标准等引发合同变更情形的，按照上述约定进行调整。</w:t>
      </w:r>
    </w:p>
    <w:p w14:paraId="7F965BD4">
      <w:pPr>
        <w:pStyle w:val="5"/>
        <w:spacing w:line="240" w:lineRule="auto"/>
        <w:ind w:firstLine="138"/>
        <w:rPr>
          <w:rFonts w:ascii="宋体" w:hAnsi="宋体" w:eastAsia="宋体"/>
          <w:b/>
          <w:color w:val="auto"/>
          <w:highlight w:val="none"/>
        </w:rPr>
      </w:pPr>
      <w:bookmarkStart w:id="1036" w:name="_Toc467651026"/>
      <w:bookmarkStart w:id="1037" w:name="_Toc492300686"/>
      <w:bookmarkStart w:id="1038" w:name="_Toc14615"/>
      <w:bookmarkStart w:id="1039" w:name="_Toc29780"/>
      <w:bookmarkStart w:id="1040" w:name="_Toc482188617"/>
      <w:r>
        <w:rPr>
          <w:rFonts w:ascii="Times New Roman" w:hAnsi="Times New Roman" w:eastAsia="宋体"/>
          <w:b/>
          <w:color w:val="auto"/>
          <w:highlight w:val="none"/>
        </w:rPr>
        <w:t>8</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r>
        <w:rPr>
          <w:rFonts w:hint="eastAsia" w:ascii="宋体" w:hAnsi="宋体" w:eastAsia="宋体"/>
          <w:b/>
          <w:color w:val="auto"/>
          <w:highlight w:val="none"/>
        </w:rPr>
        <w:t>合理化建议</w:t>
      </w:r>
      <w:bookmarkEnd w:id="1036"/>
      <w:bookmarkEnd w:id="1037"/>
      <w:bookmarkEnd w:id="1038"/>
      <w:bookmarkEnd w:id="1039"/>
      <w:bookmarkEnd w:id="1040"/>
    </w:p>
    <w:p w14:paraId="7655153E">
      <w:pPr>
        <w:spacing w:line="360" w:lineRule="auto"/>
        <w:ind w:firstLine="420" w:firstLineChars="200"/>
        <w:rPr>
          <w:rFonts w:ascii="宋体" w:hAnsi="宋体"/>
          <w:color w:val="auto"/>
          <w:szCs w:val="21"/>
          <w:highlight w:val="none"/>
        </w:rPr>
      </w:pPr>
      <w:r>
        <w:rPr>
          <w:rFonts w:ascii="Times New Roman" w:hAnsi="Times New Roman"/>
          <w:color w:val="auto"/>
          <w:highlight w:val="none"/>
        </w:rPr>
        <w:t>8</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szCs w:val="21"/>
          <w:highlight w:val="none"/>
        </w:rPr>
        <w:t>合同履行中，监理人可对委托人要求提出合理化建议。合理化建议应以书面形式提交委托人，被委托人采纳并构成变更的，执行第</w:t>
      </w:r>
      <w:r>
        <w:rPr>
          <w:rFonts w:ascii="Times New Roman" w:hAnsi="Times New Roman"/>
          <w:color w:val="auto"/>
          <w:highlight w:val="none"/>
        </w:rPr>
        <w:t>8</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szCs w:val="21"/>
          <w:highlight w:val="none"/>
        </w:rPr>
        <w:t>款约定。</w:t>
      </w:r>
    </w:p>
    <w:p w14:paraId="6012F2F2">
      <w:pPr>
        <w:spacing w:line="360" w:lineRule="auto"/>
        <w:ind w:firstLine="420" w:firstLineChars="200"/>
        <w:rPr>
          <w:rFonts w:ascii="宋体" w:hAnsi="宋体"/>
          <w:color w:val="auto"/>
          <w:szCs w:val="21"/>
          <w:highlight w:val="none"/>
        </w:rPr>
      </w:pPr>
      <w:r>
        <w:rPr>
          <w:rFonts w:ascii="Times New Roman" w:hAnsi="Times New Roman"/>
          <w:color w:val="auto"/>
          <w:highlight w:val="none"/>
        </w:rPr>
        <w:t>8</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szCs w:val="21"/>
          <w:highlight w:val="none"/>
        </w:rPr>
        <w:t xml:space="preserve"> </w:t>
      </w:r>
      <w:r>
        <w:rPr>
          <w:rFonts w:hint="eastAsia" w:ascii="宋体" w:hAnsi="宋体"/>
          <w:color w:val="auto"/>
          <w:szCs w:val="21"/>
          <w:highlight w:val="none"/>
        </w:rPr>
        <w:t>监理人提出的合理化建议降低了工程投资、缩短了施工期限或者提高了工程经济效益的，委托人应按专用合同条款中的约定给予奖励。</w:t>
      </w:r>
    </w:p>
    <w:p w14:paraId="00E0B4CB">
      <w:pPr>
        <w:pStyle w:val="4"/>
        <w:spacing w:line="240" w:lineRule="auto"/>
        <w:rPr>
          <w:rFonts w:ascii="宋体" w:hAnsi="宋体" w:eastAsia="宋体"/>
          <w:color w:val="auto"/>
          <w:highlight w:val="none"/>
        </w:rPr>
      </w:pPr>
      <w:bookmarkStart w:id="1041" w:name="_Toc124"/>
      <w:bookmarkStart w:id="1042" w:name="_Toc492300687"/>
      <w:bookmarkStart w:id="1043" w:name="_Toc3663"/>
      <w:bookmarkStart w:id="1044" w:name="_Toc482188618"/>
      <w:bookmarkStart w:id="1045" w:name="_Toc4055"/>
      <w:r>
        <w:rPr>
          <w:rFonts w:ascii="Times New Roman" w:hAnsi="Times New Roman" w:eastAsia="宋体"/>
          <w:color w:val="auto"/>
          <w:highlight w:val="none"/>
        </w:rPr>
        <w:t>9</w:t>
      </w:r>
      <w:r>
        <w:rPr>
          <w:rFonts w:ascii="宋体" w:hAnsi="宋体" w:eastAsia="宋体"/>
          <w:color w:val="auto"/>
          <w:highlight w:val="none"/>
        </w:rPr>
        <w:t xml:space="preserve">. </w:t>
      </w:r>
      <w:r>
        <w:rPr>
          <w:rFonts w:hint="eastAsia" w:ascii="宋体" w:hAnsi="宋体" w:eastAsia="宋体"/>
          <w:color w:val="auto"/>
          <w:highlight w:val="none"/>
        </w:rPr>
        <w:t>合同价格与支付</w:t>
      </w:r>
      <w:bookmarkEnd w:id="1041"/>
      <w:bookmarkEnd w:id="1042"/>
      <w:bookmarkEnd w:id="1043"/>
      <w:bookmarkEnd w:id="1044"/>
      <w:bookmarkEnd w:id="1045"/>
    </w:p>
    <w:p w14:paraId="5B35A17B">
      <w:pPr>
        <w:pStyle w:val="5"/>
        <w:spacing w:line="240" w:lineRule="auto"/>
        <w:ind w:firstLine="138"/>
        <w:rPr>
          <w:rFonts w:ascii="宋体" w:hAnsi="宋体" w:eastAsia="宋体"/>
          <w:b/>
          <w:color w:val="auto"/>
          <w:highlight w:val="none"/>
        </w:rPr>
      </w:pPr>
      <w:bookmarkStart w:id="1046" w:name="_Toc996"/>
      <w:bookmarkStart w:id="1047" w:name="_Toc482188619"/>
      <w:bookmarkStart w:id="1048" w:name="_Toc5655"/>
      <w:bookmarkStart w:id="1049" w:name="_Toc492300688"/>
      <w:r>
        <w:rPr>
          <w:rFonts w:ascii="Times New Roman" w:hAnsi="Times New Roman" w:eastAsia="宋体"/>
          <w:b/>
          <w:color w:val="auto"/>
          <w:highlight w:val="none"/>
        </w:rPr>
        <w:t>9</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合同价格</w:t>
      </w:r>
      <w:bookmarkEnd w:id="1046"/>
      <w:bookmarkEnd w:id="1047"/>
      <w:bookmarkEnd w:id="1048"/>
      <w:bookmarkEnd w:id="1049"/>
    </w:p>
    <w:p w14:paraId="384998D5">
      <w:pPr>
        <w:spacing w:line="360" w:lineRule="auto"/>
        <w:ind w:firstLine="420" w:firstLineChars="200"/>
        <w:rPr>
          <w:rFonts w:ascii="宋体" w:hAnsi="宋体"/>
          <w:color w:val="auto"/>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 xml:space="preserve"> </w:t>
      </w:r>
      <w:r>
        <w:rPr>
          <w:rFonts w:hint="eastAsia" w:ascii="宋体" w:hAnsi="宋体"/>
          <w:color w:val="auto"/>
          <w:highlight w:val="none"/>
        </w:rPr>
        <w:t>本合同的价款确定方式、调整方式和风险范围划分，</w:t>
      </w:r>
      <w:r>
        <w:rPr>
          <w:rFonts w:hint="eastAsia" w:ascii="宋体" w:hAnsi="宋体"/>
          <w:color w:val="auto"/>
          <w:kern w:val="0"/>
          <w:szCs w:val="21"/>
          <w:highlight w:val="none"/>
        </w:rPr>
        <w:t>在专用合同条款中约定</w:t>
      </w:r>
      <w:r>
        <w:rPr>
          <w:rFonts w:hint="eastAsia" w:ascii="宋体" w:hAnsi="宋体"/>
          <w:color w:val="auto"/>
          <w:highlight w:val="none"/>
        </w:rPr>
        <w:t>。</w:t>
      </w:r>
    </w:p>
    <w:p w14:paraId="21C9F604">
      <w:pPr>
        <w:spacing w:line="360" w:lineRule="auto"/>
        <w:ind w:firstLine="420" w:firstLineChars="200"/>
        <w:rPr>
          <w:rFonts w:ascii="宋体" w:hAnsi="宋体"/>
          <w:color w:val="auto"/>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除专用合同条款另有约定外，合同价格应当包括收集资料、踏勘现场、制订纲要、实施监理、编制监理文件等全部费用和国家规定的增值税税金。</w:t>
      </w:r>
    </w:p>
    <w:p w14:paraId="20C98A46">
      <w:pPr>
        <w:spacing w:line="360" w:lineRule="auto"/>
        <w:ind w:firstLine="420" w:firstLineChars="200"/>
        <w:rPr>
          <w:rFonts w:ascii="宋体" w:hAnsi="宋体"/>
          <w:color w:val="auto"/>
          <w:szCs w:val="21"/>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委托人要求监理人进行外出考察、试验检测、专项咨询或专家评审时，相应费用不含在合同价格之中，由委托人另行支付。</w:t>
      </w:r>
    </w:p>
    <w:p w14:paraId="352F9134">
      <w:pPr>
        <w:pStyle w:val="5"/>
        <w:spacing w:line="240" w:lineRule="auto"/>
        <w:ind w:firstLine="138"/>
        <w:rPr>
          <w:rFonts w:ascii="宋体" w:hAnsi="宋体" w:eastAsia="宋体"/>
          <w:b/>
          <w:color w:val="auto"/>
          <w:highlight w:val="none"/>
        </w:rPr>
      </w:pPr>
      <w:bookmarkStart w:id="1050" w:name="_Toc482188620"/>
      <w:bookmarkStart w:id="1051" w:name="_Toc21057"/>
      <w:bookmarkStart w:id="1052" w:name="_Toc492300689"/>
      <w:bookmarkStart w:id="1053" w:name="_Toc22602"/>
      <w:r>
        <w:rPr>
          <w:rFonts w:ascii="Times New Roman" w:hAnsi="Times New Roman" w:eastAsia="宋体"/>
          <w:b/>
          <w:color w:val="auto"/>
          <w:highlight w:val="none"/>
        </w:rPr>
        <w:t>9</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bookmarkEnd w:id="1050"/>
      <w:r>
        <w:rPr>
          <w:rFonts w:hint="eastAsia" w:ascii="宋体" w:hAnsi="宋体" w:eastAsia="宋体"/>
          <w:b/>
          <w:color w:val="auto"/>
          <w:highlight w:val="none"/>
        </w:rPr>
        <w:t>预付款</w:t>
      </w:r>
      <w:bookmarkEnd w:id="1051"/>
      <w:bookmarkEnd w:id="1052"/>
      <w:bookmarkEnd w:id="1053"/>
    </w:p>
    <w:p w14:paraId="793408D6">
      <w:pPr>
        <w:spacing w:line="360" w:lineRule="auto"/>
        <w:ind w:firstLine="420" w:firstLineChars="200"/>
        <w:rPr>
          <w:rFonts w:ascii="宋体" w:hAnsi="宋体"/>
          <w:color w:val="auto"/>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szCs w:val="21"/>
          <w:highlight w:val="none"/>
        </w:rPr>
        <w:t>预付款应专用于本工程的监理。预付款的额度、支付方式及抵扣方式</w:t>
      </w:r>
      <w:r>
        <w:rPr>
          <w:rFonts w:hint="eastAsia" w:ascii="宋体" w:hAnsi="宋体"/>
          <w:color w:val="auto"/>
          <w:kern w:val="0"/>
          <w:szCs w:val="21"/>
          <w:highlight w:val="none"/>
        </w:rPr>
        <w:t>在专用合同条款中约定</w:t>
      </w:r>
      <w:r>
        <w:rPr>
          <w:rFonts w:hint="eastAsia" w:ascii="宋体" w:hAnsi="宋体"/>
          <w:color w:val="auto"/>
          <w:highlight w:val="none"/>
        </w:rPr>
        <w:t>。</w:t>
      </w:r>
    </w:p>
    <w:p w14:paraId="42B29CF4">
      <w:pPr>
        <w:spacing w:line="360" w:lineRule="auto"/>
        <w:ind w:firstLine="420" w:firstLineChars="200"/>
        <w:rPr>
          <w:rFonts w:ascii="宋体" w:hAnsi="宋体"/>
          <w:color w:val="auto"/>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委托人应在收到预付款支付</w:t>
      </w:r>
      <w:r>
        <w:rPr>
          <w:rFonts w:hint="eastAsia" w:ascii="宋体" w:hAnsi="宋体"/>
          <w:color w:val="auto"/>
          <w:szCs w:val="21"/>
          <w:highlight w:val="none"/>
        </w:rPr>
        <w:t>申请</w:t>
      </w:r>
      <w:r>
        <w:rPr>
          <w:rFonts w:hint="eastAsia" w:ascii="宋体" w:hAnsi="宋体"/>
          <w:color w:val="auto"/>
          <w:highlight w:val="none"/>
        </w:rPr>
        <w:t>后</w:t>
      </w:r>
      <w:r>
        <w:rPr>
          <w:rFonts w:ascii="Times New Roman" w:hAnsi="Times New Roman"/>
          <w:color w:val="auto"/>
          <w:highlight w:val="none"/>
        </w:rPr>
        <w:t>28</w:t>
      </w:r>
      <w:r>
        <w:rPr>
          <w:rFonts w:hint="eastAsia" w:ascii="宋体" w:hAnsi="宋体"/>
          <w:color w:val="auto"/>
          <w:highlight w:val="none"/>
        </w:rPr>
        <w:t>天内，将预付款支付给监理人；监理人应当提供等额的增值税发票。</w:t>
      </w:r>
    </w:p>
    <w:p w14:paraId="77129D53">
      <w:pPr>
        <w:pStyle w:val="5"/>
        <w:spacing w:line="240" w:lineRule="auto"/>
        <w:ind w:firstLine="138"/>
        <w:rPr>
          <w:rFonts w:ascii="宋体" w:hAnsi="宋体" w:eastAsia="宋体"/>
          <w:b/>
          <w:color w:val="auto"/>
          <w:highlight w:val="none"/>
        </w:rPr>
      </w:pPr>
      <w:bookmarkStart w:id="1054" w:name="_Toc492300690"/>
      <w:bookmarkStart w:id="1055" w:name="_Toc27978"/>
      <w:bookmarkStart w:id="1056" w:name="_Toc467651035"/>
      <w:bookmarkStart w:id="1057" w:name="_Toc482188621"/>
      <w:bookmarkStart w:id="1058" w:name="_Toc13567"/>
      <w:r>
        <w:rPr>
          <w:rFonts w:ascii="Times New Roman" w:hAnsi="Times New Roman" w:eastAsia="宋体"/>
          <w:b/>
          <w:color w:val="auto"/>
          <w:highlight w:val="none"/>
        </w:rPr>
        <w:t>9</w:t>
      </w:r>
      <w:r>
        <w:rPr>
          <w:rFonts w:ascii="宋体" w:hAnsi="宋体" w:eastAsia="宋体"/>
          <w:b/>
          <w:color w:val="auto"/>
          <w:highlight w:val="none"/>
        </w:rPr>
        <w:t>.</w:t>
      </w:r>
      <w:r>
        <w:rPr>
          <w:rFonts w:ascii="Times New Roman" w:hAnsi="Times New Roman" w:eastAsia="宋体"/>
          <w:b/>
          <w:color w:val="auto"/>
          <w:highlight w:val="none"/>
        </w:rPr>
        <w:t>3</w:t>
      </w:r>
      <w:r>
        <w:rPr>
          <w:rFonts w:ascii="宋体" w:hAnsi="宋体" w:eastAsia="宋体"/>
          <w:b/>
          <w:color w:val="auto"/>
          <w:highlight w:val="none"/>
        </w:rPr>
        <w:t xml:space="preserve"> </w:t>
      </w:r>
      <w:r>
        <w:rPr>
          <w:rFonts w:hint="eastAsia" w:ascii="宋体" w:hAnsi="宋体" w:eastAsia="宋体"/>
          <w:b/>
          <w:color w:val="auto"/>
          <w:highlight w:val="none"/>
        </w:rPr>
        <w:t>中期支付</w:t>
      </w:r>
      <w:bookmarkEnd w:id="1054"/>
      <w:bookmarkEnd w:id="1055"/>
      <w:bookmarkEnd w:id="1056"/>
      <w:bookmarkEnd w:id="1057"/>
      <w:bookmarkEnd w:id="1058"/>
    </w:p>
    <w:p w14:paraId="6E81CD08">
      <w:pPr>
        <w:spacing w:line="360" w:lineRule="auto"/>
        <w:ind w:firstLine="420" w:firstLineChars="200"/>
        <w:rPr>
          <w:rFonts w:ascii="宋体" w:hAnsi="宋体"/>
          <w:color w:val="auto"/>
          <w:szCs w:val="21"/>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szCs w:val="21"/>
          <w:highlight w:val="none"/>
        </w:rPr>
        <w:t xml:space="preserve"> </w:t>
      </w:r>
      <w:r>
        <w:rPr>
          <w:rFonts w:hint="eastAsia" w:ascii="宋体" w:hAnsi="宋体"/>
          <w:color w:val="auto"/>
          <w:szCs w:val="21"/>
          <w:highlight w:val="none"/>
        </w:rPr>
        <w:t>监理人应按委托人批准或专用合同条款约定的格式及份数，向委托人提交中期支付申请，并附相应的支持性证明文件。</w:t>
      </w:r>
    </w:p>
    <w:p w14:paraId="36D2C71C">
      <w:pPr>
        <w:spacing w:line="360" w:lineRule="auto"/>
        <w:ind w:firstLine="420" w:firstLineChars="200"/>
        <w:rPr>
          <w:rFonts w:ascii="宋体" w:hAnsi="宋体"/>
          <w:color w:val="auto"/>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委托人应在收到</w:t>
      </w:r>
      <w:r>
        <w:rPr>
          <w:rFonts w:hint="eastAsia" w:ascii="宋体" w:hAnsi="宋体"/>
          <w:color w:val="auto"/>
          <w:szCs w:val="21"/>
          <w:highlight w:val="none"/>
        </w:rPr>
        <w:t>中期支付申请</w:t>
      </w:r>
      <w:r>
        <w:rPr>
          <w:rFonts w:hint="eastAsia" w:ascii="宋体" w:hAnsi="宋体"/>
          <w:color w:val="auto"/>
          <w:highlight w:val="none"/>
        </w:rPr>
        <w:t>后的</w:t>
      </w:r>
      <w:r>
        <w:rPr>
          <w:rFonts w:ascii="Times New Roman" w:hAnsi="Times New Roman"/>
          <w:color w:val="auto"/>
          <w:highlight w:val="none"/>
        </w:rPr>
        <w:t>28</w:t>
      </w:r>
      <w:r>
        <w:rPr>
          <w:rFonts w:hint="eastAsia" w:ascii="宋体" w:hAnsi="宋体"/>
          <w:color w:val="auto"/>
          <w:highlight w:val="none"/>
        </w:rPr>
        <w:t>天内，将应付款项支付给监理人；监理人应当提供等额的增值税发票。委托人未能在前述时间内完成审批或不予答复的，视为委托人同意</w:t>
      </w:r>
      <w:r>
        <w:rPr>
          <w:rFonts w:hint="eastAsia" w:ascii="宋体" w:hAnsi="宋体"/>
          <w:color w:val="auto"/>
          <w:szCs w:val="21"/>
          <w:highlight w:val="none"/>
        </w:rPr>
        <w:t>中期支付申请</w:t>
      </w:r>
      <w:r>
        <w:rPr>
          <w:rFonts w:hint="eastAsia" w:ascii="宋体" w:hAnsi="宋体"/>
          <w:color w:val="auto"/>
          <w:highlight w:val="none"/>
        </w:rPr>
        <w:t>。委托人不按期支付的，按专用合同条款的约定支付逾期付款违约金。</w:t>
      </w:r>
    </w:p>
    <w:p w14:paraId="184DFC97">
      <w:pPr>
        <w:spacing w:line="360" w:lineRule="auto"/>
        <w:ind w:firstLine="420" w:firstLineChars="200"/>
        <w:rPr>
          <w:rFonts w:ascii="宋体" w:hAnsi="宋体"/>
          <w:color w:val="auto"/>
          <w:szCs w:val="21"/>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szCs w:val="21"/>
          <w:highlight w:val="none"/>
        </w:rPr>
        <w:t>中期支付涉及政府投资资金的，按照国库集中支付等国家相关规定和专用合同条款的约定执行。</w:t>
      </w:r>
    </w:p>
    <w:p w14:paraId="746A1DE4">
      <w:pPr>
        <w:pStyle w:val="5"/>
        <w:spacing w:line="240" w:lineRule="auto"/>
        <w:ind w:firstLine="138"/>
        <w:rPr>
          <w:rFonts w:ascii="宋体" w:hAnsi="宋体" w:eastAsia="宋体"/>
          <w:b/>
          <w:color w:val="auto"/>
          <w:highlight w:val="none"/>
        </w:rPr>
      </w:pPr>
      <w:bookmarkStart w:id="1059" w:name="_Toc14530"/>
      <w:bookmarkStart w:id="1060" w:name="_Toc467651036"/>
      <w:bookmarkStart w:id="1061" w:name="_Toc25893"/>
      <w:bookmarkStart w:id="1062" w:name="_Toc482188622"/>
      <w:bookmarkStart w:id="1063" w:name="_Toc492300691"/>
      <w:r>
        <w:rPr>
          <w:rFonts w:ascii="Times New Roman" w:hAnsi="Times New Roman" w:eastAsia="宋体"/>
          <w:b/>
          <w:color w:val="auto"/>
          <w:highlight w:val="none"/>
        </w:rPr>
        <w:t>9</w:t>
      </w:r>
      <w:r>
        <w:rPr>
          <w:rFonts w:ascii="宋体" w:hAnsi="宋体" w:eastAsia="宋体"/>
          <w:b/>
          <w:color w:val="auto"/>
          <w:highlight w:val="none"/>
        </w:rPr>
        <w:t>.</w:t>
      </w:r>
      <w:r>
        <w:rPr>
          <w:rFonts w:ascii="Times New Roman" w:hAnsi="Times New Roman" w:eastAsia="宋体"/>
          <w:b/>
          <w:color w:val="auto"/>
          <w:highlight w:val="none"/>
        </w:rPr>
        <w:t>4</w:t>
      </w:r>
      <w:r>
        <w:rPr>
          <w:rFonts w:ascii="宋体" w:hAnsi="宋体" w:eastAsia="宋体"/>
          <w:b/>
          <w:color w:val="auto"/>
          <w:highlight w:val="none"/>
        </w:rPr>
        <w:t xml:space="preserve"> </w:t>
      </w:r>
      <w:r>
        <w:rPr>
          <w:rFonts w:hint="eastAsia" w:ascii="宋体" w:hAnsi="宋体" w:eastAsia="宋体"/>
          <w:b/>
          <w:color w:val="auto"/>
          <w:highlight w:val="none"/>
        </w:rPr>
        <w:t>费用结算</w:t>
      </w:r>
      <w:bookmarkEnd w:id="1059"/>
      <w:bookmarkEnd w:id="1060"/>
      <w:bookmarkEnd w:id="1061"/>
      <w:bookmarkEnd w:id="1062"/>
      <w:bookmarkEnd w:id="1063"/>
    </w:p>
    <w:p w14:paraId="5E817ADA">
      <w:pPr>
        <w:spacing w:line="360" w:lineRule="auto"/>
        <w:ind w:firstLine="420" w:firstLineChars="200"/>
        <w:rPr>
          <w:rFonts w:ascii="宋体" w:hAnsi="宋体"/>
          <w:color w:val="auto"/>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ascii="宋体" w:hAnsi="宋体"/>
          <w:color w:val="auto"/>
          <w:szCs w:val="21"/>
          <w:highlight w:val="none"/>
        </w:rPr>
        <w:t xml:space="preserve"> </w:t>
      </w:r>
      <w:r>
        <w:rPr>
          <w:rFonts w:hint="eastAsia" w:ascii="宋体" w:hAnsi="宋体"/>
          <w:color w:val="auto"/>
          <w:szCs w:val="21"/>
          <w:highlight w:val="none"/>
        </w:rPr>
        <w:t>合同工作完成后</w:t>
      </w:r>
      <w:r>
        <w:rPr>
          <w:rFonts w:hint="eastAsia" w:ascii="宋体" w:hAnsi="宋体"/>
          <w:color w:val="auto"/>
          <w:highlight w:val="none"/>
        </w:rPr>
        <w:t>，监理人可按专用合同条款约定的份数和期限，向委托人提交监理费用结算申请，并提供相关证明材料。</w:t>
      </w:r>
    </w:p>
    <w:p w14:paraId="2D493A27">
      <w:pPr>
        <w:spacing w:line="360" w:lineRule="auto"/>
        <w:ind w:firstLine="420" w:firstLineChars="200"/>
        <w:rPr>
          <w:rFonts w:ascii="宋体" w:hAnsi="宋体"/>
          <w:color w:val="auto"/>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highlight w:val="none"/>
        </w:rPr>
        <w:t>委托人应在收到费用结算申请后的</w:t>
      </w:r>
      <w:r>
        <w:rPr>
          <w:rFonts w:ascii="Times New Roman" w:hAnsi="Times New Roman"/>
          <w:color w:val="auto"/>
          <w:highlight w:val="none"/>
        </w:rPr>
        <w:t>28</w:t>
      </w:r>
      <w:r>
        <w:rPr>
          <w:rFonts w:hint="eastAsia" w:ascii="宋体" w:hAnsi="宋体"/>
          <w:color w:val="auto"/>
          <w:highlight w:val="none"/>
        </w:rPr>
        <w:t>天内，将应付款项支付给监理人；监理人应当提供等额的增值税发票。委托人未能在前述时间内完成审批或不予答复的，视为委托人同意费用结算申请。委托人不按期支付的，按专用合同条款的约定支付逾期付款违约金。</w:t>
      </w:r>
    </w:p>
    <w:p w14:paraId="3742782F">
      <w:pPr>
        <w:spacing w:line="360" w:lineRule="auto"/>
        <w:ind w:firstLine="420" w:firstLineChars="200"/>
        <w:rPr>
          <w:rFonts w:ascii="宋体" w:hAnsi="宋体"/>
          <w:color w:val="auto"/>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 xml:space="preserve"> </w:t>
      </w:r>
      <w:r>
        <w:rPr>
          <w:rFonts w:hint="eastAsia" w:ascii="宋体" w:hAnsi="宋体"/>
          <w:color w:val="auto"/>
          <w:highlight w:val="none"/>
        </w:rPr>
        <w:t>委托人对费用结算申请内容有异议的，有权要求监理人进行修正和提供补充资料，由监理人重新提交</w:t>
      </w:r>
      <w:r>
        <w:rPr>
          <w:rFonts w:hint="eastAsia" w:ascii="宋体" w:hAnsi="宋体"/>
          <w:color w:val="auto"/>
          <w:szCs w:val="21"/>
          <w:highlight w:val="none"/>
        </w:rPr>
        <w:t>。</w:t>
      </w:r>
      <w:r>
        <w:rPr>
          <w:rFonts w:hint="eastAsia" w:ascii="宋体" w:hAnsi="宋体"/>
          <w:color w:val="auto"/>
          <w:highlight w:val="none"/>
        </w:rPr>
        <w:t>监理人对此有异议的，按第</w:t>
      </w:r>
      <w:r>
        <w:rPr>
          <w:rFonts w:ascii="Times New Roman" w:hAnsi="Times New Roman"/>
          <w:color w:val="auto"/>
          <w:highlight w:val="none"/>
        </w:rPr>
        <w:t>12</w:t>
      </w:r>
      <w:r>
        <w:rPr>
          <w:rFonts w:hint="eastAsia" w:ascii="宋体" w:hAnsi="宋体"/>
          <w:color w:val="auto"/>
          <w:highlight w:val="none"/>
        </w:rPr>
        <w:t>条的约定执行。</w:t>
      </w:r>
    </w:p>
    <w:p w14:paraId="3688D420">
      <w:pPr>
        <w:spacing w:line="360" w:lineRule="auto"/>
        <w:ind w:firstLine="420" w:firstLineChars="200"/>
        <w:rPr>
          <w:rFonts w:ascii="宋体" w:hAnsi="宋体"/>
          <w:color w:val="auto"/>
          <w:szCs w:val="21"/>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 xml:space="preserve"> </w:t>
      </w:r>
      <w:r>
        <w:rPr>
          <w:rFonts w:hint="eastAsia" w:ascii="宋体" w:hAnsi="宋体"/>
          <w:color w:val="auto"/>
          <w:highlight w:val="none"/>
        </w:rPr>
        <w:t>最终结清</w:t>
      </w:r>
      <w:r>
        <w:rPr>
          <w:rFonts w:hint="eastAsia" w:ascii="宋体" w:hAnsi="宋体"/>
          <w:color w:val="auto"/>
          <w:szCs w:val="21"/>
          <w:highlight w:val="none"/>
        </w:rPr>
        <w:t>付款涉及政府投资资金的，</w:t>
      </w:r>
      <w:r>
        <w:rPr>
          <w:rFonts w:hint="eastAsia" w:ascii="宋体" w:hAnsi="宋体"/>
          <w:color w:val="auto"/>
          <w:highlight w:val="none"/>
        </w:rPr>
        <w:t>按第</w:t>
      </w: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项的</w:t>
      </w:r>
      <w:r>
        <w:rPr>
          <w:rFonts w:hint="eastAsia" w:ascii="宋体" w:hAnsi="宋体"/>
          <w:color w:val="auto"/>
          <w:szCs w:val="21"/>
          <w:highlight w:val="none"/>
        </w:rPr>
        <w:t>约定执行。</w:t>
      </w:r>
    </w:p>
    <w:p w14:paraId="646BEAC6">
      <w:pPr>
        <w:pStyle w:val="4"/>
        <w:spacing w:line="240" w:lineRule="auto"/>
        <w:rPr>
          <w:rFonts w:ascii="宋体" w:hAnsi="宋体" w:eastAsia="宋体"/>
          <w:color w:val="auto"/>
          <w:highlight w:val="none"/>
        </w:rPr>
      </w:pPr>
      <w:bookmarkStart w:id="1064" w:name="_Toc482188623"/>
      <w:bookmarkStart w:id="1065" w:name="_Toc16861"/>
      <w:bookmarkStart w:id="1066" w:name="_Toc492300692"/>
      <w:bookmarkStart w:id="1067" w:name="_Toc13265"/>
      <w:bookmarkStart w:id="1068" w:name="_Toc12629"/>
      <w:r>
        <w:rPr>
          <w:rFonts w:ascii="Times New Roman" w:hAnsi="Times New Roman" w:eastAsia="宋体"/>
          <w:color w:val="auto"/>
          <w:highlight w:val="none"/>
        </w:rPr>
        <w:t>10</w:t>
      </w:r>
      <w:r>
        <w:rPr>
          <w:rFonts w:ascii="宋体" w:hAnsi="宋体" w:eastAsia="宋体"/>
          <w:color w:val="auto"/>
          <w:highlight w:val="none"/>
        </w:rPr>
        <w:t xml:space="preserve">. </w:t>
      </w:r>
      <w:r>
        <w:rPr>
          <w:rFonts w:hint="eastAsia" w:ascii="宋体" w:hAnsi="宋体" w:eastAsia="宋体"/>
          <w:color w:val="auto"/>
          <w:highlight w:val="none"/>
        </w:rPr>
        <w:t>不可抗力</w:t>
      </w:r>
      <w:bookmarkEnd w:id="1064"/>
      <w:bookmarkEnd w:id="1065"/>
      <w:bookmarkEnd w:id="1066"/>
      <w:bookmarkEnd w:id="1067"/>
      <w:bookmarkEnd w:id="1068"/>
    </w:p>
    <w:p w14:paraId="1D66F7E8">
      <w:pPr>
        <w:pStyle w:val="5"/>
        <w:spacing w:line="240" w:lineRule="auto"/>
        <w:ind w:firstLine="138"/>
        <w:rPr>
          <w:rFonts w:ascii="宋体" w:hAnsi="宋体" w:eastAsia="宋体"/>
          <w:b/>
          <w:color w:val="auto"/>
          <w:highlight w:val="none"/>
        </w:rPr>
      </w:pPr>
      <w:bookmarkStart w:id="1069" w:name="_Toc482188624"/>
      <w:bookmarkStart w:id="1070" w:name="_Toc26770"/>
      <w:bookmarkStart w:id="1071" w:name="_Toc492300693"/>
      <w:bookmarkStart w:id="1072" w:name="_Toc20655"/>
      <w:r>
        <w:rPr>
          <w:rFonts w:ascii="Times New Roman" w:hAnsi="Times New Roman" w:eastAsia="宋体"/>
          <w:b/>
          <w:color w:val="auto"/>
          <w:highlight w:val="none"/>
        </w:rPr>
        <w:t>10</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不可抗力的确认</w:t>
      </w:r>
      <w:bookmarkEnd w:id="1069"/>
      <w:bookmarkEnd w:id="1070"/>
      <w:bookmarkEnd w:id="1071"/>
      <w:bookmarkEnd w:id="1072"/>
    </w:p>
    <w:p w14:paraId="6EE73555">
      <w:pPr>
        <w:spacing w:line="360" w:lineRule="auto"/>
        <w:ind w:firstLine="420" w:firstLineChars="200"/>
        <w:rPr>
          <w:rFonts w:ascii="宋体" w:hAnsi="宋体"/>
          <w:color w:val="auto"/>
          <w:highlight w:val="none"/>
        </w:rPr>
      </w:pPr>
      <w:r>
        <w:rPr>
          <w:rFonts w:ascii="Times New Roman" w:hAnsi="Times New Roman"/>
          <w:color w:val="auto"/>
          <w:highlight w:val="none"/>
        </w:rPr>
        <w:t>10</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szCs w:val="21"/>
          <w:highlight w:val="none"/>
        </w:rPr>
        <w:t xml:space="preserve"> </w:t>
      </w:r>
      <w:r>
        <w:rPr>
          <w:rFonts w:hint="eastAsia" w:ascii="宋体" w:hAnsi="宋体"/>
          <w:color w:val="auto"/>
          <w:szCs w:val="21"/>
          <w:highlight w:val="none"/>
        </w:rPr>
        <w:t>不可抗力是指监理人和委托人在订立合同时不可预见，在履行合</w:t>
      </w:r>
      <w:bookmarkStart w:id="1073" w:name="_Toc247514180"/>
      <w:bookmarkStart w:id="1074" w:name="_Toc247527781"/>
      <w:bookmarkStart w:id="1075" w:name="_Toc300835182"/>
      <w:bookmarkStart w:id="1076" w:name="_Toc184635118"/>
      <w:r>
        <w:rPr>
          <w:rFonts w:hint="eastAsia" w:ascii="宋体" w:hAnsi="宋体"/>
          <w:color w:val="auto"/>
          <w:szCs w:val="21"/>
          <w:highlight w:val="none"/>
        </w:rPr>
        <w:t>同过程中不可避免</w:t>
      </w:r>
      <w:bookmarkEnd w:id="1073"/>
      <w:bookmarkEnd w:id="1074"/>
      <w:bookmarkEnd w:id="1075"/>
      <w:bookmarkEnd w:id="1076"/>
      <w:r>
        <w:rPr>
          <w:rFonts w:hint="eastAsia" w:ascii="宋体" w:hAnsi="宋体"/>
          <w:color w:val="auto"/>
          <w:szCs w:val="21"/>
          <w:highlight w:val="none"/>
        </w:rPr>
        <w:t>发</w:t>
      </w:r>
      <w:bookmarkStart w:id="1077" w:name="_Toc300835183"/>
      <w:bookmarkStart w:id="1078" w:name="_Toc247527782"/>
      <w:bookmarkStart w:id="1079" w:name="_Toc247514181"/>
      <w:r>
        <w:rPr>
          <w:rFonts w:hint="eastAsia" w:ascii="宋体" w:hAnsi="宋体"/>
          <w:color w:val="auto"/>
          <w:szCs w:val="21"/>
          <w:highlight w:val="none"/>
        </w:rPr>
        <w:t>生并不能克服的自然灾害和</w:t>
      </w:r>
      <w:bookmarkEnd w:id="1077"/>
      <w:bookmarkEnd w:id="1078"/>
      <w:bookmarkEnd w:id="1079"/>
      <w:r>
        <w:rPr>
          <w:rFonts w:hint="eastAsia" w:ascii="宋体" w:hAnsi="宋体"/>
          <w:color w:val="auto"/>
          <w:szCs w:val="21"/>
          <w:highlight w:val="none"/>
        </w:rPr>
        <w:t>社会性突发事件，如地震、海啸、瘟疫、水灾、骚乱、暴动、战争和专用合同条款约定的其</w:t>
      </w:r>
      <w:r>
        <w:rPr>
          <w:rFonts w:hint="eastAsia" w:ascii="宋体" w:hAnsi="宋体"/>
          <w:color w:val="auto"/>
          <w:highlight w:val="none"/>
        </w:rPr>
        <w:t>他情形。</w:t>
      </w:r>
    </w:p>
    <w:p w14:paraId="63EF2973">
      <w:pPr>
        <w:spacing w:line="360" w:lineRule="auto"/>
        <w:ind w:firstLine="420" w:firstLineChars="200"/>
        <w:rPr>
          <w:rFonts w:ascii="宋体" w:hAnsi="宋体"/>
          <w:color w:val="auto"/>
          <w:szCs w:val="21"/>
          <w:highlight w:val="none"/>
        </w:rPr>
      </w:pPr>
      <w:r>
        <w:rPr>
          <w:rFonts w:ascii="Times New Roman" w:hAnsi="Times New Roman"/>
          <w:color w:val="auto"/>
          <w:highlight w:val="none"/>
        </w:rPr>
        <w:t>10</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szCs w:val="21"/>
          <w:highlight w:val="none"/>
        </w:rPr>
        <w:t xml:space="preserve"> </w:t>
      </w:r>
      <w:r>
        <w:rPr>
          <w:rFonts w:hint="eastAsia" w:ascii="宋体" w:hAnsi="宋体"/>
          <w:color w:val="auto"/>
          <w:szCs w:val="21"/>
          <w:highlight w:val="none"/>
        </w:rPr>
        <w:t>不可抗力发生后，委托人和监理人应及时认真统计所造成的损失，收集不可抗力造成损失的证据。合同双方对是否属于不可抗力或其损失的意见不一致的，由合同双方协商确定。</w:t>
      </w:r>
    </w:p>
    <w:p w14:paraId="400ED5E9">
      <w:pPr>
        <w:pStyle w:val="5"/>
        <w:spacing w:line="240" w:lineRule="auto"/>
        <w:ind w:firstLine="138"/>
        <w:rPr>
          <w:rFonts w:ascii="宋体" w:hAnsi="宋体" w:eastAsia="宋体"/>
          <w:b/>
          <w:color w:val="auto"/>
          <w:highlight w:val="none"/>
        </w:rPr>
      </w:pPr>
      <w:bookmarkStart w:id="1080" w:name="_Toc6752"/>
      <w:bookmarkStart w:id="1081" w:name="_Toc482188625"/>
      <w:bookmarkStart w:id="1082" w:name="_Toc492300694"/>
      <w:bookmarkStart w:id="1083" w:name="_Toc7332"/>
      <w:r>
        <w:rPr>
          <w:rFonts w:ascii="Times New Roman" w:hAnsi="Times New Roman" w:eastAsia="宋体"/>
          <w:b/>
          <w:color w:val="auto"/>
          <w:highlight w:val="none"/>
        </w:rPr>
        <w:t>10</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r>
        <w:rPr>
          <w:rFonts w:hint="eastAsia" w:ascii="宋体" w:hAnsi="宋体" w:eastAsia="宋体"/>
          <w:b/>
          <w:color w:val="auto"/>
          <w:highlight w:val="none"/>
        </w:rPr>
        <w:t>不可抗力的通知</w:t>
      </w:r>
      <w:bookmarkEnd w:id="1080"/>
      <w:bookmarkEnd w:id="1081"/>
      <w:bookmarkEnd w:id="1082"/>
      <w:bookmarkEnd w:id="1083"/>
    </w:p>
    <w:p w14:paraId="39AC748F">
      <w:pPr>
        <w:spacing w:line="360" w:lineRule="auto"/>
        <w:ind w:firstLine="420" w:firstLineChars="200"/>
        <w:rPr>
          <w:rFonts w:ascii="宋体" w:hAnsi="宋体"/>
          <w:color w:val="auto"/>
          <w:szCs w:val="21"/>
          <w:highlight w:val="none"/>
        </w:rPr>
      </w:pPr>
      <w:r>
        <w:rPr>
          <w:rFonts w:ascii="Times New Roman" w:hAnsi="Times New Roman"/>
          <w:color w:val="auto"/>
          <w:highlight w:val="none"/>
        </w:rPr>
        <w:t>10</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ascii="宋体" w:hAnsi="宋体"/>
          <w:color w:val="auto"/>
          <w:szCs w:val="21"/>
          <w:highlight w:val="none"/>
        </w:rPr>
        <w:t xml:space="preserve"> </w:t>
      </w:r>
      <w:r>
        <w:rPr>
          <w:rFonts w:hint="eastAsia" w:ascii="宋体" w:hAnsi="宋体"/>
          <w:color w:val="auto"/>
          <w:szCs w:val="21"/>
          <w:highlight w:val="none"/>
        </w:rPr>
        <w:t>合同一方当事人遇到不可抗力事件，使其履行合同义务受到阻碍时，应立即通知合同</w:t>
      </w:r>
      <w:bookmarkStart w:id="1084" w:name="_Toc247514182"/>
      <w:bookmarkStart w:id="1085" w:name="_Toc247527783"/>
      <w:bookmarkStart w:id="1086" w:name="_Toc300835184"/>
      <w:r>
        <w:rPr>
          <w:rFonts w:hint="eastAsia" w:ascii="宋体" w:hAnsi="宋体"/>
          <w:color w:val="auto"/>
          <w:szCs w:val="21"/>
          <w:highlight w:val="none"/>
        </w:rPr>
        <w:t>另一方当事人，书面说明不</w:t>
      </w:r>
      <w:bookmarkEnd w:id="1084"/>
      <w:bookmarkEnd w:id="1085"/>
      <w:bookmarkEnd w:id="1086"/>
      <w:r>
        <w:rPr>
          <w:rFonts w:hint="eastAsia" w:ascii="宋体" w:hAnsi="宋体"/>
          <w:color w:val="auto"/>
          <w:szCs w:val="21"/>
          <w:highlight w:val="none"/>
        </w:rPr>
        <w:t>可抗力和受阻碍的详细情况，并提供必要的证明。</w:t>
      </w:r>
    </w:p>
    <w:p w14:paraId="293B22BF">
      <w:pPr>
        <w:spacing w:line="360" w:lineRule="auto"/>
        <w:ind w:firstLine="420" w:firstLineChars="200"/>
        <w:rPr>
          <w:rFonts w:ascii="宋体" w:hAnsi="宋体"/>
          <w:color w:val="auto"/>
          <w:szCs w:val="21"/>
          <w:highlight w:val="none"/>
        </w:rPr>
      </w:pPr>
      <w:r>
        <w:rPr>
          <w:rFonts w:ascii="Times New Roman" w:hAnsi="Times New Roman"/>
          <w:color w:val="auto"/>
          <w:highlight w:val="none"/>
        </w:rPr>
        <w:t>10</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szCs w:val="21"/>
          <w:highlight w:val="none"/>
        </w:rPr>
        <w:t>如不可抗力持续发生，合同一方当事人应及时向合同另一方当事人提交中间报告，说明不可抗力和履行合同受阻的情况，并于不可抗力事件结束后</w:t>
      </w:r>
      <w:r>
        <w:rPr>
          <w:rFonts w:ascii="Times New Roman" w:hAnsi="Times New Roman"/>
          <w:color w:val="auto"/>
          <w:szCs w:val="21"/>
          <w:highlight w:val="none"/>
        </w:rPr>
        <w:t>28</w:t>
      </w:r>
      <w:r>
        <w:rPr>
          <w:rFonts w:hint="eastAsia" w:ascii="宋体" w:hAnsi="宋体"/>
          <w:color w:val="auto"/>
          <w:szCs w:val="21"/>
          <w:highlight w:val="none"/>
        </w:rPr>
        <w:t>天内提交最终报告及有关资料。</w:t>
      </w:r>
    </w:p>
    <w:p w14:paraId="32CB3181">
      <w:pPr>
        <w:pStyle w:val="5"/>
        <w:spacing w:line="240" w:lineRule="auto"/>
        <w:ind w:firstLine="138"/>
        <w:rPr>
          <w:rFonts w:ascii="宋体" w:hAnsi="宋体" w:eastAsia="宋体"/>
          <w:b/>
          <w:color w:val="auto"/>
          <w:highlight w:val="none"/>
        </w:rPr>
      </w:pPr>
      <w:bookmarkStart w:id="1087" w:name="_Toc11019"/>
      <w:bookmarkStart w:id="1088" w:name="_Toc15763"/>
      <w:bookmarkStart w:id="1089" w:name="_Toc482188626"/>
      <w:bookmarkStart w:id="1090" w:name="_Toc492300695"/>
      <w:r>
        <w:rPr>
          <w:rFonts w:ascii="Times New Roman" w:hAnsi="Times New Roman" w:eastAsia="宋体"/>
          <w:b/>
          <w:color w:val="auto"/>
          <w:highlight w:val="none"/>
        </w:rPr>
        <w:t>10</w:t>
      </w:r>
      <w:r>
        <w:rPr>
          <w:rFonts w:ascii="宋体" w:hAnsi="宋体" w:eastAsia="宋体"/>
          <w:b/>
          <w:color w:val="auto"/>
          <w:highlight w:val="none"/>
        </w:rPr>
        <w:t>.</w:t>
      </w:r>
      <w:r>
        <w:rPr>
          <w:rFonts w:ascii="Times New Roman" w:hAnsi="Times New Roman" w:eastAsia="宋体"/>
          <w:b/>
          <w:color w:val="auto"/>
          <w:highlight w:val="none"/>
        </w:rPr>
        <w:t>3</w:t>
      </w:r>
      <w:r>
        <w:rPr>
          <w:rFonts w:ascii="宋体" w:hAnsi="宋体" w:eastAsia="宋体"/>
          <w:b/>
          <w:color w:val="auto"/>
          <w:highlight w:val="none"/>
        </w:rPr>
        <w:t xml:space="preserve"> </w:t>
      </w:r>
      <w:r>
        <w:rPr>
          <w:rFonts w:hint="eastAsia" w:ascii="宋体" w:hAnsi="宋体" w:eastAsia="宋体"/>
          <w:b/>
          <w:color w:val="auto"/>
          <w:highlight w:val="none"/>
        </w:rPr>
        <w:t>不可抗力后果及其处理</w:t>
      </w:r>
      <w:bookmarkEnd w:id="1087"/>
      <w:bookmarkEnd w:id="1088"/>
      <w:bookmarkEnd w:id="1089"/>
      <w:bookmarkEnd w:id="1090"/>
    </w:p>
    <w:p w14:paraId="5DCE1653">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10</w:t>
      </w:r>
      <w:r>
        <w:rPr>
          <w:rFonts w:ascii="宋体" w:hAnsi="宋体"/>
          <w:color w:val="auto"/>
          <w:szCs w:val="21"/>
          <w:highlight w:val="none"/>
        </w:rPr>
        <w:t>.</w:t>
      </w:r>
      <w:r>
        <w:rPr>
          <w:rFonts w:ascii="Times New Roman" w:hAnsi="Times New Roman"/>
          <w:color w:val="auto"/>
          <w:szCs w:val="21"/>
          <w:highlight w:val="none"/>
        </w:rPr>
        <w:t>3</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 xml:space="preserve"> </w:t>
      </w:r>
      <w:r>
        <w:rPr>
          <w:rFonts w:hint="eastAsia" w:ascii="宋体" w:hAnsi="宋体"/>
          <w:color w:val="auto"/>
          <w:szCs w:val="21"/>
          <w:highlight w:val="none"/>
        </w:rPr>
        <w:t>不可抗力引起的后果及其损失，应由合同当事人依据法律规定各自承担。不可抗力发生前已完成的监理工作，应当按照合同约定进行支付。</w:t>
      </w:r>
    </w:p>
    <w:p w14:paraId="74A4ADBC">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10</w:t>
      </w:r>
      <w:r>
        <w:rPr>
          <w:rFonts w:ascii="宋体" w:hAnsi="宋体"/>
          <w:color w:val="auto"/>
          <w:szCs w:val="21"/>
          <w:highlight w:val="none"/>
        </w:rPr>
        <w:t>.</w:t>
      </w:r>
      <w:r>
        <w:rPr>
          <w:rFonts w:ascii="Times New Roman" w:hAnsi="Times New Roman"/>
          <w:color w:val="auto"/>
          <w:szCs w:val="21"/>
          <w:highlight w:val="none"/>
        </w:rPr>
        <w:t>3</w:t>
      </w:r>
      <w:r>
        <w:rPr>
          <w:rFonts w:ascii="宋体" w:hAnsi="宋体"/>
          <w:color w:val="auto"/>
          <w:szCs w:val="21"/>
          <w:highlight w:val="none"/>
        </w:rPr>
        <w:t>.</w:t>
      </w:r>
      <w:r>
        <w:rPr>
          <w:rFonts w:ascii="Times New Roman" w:hAnsi="Times New Roman"/>
          <w:color w:val="auto"/>
          <w:szCs w:val="21"/>
          <w:highlight w:val="none"/>
        </w:rPr>
        <w:t>2</w:t>
      </w:r>
      <w:r>
        <w:rPr>
          <w:rFonts w:ascii="宋体" w:hAnsi="宋体"/>
          <w:color w:val="auto"/>
          <w:szCs w:val="21"/>
          <w:highlight w:val="none"/>
        </w:rPr>
        <w:t xml:space="preserve"> </w:t>
      </w:r>
      <w:r>
        <w:rPr>
          <w:rFonts w:hint="eastAsia" w:ascii="宋体" w:hAnsi="宋体"/>
          <w:color w:val="auto"/>
          <w:szCs w:val="21"/>
          <w:highlight w:val="none"/>
        </w:rPr>
        <w:t>不可抗力发生后，合同当事人应当采取有效措施避免损失进一步扩大，如未采取有效措施致使损失扩大的，应当自行承担扩大部分的损失。</w:t>
      </w:r>
    </w:p>
    <w:p w14:paraId="4B107B22">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10</w:t>
      </w:r>
      <w:r>
        <w:rPr>
          <w:rFonts w:ascii="宋体" w:hAnsi="宋体"/>
          <w:color w:val="auto"/>
          <w:szCs w:val="21"/>
          <w:highlight w:val="none"/>
        </w:rPr>
        <w:t>.</w:t>
      </w:r>
      <w:r>
        <w:rPr>
          <w:rFonts w:ascii="Times New Roman" w:hAnsi="Times New Roman"/>
          <w:color w:val="auto"/>
          <w:szCs w:val="21"/>
          <w:highlight w:val="none"/>
        </w:rPr>
        <w:t>3</w:t>
      </w:r>
      <w:r>
        <w:rPr>
          <w:rFonts w:ascii="宋体" w:hAnsi="宋体"/>
          <w:color w:val="auto"/>
          <w:szCs w:val="21"/>
          <w:highlight w:val="none"/>
        </w:rPr>
        <w:t>.</w:t>
      </w:r>
      <w:r>
        <w:rPr>
          <w:rFonts w:ascii="Times New Roman" w:hAnsi="Times New Roman"/>
          <w:color w:val="auto"/>
          <w:szCs w:val="21"/>
          <w:highlight w:val="none"/>
        </w:rPr>
        <w:t>3</w:t>
      </w:r>
      <w:r>
        <w:rPr>
          <w:rFonts w:ascii="宋体" w:hAnsi="宋体"/>
          <w:color w:val="auto"/>
          <w:szCs w:val="21"/>
          <w:highlight w:val="none"/>
        </w:rPr>
        <w:t xml:space="preserve"> </w:t>
      </w:r>
      <w:r>
        <w:rPr>
          <w:rFonts w:hint="eastAsia" w:ascii="宋体" w:hAnsi="宋体"/>
          <w:color w:val="auto"/>
          <w:szCs w:val="21"/>
          <w:highlight w:val="none"/>
        </w:rPr>
        <w:t>因一方当事人迟延履行合同义务，致使迟延履行期间遭遇不可抗力的，应由该当事人承担全部损失。</w:t>
      </w:r>
    </w:p>
    <w:p w14:paraId="25192600">
      <w:pPr>
        <w:pStyle w:val="4"/>
        <w:spacing w:line="240" w:lineRule="auto"/>
        <w:rPr>
          <w:rFonts w:ascii="宋体" w:hAnsi="宋体" w:eastAsia="宋体"/>
          <w:color w:val="auto"/>
          <w:highlight w:val="none"/>
        </w:rPr>
      </w:pPr>
      <w:bookmarkStart w:id="1091" w:name="_Toc30314"/>
      <w:bookmarkStart w:id="1092" w:name="_Toc11410"/>
      <w:bookmarkStart w:id="1093" w:name="_Toc482188627"/>
      <w:bookmarkStart w:id="1094" w:name="_Toc492300696"/>
      <w:bookmarkStart w:id="1095" w:name="_Toc23347"/>
      <w:r>
        <w:rPr>
          <w:rFonts w:ascii="Times New Roman" w:hAnsi="Times New Roman" w:eastAsia="宋体"/>
          <w:color w:val="auto"/>
          <w:highlight w:val="none"/>
        </w:rPr>
        <w:t>11</w:t>
      </w:r>
      <w:r>
        <w:rPr>
          <w:rFonts w:ascii="宋体" w:hAnsi="宋体" w:eastAsia="宋体"/>
          <w:color w:val="auto"/>
          <w:highlight w:val="none"/>
        </w:rPr>
        <w:t xml:space="preserve">. </w:t>
      </w:r>
      <w:r>
        <w:rPr>
          <w:rFonts w:hint="eastAsia" w:ascii="宋体" w:hAnsi="宋体" w:eastAsia="宋体"/>
          <w:color w:val="auto"/>
          <w:highlight w:val="none"/>
        </w:rPr>
        <w:t>违约</w:t>
      </w:r>
      <w:bookmarkEnd w:id="1091"/>
      <w:bookmarkEnd w:id="1092"/>
      <w:bookmarkEnd w:id="1093"/>
      <w:bookmarkEnd w:id="1094"/>
      <w:bookmarkEnd w:id="1095"/>
    </w:p>
    <w:p w14:paraId="4FC118F4">
      <w:pPr>
        <w:pStyle w:val="5"/>
        <w:spacing w:line="240" w:lineRule="auto"/>
        <w:ind w:firstLine="138"/>
        <w:rPr>
          <w:rFonts w:ascii="宋体" w:hAnsi="宋体" w:eastAsia="宋体"/>
          <w:b/>
          <w:color w:val="auto"/>
          <w:highlight w:val="none"/>
        </w:rPr>
      </w:pPr>
      <w:bookmarkStart w:id="1096" w:name="_Toc482188628"/>
      <w:bookmarkStart w:id="1097" w:name="_Toc19201"/>
      <w:bookmarkStart w:id="1098" w:name="_Toc3714"/>
      <w:bookmarkStart w:id="1099" w:name="_Toc492300697"/>
      <w:r>
        <w:rPr>
          <w:rFonts w:ascii="Times New Roman" w:hAnsi="Times New Roman" w:eastAsia="宋体"/>
          <w:b/>
          <w:color w:val="auto"/>
          <w:highlight w:val="none"/>
        </w:rPr>
        <w:t>11</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监理人违约</w:t>
      </w:r>
      <w:bookmarkEnd w:id="1096"/>
      <w:bookmarkEnd w:id="1097"/>
      <w:bookmarkEnd w:id="1098"/>
      <w:bookmarkEnd w:id="1099"/>
    </w:p>
    <w:p w14:paraId="0278B9CA">
      <w:pPr>
        <w:spacing w:line="360" w:lineRule="auto"/>
        <w:ind w:firstLine="420" w:firstLineChars="200"/>
        <w:rPr>
          <w:rFonts w:ascii="宋体" w:hAnsi="宋体"/>
          <w:color w:val="auto"/>
          <w:szCs w:val="21"/>
          <w:highlight w:val="none"/>
        </w:rPr>
      </w:pPr>
      <w:r>
        <w:rPr>
          <w:rFonts w:ascii="Times New Roman" w:hAnsi="Times New Roman"/>
          <w:color w:val="auto"/>
          <w:highlight w:val="none"/>
        </w:rPr>
        <w:t>11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szCs w:val="21"/>
          <w:highlight w:val="none"/>
        </w:rPr>
        <w:t>合同履行中发生下列情况之一的，属监理人违约：</w:t>
      </w:r>
    </w:p>
    <w:p w14:paraId="250F755D">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）监理文件不符合规范标准以及合同约定；</w:t>
      </w:r>
    </w:p>
    <w:p w14:paraId="2C500510">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）监理人转让监理工作；</w:t>
      </w:r>
    </w:p>
    <w:p w14:paraId="2990C4D9">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）监理人未按合同约定实施监理并造成工程损失；</w:t>
      </w:r>
    </w:p>
    <w:p w14:paraId="6A1FF7E8">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4</w:t>
      </w:r>
      <w:r>
        <w:rPr>
          <w:rFonts w:hint="eastAsia" w:ascii="宋体" w:hAnsi="宋体"/>
          <w:color w:val="auto"/>
          <w:highlight w:val="none"/>
        </w:rPr>
        <w:t>）监理人无法履行或停止履行合同；</w:t>
      </w:r>
    </w:p>
    <w:p w14:paraId="47A98FCF">
      <w:pPr>
        <w:spacing w:line="360" w:lineRule="auto"/>
        <w:ind w:firstLine="420" w:firstLineChars="200"/>
        <w:rPr>
          <w:rFonts w:ascii="宋体" w:hAnsi="宋体"/>
          <w:color w:val="auto"/>
          <w:szCs w:val="21"/>
          <w:highlight w:val="none"/>
        </w:rPr>
      </w:pPr>
      <w:r>
        <w:rPr>
          <w:rFonts w:hint="eastAsia" w:ascii="宋体" w:hAnsi="宋体"/>
          <w:color w:val="auto"/>
          <w:highlight w:val="none"/>
        </w:rPr>
        <w:t>（</w:t>
      </w:r>
      <w:r>
        <w:rPr>
          <w:rFonts w:ascii="Times New Roman" w:hAnsi="Times New Roman"/>
          <w:color w:val="auto"/>
          <w:highlight w:val="none"/>
        </w:rPr>
        <w:t>5</w:t>
      </w:r>
      <w:r>
        <w:rPr>
          <w:rFonts w:hint="eastAsia" w:ascii="宋体" w:hAnsi="宋体"/>
          <w:color w:val="auto"/>
          <w:highlight w:val="none"/>
        </w:rPr>
        <w:t>）监理人</w:t>
      </w:r>
      <w:r>
        <w:rPr>
          <w:rFonts w:hint="eastAsia" w:ascii="宋体" w:hAnsi="宋体"/>
          <w:color w:val="auto"/>
          <w:szCs w:val="21"/>
          <w:highlight w:val="none"/>
        </w:rPr>
        <w:t>不履行合同约定的其他义务。</w:t>
      </w:r>
    </w:p>
    <w:p w14:paraId="552F0DBF">
      <w:pPr>
        <w:spacing w:line="360" w:lineRule="auto"/>
        <w:ind w:firstLine="420" w:firstLineChars="200"/>
        <w:rPr>
          <w:rFonts w:ascii="宋体" w:hAnsi="宋体"/>
          <w:color w:val="auto"/>
          <w:highlight w:val="none"/>
        </w:rPr>
      </w:pPr>
      <w:r>
        <w:rPr>
          <w:rFonts w:ascii="Times New Roman" w:hAnsi="Times New Roman"/>
          <w:color w:val="auto"/>
          <w:highlight w:val="none"/>
        </w:rPr>
        <w:t>11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szCs w:val="21"/>
          <w:highlight w:val="none"/>
        </w:rPr>
        <w:t xml:space="preserve"> </w:t>
      </w:r>
      <w:r>
        <w:rPr>
          <w:rFonts w:hint="eastAsia" w:ascii="宋体" w:hAnsi="宋体"/>
          <w:color w:val="auto"/>
          <w:highlight w:val="none"/>
        </w:rPr>
        <w:t>监理人发生违约情况时，委托人可向监理人发出整改通知，要求其在限定期限内纠正；逾期仍不纠正的，</w:t>
      </w:r>
      <w:r>
        <w:rPr>
          <w:rFonts w:hint="eastAsia" w:ascii="宋体" w:hAnsi="宋体"/>
          <w:color w:val="auto"/>
          <w:szCs w:val="21"/>
          <w:highlight w:val="none"/>
        </w:rPr>
        <w:t>委托人有权解除合同并向监理人发出解除合同通知。</w:t>
      </w:r>
      <w:r>
        <w:rPr>
          <w:rFonts w:hint="eastAsia" w:ascii="宋体" w:hAnsi="宋体"/>
          <w:color w:val="auto"/>
          <w:highlight w:val="none"/>
        </w:rPr>
        <w:t>监理人应当承担由于违约所造成的费用增加、周期延误和委托人损失等。</w:t>
      </w:r>
    </w:p>
    <w:p w14:paraId="7C7422F3">
      <w:pPr>
        <w:pStyle w:val="5"/>
        <w:spacing w:line="240" w:lineRule="auto"/>
        <w:ind w:firstLine="138"/>
        <w:rPr>
          <w:rFonts w:ascii="宋体" w:hAnsi="宋体" w:eastAsia="宋体"/>
          <w:b/>
          <w:color w:val="auto"/>
          <w:highlight w:val="none"/>
        </w:rPr>
      </w:pPr>
      <w:bookmarkStart w:id="1100" w:name="_Toc492300698"/>
      <w:bookmarkStart w:id="1101" w:name="_Toc482188629"/>
      <w:bookmarkStart w:id="1102" w:name="_Toc29148"/>
      <w:bookmarkStart w:id="1103" w:name="_Toc3181"/>
      <w:r>
        <w:rPr>
          <w:rFonts w:ascii="Times New Roman" w:hAnsi="Times New Roman" w:eastAsia="宋体"/>
          <w:b/>
          <w:color w:val="auto"/>
          <w:highlight w:val="none"/>
        </w:rPr>
        <w:t>1</w:t>
      </w:r>
      <w:r>
        <w:rPr>
          <w:rFonts w:hint="eastAsia"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r>
        <w:rPr>
          <w:rFonts w:hint="eastAsia" w:ascii="宋体" w:hAnsi="宋体" w:eastAsia="宋体"/>
          <w:b/>
          <w:color w:val="auto"/>
          <w:highlight w:val="none"/>
        </w:rPr>
        <w:t>委托人违约</w:t>
      </w:r>
      <w:bookmarkEnd w:id="1100"/>
      <w:bookmarkEnd w:id="1101"/>
      <w:bookmarkEnd w:id="1102"/>
      <w:bookmarkEnd w:id="1103"/>
    </w:p>
    <w:p w14:paraId="2A1385B2">
      <w:pPr>
        <w:spacing w:line="360" w:lineRule="auto"/>
        <w:ind w:firstLine="420" w:firstLineChars="200"/>
        <w:rPr>
          <w:rFonts w:ascii="宋体" w:hAnsi="宋体"/>
          <w:color w:val="auto"/>
          <w:szCs w:val="21"/>
          <w:highlight w:val="none"/>
        </w:rPr>
      </w:pPr>
      <w:r>
        <w:rPr>
          <w:rFonts w:ascii="Times New Roman" w:hAnsi="Times New Roman"/>
          <w:color w:val="auto"/>
          <w:highlight w:val="none"/>
        </w:rPr>
        <w:t>1</w:t>
      </w:r>
      <w:r>
        <w:rPr>
          <w:rFonts w:hint="eastAsia"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szCs w:val="21"/>
          <w:highlight w:val="none"/>
        </w:rPr>
        <w:t>合同履行中发生下列情况之一的，属委托人违约：</w:t>
      </w:r>
    </w:p>
    <w:p w14:paraId="19FEEC70">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w:t>
      </w:r>
      <w:bookmarkStart w:id="1104" w:name="_Toc247514186"/>
      <w:bookmarkStart w:id="1105" w:name="_Toc300835188"/>
      <w:bookmarkStart w:id="1106" w:name="_Toc247527787"/>
      <w:r>
        <w:rPr>
          <w:rFonts w:hint="eastAsia" w:ascii="宋体" w:hAnsi="宋体"/>
          <w:color w:val="auto"/>
          <w:highlight w:val="none"/>
        </w:rPr>
        <w:t>委托人未按合同约定支</w:t>
      </w:r>
      <w:bookmarkEnd w:id="1104"/>
      <w:bookmarkEnd w:id="1105"/>
      <w:bookmarkEnd w:id="1106"/>
      <w:r>
        <w:rPr>
          <w:rFonts w:hint="eastAsia" w:ascii="宋体" w:hAnsi="宋体"/>
          <w:color w:val="auto"/>
          <w:highlight w:val="none"/>
        </w:rPr>
        <w:t>付监理报酬；</w:t>
      </w:r>
    </w:p>
    <w:p w14:paraId="7ABC1FD6">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）委托人原因造成监理停止；</w:t>
      </w:r>
    </w:p>
    <w:p w14:paraId="045B4700">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）委托人无法履行或停止履行合同；</w:t>
      </w:r>
    </w:p>
    <w:p w14:paraId="428D8261">
      <w:pPr>
        <w:spacing w:line="360" w:lineRule="auto"/>
        <w:ind w:firstLine="420" w:firstLineChars="200"/>
        <w:rPr>
          <w:rFonts w:ascii="宋体" w:hAnsi="宋体"/>
          <w:color w:val="auto"/>
          <w:szCs w:val="21"/>
          <w:highlight w:val="none"/>
        </w:rPr>
      </w:pPr>
      <w:r>
        <w:rPr>
          <w:rFonts w:hint="eastAsia" w:ascii="宋体" w:hAnsi="宋体"/>
          <w:color w:val="auto"/>
          <w:highlight w:val="none"/>
        </w:rPr>
        <w:t>（</w:t>
      </w:r>
      <w:r>
        <w:rPr>
          <w:rFonts w:ascii="Times New Roman" w:hAnsi="Times New Roman"/>
          <w:color w:val="auto"/>
          <w:highlight w:val="none"/>
        </w:rPr>
        <w:t>4</w:t>
      </w:r>
      <w:r>
        <w:rPr>
          <w:rFonts w:hint="eastAsia" w:ascii="宋体" w:hAnsi="宋体"/>
          <w:color w:val="auto"/>
          <w:highlight w:val="none"/>
        </w:rPr>
        <w:t>）委托人不履</w:t>
      </w:r>
      <w:r>
        <w:rPr>
          <w:rFonts w:hint="eastAsia" w:ascii="宋体" w:hAnsi="宋体"/>
          <w:color w:val="auto"/>
          <w:szCs w:val="21"/>
          <w:highlight w:val="none"/>
        </w:rPr>
        <w:t>行合同约定的其他义务。</w:t>
      </w:r>
    </w:p>
    <w:p w14:paraId="7DC25DE2">
      <w:pPr>
        <w:spacing w:line="360" w:lineRule="auto"/>
        <w:ind w:firstLine="420" w:firstLineChars="200"/>
        <w:rPr>
          <w:rFonts w:ascii="宋体" w:hAnsi="宋体"/>
          <w:color w:val="auto"/>
          <w:szCs w:val="21"/>
          <w:highlight w:val="none"/>
        </w:rPr>
      </w:pPr>
      <w:r>
        <w:rPr>
          <w:rFonts w:ascii="Times New Roman" w:hAnsi="Times New Roman"/>
          <w:color w:val="auto"/>
          <w:highlight w:val="none"/>
        </w:rPr>
        <w:t>11</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委托人发生违约情况时，监理人可向委托人发出暂停监理通知，要求其在限定期限内纠正；逾期仍不纠正的，</w:t>
      </w:r>
      <w:r>
        <w:rPr>
          <w:rFonts w:hint="eastAsia" w:ascii="宋体" w:hAnsi="宋体"/>
          <w:color w:val="auto"/>
          <w:szCs w:val="21"/>
          <w:highlight w:val="none"/>
        </w:rPr>
        <w:t>监理人有权解除合同并向委托人发出解除合同通知。</w:t>
      </w:r>
      <w:r>
        <w:rPr>
          <w:rFonts w:hint="eastAsia" w:ascii="宋体" w:hAnsi="宋体"/>
          <w:color w:val="auto"/>
          <w:highlight w:val="none"/>
        </w:rPr>
        <w:t>委托人应当承担由于违约所造成的费用增加、周期延误和监理人损失等。</w:t>
      </w:r>
    </w:p>
    <w:p w14:paraId="6777875E">
      <w:pPr>
        <w:pStyle w:val="5"/>
        <w:spacing w:line="240" w:lineRule="auto"/>
        <w:ind w:firstLine="138"/>
        <w:rPr>
          <w:rFonts w:ascii="宋体" w:hAnsi="宋体" w:eastAsia="宋体"/>
          <w:b/>
          <w:color w:val="auto"/>
          <w:highlight w:val="none"/>
        </w:rPr>
      </w:pPr>
      <w:bookmarkStart w:id="1107" w:name="_Toc482188630"/>
      <w:bookmarkStart w:id="1108" w:name="_Toc492300699"/>
      <w:bookmarkStart w:id="1109" w:name="_Toc13541"/>
      <w:bookmarkStart w:id="1110" w:name="_Toc10879"/>
      <w:r>
        <w:rPr>
          <w:rFonts w:ascii="Times New Roman" w:hAnsi="Times New Roman" w:eastAsia="宋体"/>
          <w:b/>
          <w:color w:val="auto"/>
          <w:highlight w:val="none"/>
        </w:rPr>
        <w:t>11</w:t>
      </w:r>
      <w:r>
        <w:rPr>
          <w:rFonts w:ascii="宋体" w:hAnsi="宋体" w:eastAsia="宋体"/>
          <w:b/>
          <w:color w:val="auto"/>
          <w:highlight w:val="none"/>
        </w:rPr>
        <w:t>.</w:t>
      </w:r>
      <w:r>
        <w:rPr>
          <w:rFonts w:ascii="Times New Roman" w:hAnsi="Times New Roman" w:eastAsia="宋体"/>
          <w:b/>
          <w:color w:val="auto"/>
          <w:highlight w:val="none"/>
        </w:rPr>
        <w:t>3</w:t>
      </w:r>
      <w:r>
        <w:rPr>
          <w:rFonts w:ascii="宋体" w:hAnsi="宋体" w:eastAsia="宋体"/>
          <w:b/>
          <w:color w:val="auto"/>
          <w:highlight w:val="none"/>
        </w:rPr>
        <w:t xml:space="preserve"> </w:t>
      </w:r>
      <w:r>
        <w:rPr>
          <w:rFonts w:hint="eastAsia" w:ascii="宋体" w:hAnsi="宋体" w:eastAsia="宋体"/>
          <w:b/>
          <w:color w:val="auto"/>
          <w:highlight w:val="none"/>
        </w:rPr>
        <w:t>第三人造成的违约</w:t>
      </w:r>
      <w:bookmarkEnd w:id="1107"/>
      <w:bookmarkEnd w:id="1108"/>
      <w:bookmarkEnd w:id="1109"/>
      <w:bookmarkEnd w:id="1110"/>
    </w:p>
    <w:p w14:paraId="7066AB85">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在履行合同过程中，一方当事人因第三人的原因造成违约的，应当向对方当事人承担违约责任。一</w:t>
      </w:r>
      <w:bookmarkStart w:id="1111" w:name="_Toc300835189"/>
      <w:bookmarkStart w:id="1112" w:name="_Toc247527788"/>
      <w:bookmarkStart w:id="1113" w:name="_Toc247514187"/>
      <w:r>
        <w:rPr>
          <w:rFonts w:hint="eastAsia" w:ascii="宋体" w:hAnsi="宋体"/>
          <w:color w:val="auto"/>
          <w:szCs w:val="21"/>
          <w:highlight w:val="none"/>
        </w:rPr>
        <w:t>方当事人和第三人之间的纠纷</w:t>
      </w:r>
      <w:bookmarkEnd w:id="1111"/>
      <w:bookmarkEnd w:id="1112"/>
      <w:bookmarkEnd w:id="1113"/>
      <w:r>
        <w:rPr>
          <w:rFonts w:hint="eastAsia" w:ascii="宋体" w:hAnsi="宋体"/>
          <w:color w:val="auto"/>
          <w:szCs w:val="21"/>
          <w:highlight w:val="none"/>
        </w:rPr>
        <w:t>，依照法律规定或者按照约定解决。</w:t>
      </w:r>
    </w:p>
    <w:p w14:paraId="0E99CC55">
      <w:pPr>
        <w:pStyle w:val="4"/>
        <w:rPr>
          <w:rFonts w:ascii="宋体" w:hAnsi="宋体" w:eastAsia="宋体"/>
          <w:color w:val="auto"/>
          <w:highlight w:val="none"/>
        </w:rPr>
      </w:pPr>
      <w:bookmarkStart w:id="1114" w:name="_Toc7662"/>
      <w:bookmarkStart w:id="1115" w:name="_Toc4534"/>
      <w:bookmarkStart w:id="1116" w:name="_Toc492300700"/>
      <w:bookmarkStart w:id="1117" w:name="_Toc32033"/>
      <w:bookmarkStart w:id="1118" w:name="_Toc482188631"/>
      <w:r>
        <w:rPr>
          <w:rFonts w:ascii="Times New Roman" w:hAnsi="Times New Roman" w:eastAsia="宋体"/>
          <w:color w:val="auto"/>
          <w:highlight w:val="none"/>
        </w:rPr>
        <w:t>12</w:t>
      </w:r>
      <w:r>
        <w:rPr>
          <w:rFonts w:ascii="宋体" w:hAnsi="宋体" w:eastAsia="宋体"/>
          <w:color w:val="auto"/>
          <w:highlight w:val="none"/>
        </w:rPr>
        <w:t xml:space="preserve">. </w:t>
      </w:r>
      <w:r>
        <w:rPr>
          <w:rFonts w:hint="eastAsia" w:ascii="宋体" w:hAnsi="宋体" w:eastAsia="宋体"/>
          <w:color w:val="auto"/>
          <w:highlight w:val="none"/>
        </w:rPr>
        <w:t>争议的解决</w:t>
      </w:r>
      <w:bookmarkEnd w:id="1114"/>
      <w:bookmarkEnd w:id="1115"/>
      <w:bookmarkEnd w:id="1116"/>
      <w:bookmarkEnd w:id="1117"/>
      <w:bookmarkEnd w:id="1118"/>
    </w:p>
    <w:p w14:paraId="4D82E9A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委托人和监理人在履行合同中发生争议的，可以友好协商解决</w:t>
      </w:r>
      <w:bookmarkStart w:id="1119" w:name="_Toc300835195"/>
      <w:bookmarkStart w:id="1120" w:name="_Toc247514193"/>
      <w:bookmarkStart w:id="1121" w:name="_Toc184635121"/>
      <w:bookmarkStart w:id="1122" w:name="_Toc247527794"/>
      <w:r>
        <w:rPr>
          <w:rFonts w:hint="eastAsia" w:ascii="宋体" w:hAnsi="宋体"/>
          <w:color w:val="auto"/>
          <w:szCs w:val="21"/>
          <w:highlight w:val="none"/>
        </w:rPr>
        <w:t>。合同当事</w:t>
      </w:r>
      <w:bookmarkEnd w:id="1119"/>
      <w:bookmarkEnd w:id="1120"/>
      <w:bookmarkEnd w:id="1121"/>
      <w:bookmarkEnd w:id="1122"/>
      <w:r>
        <w:rPr>
          <w:rFonts w:hint="eastAsia" w:ascii="宋体" w:hAnsi="宋体"/>
          <w:color w:val="auto"/>
          <w:szCs w:val="21"/>
          <w:highlight w:val="none"/>
        </w:rPr>
        <w:t>人</w:t>
      </w:r>
      <w:bookmarkStart w:id="1123" w:name="_Toc247527795"/>
      <w:bookmarkStart w:id="1124" w:name="_Toc247514194"/>
      <w:bookmarkStart w:id="1125" w:name="_Toc300835196"/>
      <w:r>
        <w:rPr>
          <w:rFonts w:hint="eastAsia" w:ascii="宋体" w:hAnsi="宋体"/>
          <w:color w:val="auto"/>
          <w:szCs w:val="21"/>
          <w:highlight w:val="none"/>
        </w:rPr>
        <w:t>友好协商解决不成</w:t>
      </w:r>
      <w:bookmarkEnd w:id="1123"/>
      <w:bookmarkEnd w:id="1124"/>
      <w:bookmarkEnd w:id="1125"/>
      <w:r>
        <w:rPr>
          <w:rFonts w:hint="eastAsia" w:ascii="宋体" w:hAnsi="宋体"/>
          <w:color w:val="auto"/>
          <w:szCs w:val="21"/>
          <w:highlight w:val="none"/>
        </w:rPr>
        <w:t>的，可在专用合同条款中约定下列一种方式解决：</w:t>
      </w:r>
    </w:p>
    <w:p w14:paraId="2289E5BD">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）向约定的仲裁委员会申请仲裁；</w:t>
      </w:r>
    </w:p>
    <w:p w14:paraId="65061D85">
      <w:pPr>
        <w:spacing w:line="360" w:lineRule="auto"/>
        <w:ind w:firstLine="420" w:firstLineChars="200"/>
        <w:rPr>
          <w:rFonts w:ascii="宋体" w:hAnsi="宋体"/>
          <w:color w:val="auto"/>
          <w:szCs w:val="21"/>
          <w:highlight w:val="none"/>
        </w:rPr>
      </w:pP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）向有管</w:t>
      </w:r>
      <w:r>
        <w:rPr>
          <w:rFonts w:hint="eastAsia" w:ascii="宋体" w:hAnsi="宋体"/>
          <w:color w:val="auto"/>
          <w:szCs w:val="21"/>
          <w:highlight w:val="none"/>
        </w:rPr>
        <w:t>辖权的人民法院提起诉讼。</w:t>
      </w:r>
    </w:p>
    <w:p w14:paraId="411C058F">
      <w:pPr>
        <w:pStyle w:val="4"/>
        <w:ind w:firstLine="643" w:firstLineChars="200"/>
        <w:jc w:val="center"/>
        <w:rPr>
          <w:rFonts w:ascii="宋体" w:hAnsi="宋体" w:eastAsia="宋体"/>
          <w:color w:val="auto"/>
          <w:highlight w:val="none"/>
        </w:rPr>
        <w:sectPr>
          <w:footerReference r:id="rId18" w:type="default"/>
          <w:type w:val="continuous"/>
          <w:pgSz w:w="11906" w:h="16838"/>
          <w:pgMar w:top="1418" w:right="1418" w:bottom="1418" w:left="1418" w:header="851" w:footer="992" w:gutter="0"/>
          <w:pgNumType w:fmt="decimal"/>
          <w:cols w:space="720" w:num="1"/>
          <w:docGrid w:linePitch="312" w:charSpace="0"/>
        </w:sectPr>
      </w:pPr>
      <w:bookmarkStart w:id="1126" w:name="_Toc492300701"/>
      <w:bookmarkStart w:id="1127" w:name="_Toc152045767"/>
      <w:bookmarkStart w:id="1128" w:name="_Toc179632785"/>
      <w:bookmarkStart w:id="1129" w:name="_Toc152042546"/>
      <w:bookmarkStart w:id="1130" w:name="_Toc144974826"/>
      <w:bookmarkStart w:id="1131" w:name="_Toc144974578"/>
      <w:bookmarkStart w:id="1132" w:name="_Toc300835199"/>
      <w:bookmarkStart w:id="1133" w:name="_Toc247514197"/>
      <w:bookmarkStart w:id="1134" w:name="_Toc152045610"/>
      <w:bookmarkStart w:id="1135" w:name="_Toc247527798"/>
      <w:bookmarkStart w:id="1136" w:name="_Toc184635122"/>
      <w:bookmarkStart w:id="1137" w:name="_Toc152042388"/>
    </w:p>
    <w:p w14:paraId="25BF96F4">
      <w:pPr>
        <w:pStyle w:val="4"/>
        <w:ind w:firstLine="643" w:firstLineChars="200"/>
        <w:jc w:val="center"/>
        <w:rPr>
          <w:rFonts w:ascii="宋体" w:hAnsi="宋体" w:eastAsia="宋体"/>
          <w:color w:val="auto"/>
          <w:highlight w:val="none"/>
        </w:rPr>
      </w:pPr>
      <w:bookmarkStart w:id="1138" w:name="_Toc25410"/>
      <w:bookmarkStart w:id="1139" w:name="_Toc23370"/>
      <w:bookmarkStart w:id="1140" w:name="_Toc4244"/>
      <w:r>
        <w:rPr>
          <w:rFonts w:hint="eastAsia" w:ascii="宋体" w:hAnsi="宋体" w:eastAsia="宋体"/>
          <w:color w:val="auto"/>
          <w:highlight w:val="none"/>
        </w:rPr>
        <w:t>第二节  专用合同条款</w:t>
      </w:r>
      <w:bookmarkEnd w:id="1126"/>
      <w:bookmarkEnd w:id="1138"/>
      <w:bookmarkEnd w:id="1139"/>
      <w:bookmarkEnd w:id="1140"/>
    </w:p>
    <w:p w14:paraId="27C48F0E">
      <w:pPr>
        <w:pStyle w:val="4"/>
        <w:spacing w:line="240" w:lineRule="auto"/>
        <w:ind w:firstLine="108"/>
        <w:rPr>
          <w:rFonts w:ascii="宋体" w:hAnsi="宋体" w:eastAsia="宋体"/>
          <w:color w:val="auto"/>
          <w:highlight w:val="none"/>
        </w:rPr>
      </w:pPr>
      <w:bookmarkStart w:id="1141" w:name="_Toc13969"/>
      <w:bookmarkStart w:id="1142" w:name="_Toc19759"/>
      <w:bookmarkStart w:id="1143" w:name="_Toc24934"/>
      <w:r>
        <w:rPr>
          <w:rFonts w:ascii="Times New Roman" w:hAnsi="Times New Roman" w:eastAsia="宋体"/>
          <w:color w:val="auto"/>
          <w:highlight w:val="none"/>
        </w:rPr>
        <w:t>1</w:t>
      </w:r>
      <w:r>
        <w:rPr>
          <w:rFonts w:ascii="宋体" w:hAnsi="宋体" w:eastAsia="宋体"/>
          <w:color w:val="auto"/>
          <w:highlight w:val="none"/>
        </w:rPr>
        <w:t xml:space="preserve">. </w:t>
      </w:r>
      <w:r>
        <w:rPr>
          <w:rFonts w:hint="eastAsia" w:ascii="宋体" w:hAnsi="宋体" w:eastAsia="宋体"/>
          <w:color w:val="auto"/>
          <w:highlight w:val="none"/>
        </w:rPr>
        <w:t>一般约定</w:t>
      </w:r>
      <w:bookmarkEnd w:id="1141"/>
      <w:bookmarkEnd w:id="1142"/>
      <w:bookmarkEnd w:id="1143"/>
    </w:p>
    <w:p w14:paraId="242642C5">
      <w:pPr>
        <w:pStyle w:val="5"/>
        <w:spacing w:line="240" w:lineRule="auto"/>
        <w:ind w:firstLine="138"/>
        <w:rPr>
          <w:rFonts w:ascii="宋体" w:hAnsi="宋体" w:eastAsia="宋体"/>
          <w:b/>
          <w:color w:val="auto"/>
          <w:highlight w:val="none"/>
        </w:rPr>
      </w:pPr>
      <w:bookmarkStart w:id="1144" w:name="_Toc26308"/>
      <w:bookmarkStart w:id="1145" w:name="_Toc9470"/>
      <w:r>
        <w:rPr>
          <w:rFonts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3</w:t>
      </w:r>
      <w:r>
        <w:rPr>
          <w:rFonts w:ascii="宋体" w:hAnsi="宋体" w:eastAsia="宋体"/>
          <w:b/>
          <w:color w:val="auto"/>
          <w:highlight w:val="none"/>
        </w:rPr>
        <w:t xml:space="preserve"> </w:t>
      </w:r>
      <w:r>
        <w:rPr>
          <w:rFonts w:hint="eastAsia" w:ascii="宋体" w:hAnsi="宋体" w:eastAsia="宋体"/>
          <w:b/>
          <w:color w:val="auto"/>
          <w:highlight w:val="none"/>
        </w:rPr>
        <w:t>适用法律</w:t>
      </w:r>
      <w:bookmarkEnd w:id="1144"/>
      <w:bookmarkEnd w:id="1145"/>
    </w:p>
    <w:p w14:paraId="73985A38">
      <w:pPr>
        <w:rPr>
          <w:rFonts w:ascii="宋体" w:hAnsi="宋体"/>
          <w:color w:val="auto"/>
          <w:highlight w:val="none"/>
        </w:rPr>
      </w:pPr>
      <w:r>
        <w:rPr>
          <w:rFonts w:hint="eastAsia" w:ascii="宋体" w:hAnsi="宋体"/>
          <w:color w:val="auto"/>
          <w:highlight w:val="none"/>
        </w:rPr>
        <w:t xml:space="preserve">     本合同适用的其他规范性文件：</w:t>
      </w:r>
      <w:r>
        <w:rPr>
          <w:rFonts w:hint="eastAsia" w:ascii="宋体" w:hAnsi="宋体"/>
          <w:color w:val="auto"/>
          <w:highlight w:val="none"/>
          <w:u w:val="single"/>
        </w:rPr>
        <w:t xml:space="preserve">                      </w:t>
      </w:r>
      <w:r>
        <w:rPr>
          <w:rFonts w:hint="eastAsia" w:ascii="宋体" w:hAnsi="宋体"/>
          <w:color w:val="auto"/>
          <w:highlight w:val="none"/>
        </w:rPr>
        <w:t>。</w:t>
      </w:r>
    </w:p>
    <w:p w14:paraId="0C987CD7">
      <w:pPr>
        <w:pStyle w:val="5"/>
        <w:spacing w:line="240" w:lineRule="auto"/>
        <w:ind w:firstLine="138"/>
        <w:rPr>
          <w:rFonts w:ascii="宋体" w:hAnsi="宋体" w:eastAsia="宋体"/>
          <w:b/>
          <w:color w:val="auto"/>
          <w:highlight w:val="none"/>
        </w:rPr>
      </w:pPr>
      <w:bookmarkStart w:id="1146" w:name="_Toc17579"/>
      <w:bookmarkStart w:id="1147" w:name="_Toc8219"/>
      <w:r>
        <w:rPr>
          <w:rFonts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4</w:t>
      </w:r>
      <w:r>
        <w:rPr>
          <w:rFonts w:ascii="宋体" w:hAnsi="宋体" w:eastAsia="宋体"/>
          <w:b/>
          <w:color w:val="auto"/>
          <w:highlight w:val="none"/>
        </w:rPr>
        <w:t xml:space="preserve"> </w:t>
      </w:r>
      <w:r>
        <w:rPr>
          <w:rFonts w:hint="eastAsia" w:ascii="宋体" w:hAnsi="宋体" w:eastAsia="宋体"/>
          <w:b/>
          <w:color w:val="auto"/>
          <w:highlight w:val="none"/>
        </w:rPr>
        <w:t>合同文件的优先顺序</w:t>
      </w:r>
      <w:bookmarkEnd w:id="1146"/>
      <w:bookmarkEnd w:id="1147"/>
    </w:p>
    <w:p w14:paraId="7F0B8434">
      <w:pPr>
        <w:ind w:firstLine="435"/>
        <w:rPr>
          <w:rFonts w:ascii="宋体" w:hAnsi="宋体"/>
          <w:color w:val="auto"/>
          <w:highlight w:val="none"/>
        </w:rPr>
      </w:pPr>
      <w:r>
        <w:rPr>
          <w:rFonts w:hint="eastAsia" w:ascii="宋体" w:hAnsi="宋体"/>
          <w:color w:val="auto"/>
          <w:highlight w:val="none"/>
        </w:rPr>
        <w:t>关于合同文件优先顺序的约定：</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60B326C5">
      <w:pPr>
        <w:pStyle w:val="5"/>
        <w:spacing w:line="240" w:lineRule="auto"/>
        <w:ind w:firstLine="138"/>
        <w:rPr>
          <w:rFonts w:hint="eastAsia" w:ascii="宋体" w:hAnsi="宋体" w:eastAsia="宋体"/>
          <w:b/>
          <w:color w:val="auto"/>
          <w:highlight w:val="none"/>
          <w:lang w:val="en-US" w:eastAsia="zh-CN"/>
        </w:rPr>
      </w:pPr>
      <w:bookmarkStart w:id="1148" w:name="_Toc434"/>
      <w:bookmarkStart w:id="1149" w:name="_Toc7493"/>
      <w:r>
        <w:rPr>
          <w:rFonts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5</w:t>
      </w:r>
      <w:r>
        <w:rPr>
          <w:rFonts w:ascii="宋体" w:hAnsi="宋体" w:eastAsia="宋体"/>
          <w:b/>
          <w:color w:val="auto"/>
          <w:highlight w:val="none"/>
        </w:rPr>
        <w:t xml:space="preserve"> </w:t>
      </w:r>
      <w:r>
        <w:rPr>
          <w:rFonts w:hint="eastAsia" w:ascii="宋体" w:hAnsi="宋体" w:eastAsia="宋体"/>
          <w:b/>
          <w:color w:val="auto"/>
          <w:highlight w:val="none"/>
        </w:rPr>
        <w:t>合同协议书</w:t>
      </w:r>
      <w:bookmarkEnd w:id="1148"/>
      <w:bookmarkEnd w:id="1149"/>
      <w:r>
        <w:rPr>
          <w:rFonts w:hint="eastAsia" w:ascii="宋体" w:hAnsi="宋体" w:eastAsia="宋体"/>
          <w:b/>
          <w:color w:val="auto"/>
          <w:highlight w:val="none"/>
          <w:lang w:val="en-US" w:eastAsia="zh-CN"/>
        </w:rPr>
        <w:t xml:space="preserve"> </w:t>
      </w:r>
    </w:p>
    <w:p w14:paraId="262803FF">
      <w:pPr>
        <w:spacing w:line="360" w:lineRule="auto"/>
        <w:ind w:firstLine="420" w:firstLineChars="200"/>
        <w:rPr>
          <w:rFonts w:ascii="宋体" w:hAnsi="宋体"/>
          <w:color w:val="auto"/>
          <w:highlight w:val="none"/>
          <w:u w:val="single"/>
        </w:rPr>
      </w:pPr>
      <w:r>
        <w:rPr>
          <w:rFonts w:hint="eastAsia" w:ascii="宋体" w:hAnsi="宋体"/>
          <w:color w:val="auto"/>
          <w:szCs w:val="21"/>
          <w:highlight w:val="none"/>
        </w:rPr>
        <w:t>关于合同生效时间的约定：</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089296E0">
      <w:pPr>
        <w:pStyle w:val="5"/>
        <w:spacing w:line="240" w:lineRule="auto"/>
        <w:ind w:firstLine="138"/>
        <w:rPr>
          <w:rFonts w:ascii="宋体" w:hAnsi="宋体" w:eastAsia="宋体"/>
          <w:b/>
          <w:color w:val="auto"/>
          <w:highlight w:val="none"/>
        </w:rPr>
      </w:pPr>
      <w:bookmarkStart w:id="1150" w:name="_Toc595"/>
      <w:bookmarkStart w:id="1151" w:name="_Toc21810"/>
      <w:r>
        <w:rPr>
          <w:rFonts w:ascii="Times New Roman" w:hAnsi="Times New Roman" w:eastAsia="宋体"/>
          <w:b/>
          <w:color w:val="auto"/>
          <w:highlight w:val="none"/>
        </w:rPr>
        <w:t>1</w:t>
      </w:r>
      <w:r>
        <w:rPr>
          <w:rFonts w:ascii="宋体" w:hAnsi="宋体" w:eastAsia="宋体"/>
          <w:b/>
          <w:color w:val="auto"/>
          <w:highlight w:val="none"/>
        </w:rPr>
        <w:t>.</w:t>
      </w:r>
      <w:r>
        <w:rPr>
          <w:rFonts w:ascii="Times New Roman" w:hAnsi="Times New Roman" w:eastAsia="宋体"/>
          <w:b/>
          <w:color w:val="auto"/>
          <w:highlight w:val="none"/>
        </w:rPr>
        <w:t>6</w:t>
      </w:r>
      <w:r>
        <w:rPr>
          <w:rFonts w:ascii="宋体" w:hAnsi="宋体" w:eastAsia="宋体"/>
          <w:b/>
          <w:color w:val="auto"/>
          <w:highlight w:val="none"/>
        </w:rPr>
        <w:t xml:space="preserve"> </w:t>
      </w:r>
      <w:r>
        <w:rPr>
          <w:rFonts w:hint="eastAsia" w:ascii="宋体" w:hAnsi="宋体" w:eastAsia="宋体"/>
          <w:b/>
          <w:color w:val="auto"/>
          <w:highlight w:val="none"/>
        </w:rPr>
        <w:t>文件的提供和照管</w:t>
      </w:r>
      <w:bookmarkEnd w:id="1150"/>
      <w:bookmarkEnd w:id="1151"/>
    </w:p>
    <w:p w14:paraId="052AA5F4">
      <w:pPr>
        <w:spacing w:line="400" w:lineRule="exact"/>
        <w:ind w:firstLine="420" w:firstLineChars="200"/>
        <w:rPr>
          <w:rFonts w:ascii="宋体" w:hAnsi="宋体"/>
          <w:color w:val="auto"/>
          <w:highlight w:val="none"/>
        </w:rPr>
      </w:pPr>
      <w:r>
        <w:rPr>
          <w:rFonts w:hint="eastAsia" w:ascii="Times New Roman" w:hAnsi="Times New Roman"/>
          <w:color w:val="auto"/>
          <w:highlight w:val="none"/>
        </w:rPr>
        <w:t>1</w:t>
      </w:r>
      <w:r>
        <w:rPr>
          <w:rFonts w:hint="eastAsia" w:ascii="宋体" w:hAnsi="宋体"/>
          <w:color w:val="auto"/>
          <w:highlight w:val="none"/>
        </w:rPr>
        <w:t>.</w:t>
      </w:r>
      <w:r>
        <w:rPr>
          <w:rFonts w:hint="eastAsia" w:ascii="Times New Roman" w:hAnsi="Times New Roman"/>
          <w:color w:val="auto"/>
          <w:highlight w:val="none"/>
        </w:rPr>
        <w:t>6</w:t>
      </w:r>
      <w:r>
        <w:rPr>
          <w:rFonts w:hint="eastAsia" w:ascii="宋体" w:hAnsi="宋体"/>
          <w:color w:val="auto"/>
          <w:highlight w:val="none"/>
        </w:rPr>
        <w:t>.</w:t>
      </w:r>
      <w:r>
        <w:rPr>
          <w:rFonts w:hint="eastAsia" w:ascii="Times New Roman" w:hAnsi="Times New Roman"/>
          <w:color w:val="auto"/>
          <w:highlight w:val="none"/>
        </w:rPr>
        <w:t>1</w:t>
      </w:r>
      <w:r>
        <w:rPr>
          <w:rFonts w:hint="eastAsia" w:ascii="宋体" w:hAnsi="宋体"/>
          <w:color w:val="auto"/>
          <w:highlight w:val="none"/>
        </w:rPr>
        <w:t>监理文件的提供</w:t>
      </w:r>
    </w:p>
    <w:p w14:paraId="2775445A">
      <w:pPr>
        <w:spacing w:line="400" w:lineRule="exact"/>
        <w:ind w:firstLine="420" w:firstLineChars="200"/>
        <w:rPr>
          <w:rFonts w:ascii="宋体" w:hAnsi="宋体"/>
          <w:color w:val="auto"/>
          <w:highlight w:val="none"/>
        </w:rPr>
      </w:pPr>
      <w:r>
        <w:rPr>
          <w:rFonts w:hint="eastAsia"/>
          <w:color w:val="auto"/>
          <w:highlight w:val="none"/>
        </w:rPr>
        <w:t>监理人应在合理的期限内按照国家、</w:t>
      </w:r>
      <w:r>
        <w:rPr>
          <w:rFonts w:hint="eastAsia" w:ascii="宋体" w:hAnsi="宋体"/>
          <w:color w:val="auto"/>
          <w:highlight w:val="none"/>
        </w:rPr>
        <w:t>水利</w:t>
      </w:r>
      <w:r>
        <w:rPr>
          <w:rFonts w:hint="eastAsia"/>
          <w:color w:val="auto"/>
          <w:highlight w:val="none"/>
        </w:rPr>
        <w:t>行业现行标准、规范、规定，《</w:t>
      </w:r>
      <w:r>
        <w:rPr>
          <w:rFonts w:hint="eastAsia" w:ascii="宋体" w:hAnsi="宋体"/>
          <w:color w:val="auto"/>
          <w:highlight w:val="none"/>
        </w:rPr>
        <w:t>水利</w:t>
      </w:r>
      <w:r>
        <w:rPr>
          <w:rFonts w:hint="eastAsia"/>
          <w:color w:val="auto"/>
          <w:highlight w:val="none"/>
        </w:rPr>
        <w:t>工程施工监理规范》及施工承包合同约定向委托人提供监理文件。合同约定监理文件应经委托人批复的，委托人应当在合同约定的期限内批复或提出修改意见。</w:t>
      </w:r>
    </w:p>
    <w:p w14:paraId="61BA8C92">
      <w:pPr>
        <w:spacing w:line="400" w:lineRule="exact"/>
        <w:ind w:firstLine="420" w:firstLineChars="200"/>
        <w:rPr>
          <w:rFonts w:ascii="宋体" w:hAnsi="宋体"/>
          <w:color w:val="auto"/>
          <w:szCs w:val="21"/>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 xml:space="preserve"> </w:t>
      </w:r>
      <w:r>
        <w:rPr>
          <w:rFonts w:hint="eastAsia" w:ascii="宋体" w:hAnsi="宋体"/>
          <w:color w:val="auto"/>
          <w:szCs w:val="21"/>
          <w:highlight w:val="none"/>
        </w:rPr>
        <w:t>委托人提供的文件</w:t>
      </w:r>
    </w:p>
    <w:p w14:paraId="60608DF5">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委托人在监理合同签订后</w:t>
      </w:r>
      <w:r>
        <w:rPr>
          <w:rFonts w:hint="eastAsia" w:ascii="宋体" w:hAnsi="宋体"/>
          <w:color w:val="auto"/>
          <w:szCs w:val="21"/>
          <w:highlight w:val="none"/>
          <w:u w:val="single"/>
        </w:rPr>
        <w:t xml:space="preserve">     </w:t>
      </w:r>
      <w:r>
        <w:rPr>
          <w:rFonts w:hint="eastAsia" w:ascii="宋体" w:hAnsi="宋体"/>
          <w:color w:val="auto"/>
          <w:szCs w:val="21"/>
          <w:highlight w:val="none"/>
        </w:rPr>
        <w:t>日内将工程承包合同、勘察文件、设计文件等资料提供给监理人，监理工作所需规范标准由监理人自行提供。</w:t>
      </w:r>
    </w:p>
    <w:p w14:paraId="72EC5D8D">
      <w:pPr>
        <w:pStyle w:val="5"/>
        <w:spacing w:line="240" w:lineRule="auto"/>
        <w:ind w:firstLine="138"/>
        <w:rPr>
          <w:rFonts w:hint="eastAsia" w:ascii="宋体" w:hAnsi="宋体" w:eastAsia="宋体"/>
          <w:b/>
          <w:color w:val="auto"/>
          <w:highlight w:val="none"/>
        </w:rPr>
      </w:pPr>
      <w:bookmarkStart w:id="1152" w:name="_Toc25986"/>
      <w:bookmarkStart w:id="1153" w:name="_Toc28254"/>
      <w:r>
        <w:rPr>
          <w:rFonts w:hint="eastAsia" w:ascii="Times New Roman" w:hAnsi="Times New Roman" w:eastAsia="宋体"/>
          <w:b/>
          <w:color w:val="auto"/>
          <w:highlight w:val="none"/>
        </w:rPr>
        <w:t>1</w:t>
      </w:r>
      <w:r>
        <w:rPr>
          <w:rFonts w:hint="eastAsia" w:ascii="宋体" w:hAnsi="宋体" w:eastAsia="宋体"/>
          <w:b/>
          <w:color w:val="auto"/>
          <w:highlight w:val="none"/>
        </w:rPr>
        <w:t>.</w:t>
      </w:r>
      <w:r>
        <w:rPr>
          <w:rFonts w:hint="eastAsia" w:ascii="Times New Roman" w:hAnsi="Times New Roman" w:eastAsia="宋体"/>
          <w:b/>
          <w:color w:val="auto"/>
          <w:highlight w:val="none"/>
        </w:rPr>
        <w:t>8</w:t>
      </w:r>
      <w:r>
        <w:rPr>
          <w:rFonts w:hint="eastAsia" w:ascii="宋体" w:hAnsi="宋体" w:eastAsia="宋体"/>
          <w:b/>
          <w:color w:val="auto"/>
          <w:highlight w:val="none"/>
        </w:rPr>
        <w:t xml:space="preserve"> 转让</w:t>
      </w:r>
      <w:bookmarkEnd w:id="1152"/>
      <w:bookmarkEnd w:id="1153"/>
    </w:p>
    <w:p w14:paraId="4A1D25E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关于转让的约定：</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721E2D58">
      <w:pPr>
        <w:pStyle w:val="5"/>
        <w:spacing w:line="240" w:lineRule="auto"/>
        <w:ind w:firstLine="138"/>
        <w:rPr>
          <w:rFonts w:hint="eastAsia" w:ascii="宋体" w:hAnsi="宋体" w:eastAsia="宋体"/>
          <w:b/>
          <w:color w:val="auto"/>
          <w:highlight w:val="none"/>
        </w:rPr>
      </w:pPr>
      <w:bookmarkStart w:id="1154" w:name="_Toc12915"/>
      <w:bookmarkStart w:id="1155" w:name="_Toc10293"/>
      <w:r>
        <w:rPr>
          <w:rFonts w:hint="eastAsia" w:ascii="Times New Roman" w:hAnsi="Times New Roman" w:eastAsia="宋体"/>
          <w:b/>
          <w:color w:val="auto"/>
          <w:highlight w:val="none"/>
        </w:rPr>
        <w:t>1</w:t>
      </w:r>
      <w:r>
        <w:rPr>
          <w:rFonts w:hint="eastAsia" w:ascii="宋体" w:hAnsi="宋体" w:eastAsia="宋体"/>
          <w:b/>
          <w:color w:val="auto"/>
          <w:highlight w:val="none"/>
        </w:rPr>
        <w:t>.</w:t>
      </w:r>
      <w:r>
        <w:rPr>
          <w:rFonts w:hint="eastAsia" w:ascii="Times New Roman" w:hAnsi="Times New Roman" w:eastAsia="宋体"/>
          <w:b/>
          <w:color w:val="auto"/>
          <w:highlight w:val="none"/>
        </w:rPr>
        <w:t>10</w:t>
      </w:r>
      <w:r>
        <w:rPr>
          <w:rFonts w:hint="eastAsia" w:ascii="宋体" w:hAnsi="宋体" w:eastAsia="宋体"/>
          <w:b/>
          <w:color w:val="auto"/>
          <w:highlight w:val="none"/>
        </w:rPr>
        <w:t xml:space="preserve"> 知识产权</w:t>
      </w:r>
      <w:bookmarkEnd w:id="1154"/>
      <w:bookmarkEnd w:id="1155"/>
    </w:p>
    <w:p w14:paraId="6CBD83FD">
      <w:pPr>
        <w:spacing w:line="360" w:lineRule="auto"/>
        <w:ind w:firstLine="420" w:firstLineChars="200"/>
        <w:rPr>
          <w:rFonts w:hint="eastAsia" w:ascii="宋体" w:hAnsi="宋体"/>
          <w:color w:val="auto"/>
          <w:highlight w:val="none"/>
        </w:rPr>
      </w:pPr>
      <w:r>
        <w:rPr>
          <w:rFonts w:hint="eastAsia" w:ascii="Times New Roman" w:hAnsi="Times New Roman"/>
          <w:color w:val="auto"/>
          <w:highlight w:val="none"/>
        </w:rPr>
        <w:t>1</w:t>
      </w:r>
      <w:r>
        <w:rPr>
          <w:rFonts w:hint="eastAsia" w:ascii="宋体" w:hAnsi="宋体"/>
          <w:color w:val="auto"/>
          <w:highlight w:val="none"/>
        </w:rPr>
        <w:t>.</w:t>
      </w:r>
      <w:r>
        <w:rPr>
          <w:rFonts w:hint="eastAsia" w:ascii="Times New Roman" w:hAnsi="Times New Roman"/>
          <w:color w:val="auto"/>
          <w:highlight w:val="none"/>
        </w:rPr>
        <w:t>10</w:t>
      </w:r>
      <w:r>
        <w:rPr>
          <w:rFonts w:hint="eastAsia" w:ascii="宋体" w:hAnsi="宋体"/>
          <w:color w:val="auto"/>
          <w:highlight w:val="none"/>
        </w:rPr>
        <w:t>.</w:t>
      </w:r>
      <w:r>
        <w:rPr>
          <w:rFonts w:hint="eastAsia" w:ascii="Times New Roman" w:hAnsi="Times New Roman"/>
          <w:color w:val="auto"/>
          <w:highlight w:val="none"/>
        </w:rPr>
        <w:t>1</w:t>
      </w:r>
      <w:r>
        <w:rPr>
          <w:rFonts w:hint="eastAsia" w:ascii="宋体" w:hAnsi="宋体"/>
          <w:color w:val="auto"/>
          <w:highlight w:val="none"/>
        </w:rPr>
        <w:t xml:space="preserve">  是否约定</w:t>
      </w:r>
      <w:r>
        <w:rPr>
          <w:rFonts w:hint="eastAsia" w:ascii="宋体" w:hAnsi="宋体"/>
          <w:color w:val="auto"/>
          <w:szCs w:val="21"/>
          <w:highlight w:val="none"/>
        </w:rPr>
        <w:t>监理人完成的监理工作成果，除署名权以外的著作权和其他知识产权均归委托人享有：</w:t>
      </w:r>
      <w:r>
        <w:rPr>
          <w:rFonts w:hint="eastAsia" w:ascii="宋体" w:hAnsi="宋体"/>
          <w:color w:val="auto"/>
          <w:highlight w:val="none"/>
          <w:u w:val="single"/>
        </w:rPr>
        <w:t xml:space="preserve">                   </w:t>
      </w:r>
      <w:r>
        <w:rPr>
          <w:rFonts w:hint="eastAsia" w:ascii="宋体" w:hAnsi="宋体"/>
          <w:color w:val="auto"/>
          <w:highlight w:val="none"/>
        </w:rPr>
        <w:t>。</w:t>
      </w:r>
    </w:p>
    <w:p w14:paraId="52CA04E2">
      <w:pPr>
        <w:pStyle w:val="17"/>
        <w:rPr>
          <w:rFonts w:hint="eastAsia"/>
          <w:color w:val="auto"/>
          <w:highlight w:val="none"/>
        </w:rPr>
      </w:pPr>
      <w:r>
        <w:rPr>
          <w:rFonts w:hint="eastAsia" w:ascii="宋体" w:hAnsi="宋体"/>
          <w:color w:val="auto"/>
          <w:szCs w:val="21"/>
          <w:highlight w:val="none"/>
          <w:lang w:val="en-US" w:eastAsia="zh-CN"/>
        </w:rPr>
        <w:t>本条补充第1.13款：</w:t>
      </w:r>
    </w:p>
    <w:p w14:paraId="05B69A8A">
      <w:pPr>
        <w:pStyle w:val="5"/>
        <w:spacing w:after="0" w:line="360" w:lineRule="auto"/>
        <w:ind w:firstLine="138"/>
        <w:rPr>
          <w:rFonts w:hint="eastAsia" w:ascii="宋体" w:hAnsi="宋体" w:eastAsia="宋体"/>
          <w:b/>
          <w:color w:val="auto"/>
          <w:sz w:val="28"/>
          <w:szCs w:val="20"/>
          <w:highlight w:val="none"/>
        </w:rPr>
      </w:pPr>
      <w:bookmarkStart w:id="1156" w:name="_Toc2316"/>
      <w:bookmarkStart w:id="1157" w:name="_Toc21"/>
      <w:r>
        <w:rPr>
          <w:rFonts w:hint="default" w:ascii="Times New Roman" w:hAnsi="Times New Roman" w:eastAsia="宋体"/>
          <w:b/>
          <w:color w:val="auto"/>
          <w:sz w:val="28"/>
          <w:szCs w:val="20"/>
          <w:highlight w:val="none"/>
        </w:rPr>
        <w:t>1</w:t>
      </w:r>
      <w:r>
        <w:rPr>
          <w:rFonts w:hint="default" w:ascii="宋体" w:hAnsi="宋体" w:eastAsia="宋体"/>
          <w:b/>
          <w:color w:val="auto"/>
          <w:sz w:val="28"/>
          <w:szCs w:val="20"/>
          <w:highlight w:val="none"/>
        </w:rPr>
        <w:t>.</w:t>
      </w:r>
      <w:r>
        <w:rPr>
          <w:rFonts w:hint="default" w:ascii="Times New Roman" w:hAnsi="Times New Roman" w:eastAsia="宋体"/>
          <w:b/>
          <w:color w:val="auto"/>
          <w:sz w:val="28"/>
          <w:szCs w:val="20"/>
          <w:highlight w:val="none"/>
          <w:lang w:val="en-US" w:eastAsia="zh-CN"/>
        </w:rPr>
        <w:t>13</w:t>
      </w:r>
      <w:r>
        <w:rPr>
          <w:rFonts w:hint="default" w:ascii="宋体" w:hAnsi="宋体" w:eastAsia="宋体"/>
          <w:b/>
          <w:color w:val="auto"/>
          <w:sz w:val="28"/>
          <w:szCs w:val="20"/>
          <w:highlight w:val="none"/>
        </w:rPr>
        <w:t xml:space="preserve"> </w:t>
      </w:r>
      <w:r>
        <w:rPr>
          <w:rFonts w:hint="default" w:ascii="宋体" w:hAnsi="宋体" w:eastAsia="宋体"/>
          <w:b/>
          <w:color w:val="auto"/>
          <w:sz w:val="28"/>
          <w:szCs w:val="20"/>
          <w:highlight w:val="none"/>
          <w:lang w:val="en-US" w:eastAsia="zh-CN"/>
        </w:rPr>
        <w:t>档案管理</w:t>
      </w:r>
      <w:bookmarkEnd w:id="1156"/>
      <w:bookmarkEnd w:id="1157"/>
    </w:p>
    <w:p w14:paraId="3C15D8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200"/>
        <w:rPr>
          <w:rFonts w:hint="eastAsia" w:ascii="宋体" w:hAnsi="宋体" w:eastAsia="宋体" w:cs="Calibri"/>
          <w:color w:val="auto"/>
          <w:szCs w:val="21"/>
          <w:highlight w:val="none"/>
          <w:u w:val="none"/>
        </w:rPr>
      </w:pPr>
      <w:r>
        <w:rPr>
          <w:rFonts w:hint="eastAsia" w:ascii="宋体" w:hAnsi="宋体" w:cs="Calibri"/>
          <w:color w:val="auto"/>
          <w:sz w:val="21"/>
          <w:szCs w:val="21"/>
          <w:highlight w:val="none"/>
          <w:lang w:val="en-US" w:eastAsia="zh-CN"/>
        </w:rPr>
        <w:t>委托人</w:t>
      </w:r>
      <w:r>
        <w:rPr>
          <w:rFonts w:hint="eastAsia" w:ascii="宋体" w:hAnsi="宋体" w:eastAsia="宋体" w:cs="Calibri"/>
          <w:color w:val="auto"/>
          <w:sz w:val="21"/>
          <w:szCs w:val="21"/>
          <w:highlight w:val="none"/>
        </w:rPr>
        <w:t>和</w:t>
      </w:r>
      <w:r>
        <w:rPr>
          <w:rFonts w:hint="eastAsia" w:ascii="宋体" w:hAnsi="宋体" w:cs="Calibri"/>
          <w:color w:val="auto"/>
          <w:sz w:val="21"/>
          <w:szCs w:val="21"/>
          <w:highlight w:val="none"/>
          <w:lang w:val="en-US" w:eastAsia="zh-CN"/>
        </w:rPr>
        <w:t>监理</w:t>
      </w:r>
      <w:r>
        <w:rPr>
          <w:rFonts w:hint="eastAsia" w:ascii="宋体" w:hAnsi="宋体" w:eastAsia="宋体" w:cs="Calibri"/>
          <w:color w:val="auto"/>
          <w:sz w:val="21"/>
          <w:szCs w:val="21"/>
          <w:highlight w:val="none"/>
        </w:rPr>
        <w:t>人均应加强项目档案管理，将项目档案工作作为项目建设管理工作的重要组成部分，保证项目档案完整、准确、系统、规范和安全，满足水利工程建设项目建设、管理、监督等方面的需要，并各自承担项目档案管理所需费用。</w:t>
      </w:r>
    </w:p>
    <w:p w14:paraId="5C8E0609">
      <w:pPr>
        <w:pStyle w:val="4"/>
        <w:spacing w:line="240" w:lineRule="auto"/>
        <w:rPr>
          <w:rFonts w:ascii="宋体" w:hAnsi="宋体" w:eastAsia="宋体"/>
          <w:color w:val="auto"/>
          <w:highlight w:val="none"/>
        </w:rPr>
      </w:pPr>
      <w:bookmarkStart w:id="1158" w:name="_Toc25251"/>
      <w:bookmarkStart w:id="1159" w:name="_Toc1957"/>
      <w:bookmarkStart w:id="1160" w:name="_Toc12159"/>
      <w:r>
        <w:rPr>
          <w:rFonts w:ascii="Times New Roman" w:hAnsi="Times New Roman" w:eastAsia="宋体"/>
          <w:color w:val="auto"/>
          <w:highlight w:val="none"/>
        </w:rPr>
        <w:t>2</w:t>
      </w:r>
      <w:r>
        <w:rPr>
          <w:rFonts w:ascii="宋体" w:hAnsi="宋体" w:eastAsia="宋体"/>
          <w:color w:val="auto"/>
          <w:highlight w:val="none"/>
        </w:rPr>
        <w:t xml:space="preserve">. </w:t>
      </w:r>
      <w:r>
        <w:rPr>
          <w:rFonts w:hint="eastAsia" w:ascii="宋体" w:hAnsi="宋体" w:eastAsia="宋体"/>
          <w:color w:val="auto"/>
          <w:highlight w:val="none"/>
        </w:rPr>
        <w:t>委托人义务</w:t>
      </w:r>
      <w:bookmarkEnd w:id="1158"/>
      <w:bookmarkEnd w:id="1159"/>
      <w:bookmarkEnd w:id="1160"/>
    </w:p>
    <w:p w14:paraId="4A8DEC25">
      <w:pPr>
        <w:pStyle w:val="5"/>
        <w:spacing w:line="240" w:lineRule="auto"/>
        <w:ind w:firstLine="138"/>
        <w:rPr>
          <w:rFonts w:ascii="宋体" w:hAnsi="宋体" w:eastAsia="宋体"/>
          <w:b/>
          <w:color w:val="auto"/>
          <w:highlight w:val="none"/>
        </w:rPr>
      </w:pPr>
      <w:bookmarkStart w:id="1161" w:name="_Toc15543"/>
      <w:bookmarkStart w:id="1162" w:name="_Toc26247"/>
      <w:bookmarkStart w:id="1163" w:name="_Toc530144882"/>
      <w:r>
        <w:rPr>
          <w:rFonts w:ascii="Times New Roman" w:hAnsi="Times New Roman" w:eastAsia="宋体"/>
          <w:b/>
          <w:color w:val="auto"/>
          <w:highlight w:val="none"/>
        </w:rPr>
        <w:t>2</w:t>
      </w:r>
      <w:r>
        <w:rPr>
          <w:rFonts w:ascii="宋体" w:hAnsi="宋体" w:eastAsia="宋体"/>
          <w:b/>
          <w:color w:val="auto"/>
          <w:highlight w:val="none"/>
        </w:rPr>
        <w:t>.</w:t>
      </w:r>
      <w:r>
        <w:rPr>
          <w:rFonts w:ascii="Times New Roman" w:hAnsi="Times New Roman" w:eastAsia="宋体"/>
          <w:b/>
          <w:color w:val="auto"/>
          <w:highlight w:val="none"/>
        </w:rPr>
        <w:t>3</w:t>
      </w:r>
      <w:r>
        <w:rPr>
          <w:rFonts w:ascii="宋体" w:hAnsi="宋体" w:eastAsia="宋体"/>
          <w:b/>
          <w:color w:val="auto"/>
          <w:highlight w:val="none"/>
        </w:rPr>
        <w:t xml:space="preserve"> </w:t>
      </w:r>
      <w:r>
        <w:rPr>
          <w:rFonts w:hint="eastAsia" w:ascii="宋体" w:hAnsi="宋体" w:eastAsia="宋体"/>
          <w:b/>
          <w:color w:val="auto"/>
          <w:highlight w:val="none"/>
        </w:rPr>
        <w:t>提供设备、设施</w:t>
      </w:r>
      <w:bookmarkEnd w:id="1161"/>
      <w:bookmarkEnd w:id="1162"/>
      <w:bookmarkEnd w:id="1163"/>
    </w:p>
    <w:p w14:paraId="4FE0C251">
      <w:pPr>
        <w:spacing w:line="400" w:lineRule="exact"/>
        <w:ind w:firstLine="420" w:firstLineChars="200"/>
        <w:rPr>
          <w:rFonts w:ascii="宋体" w:hAnsi="宋体"/>
          <w:color w:val="auto"/>
          <w:highlight w:val="none"/>
          <w:u w:val="single"/>
        </w:rPr>
      </w:pPr>
      <w:r>
        <w:rPr>
          <w:rFonts w:hint="eastAsia" w:ascii="宋体" w:hAnsi="宋体"/>
          <w:color w:val="auto"/>
          <w:highlight w:val="none"/>
        </w:rPr>
        <w:t>委托人为监理人的现场人员提供的设施、设备：</w:t>
      </w:r>
    </w:p>
    <w:p w14:paraId="4FB48A4C">
      <w:pPr>
        <w:spacing w:line="400" w:lineRule="exact"/>
        <w:jc w:val="center"/>
        <w:rPr>
          <w:rFonts w:ascii="宋体" w:hAnsi="宋体"/>
          <w:b/>
          <w:color w:val="auto"/>
          <w:highlight w:val="none"/>
        </w:rPr>
      </w:pPr>
      <w:r>
        <w:rPr>
          <w:rFonts w:hint="eastAsia" w:ascii="宋体" w:hAnsi="宋体"/>
          <w:b/>
          <w:color w:val="auto"/>
          <w:highlight w:val="none"/>
        </w:rPr>
        <w:t>委托人为监理人的现场人员提供的设施、设备表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184"/>
        <w:gridCol w:w="833"/>
        <w:gridCol w:w="900"/>
        <w:gridCol w:w="1236"/>
        <w:gridCol w:w="1080"/>
        <w:gridCol w:w="1246"/>
        <w:gridCol w:w="859"/>
      </w:tblGrid>
      <w:tr w14:paraId="5E7E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jc w:val="center"/>
        </w:trPr>
        <w:tc>
          <w:tcPr>
            <w:tcW w:w="678" w:type="dxa"/>
            <w:vAlign w:val="center"/>
          </w:tcPr>
          <w:p w14:paraId="603EBADE">
            <w:pPr>
              <w:jc w:val="center"/>
              <w:rPr>
                <w:rFonts w:ascii="宋体" w:hAnsi="宋体"/>
                <w:color w:val="auto"/>
                <w:highlight w:val="none"/>
              </w:rPr>
            </w:pPr>
            <w:r>
              <w:rPr>
                <w:rFonts w:hint="eastAsia" w:ascii="宋体" w:hAnsi="宋体"/>
                <w:color w:val="auto"/>
                <w:highlight w:val="none"/>
              </w:rPr>
              <w:t>序号</w:t>
            </w:r>
          </w:p>
        </w:tc>
        <w:tc>
          <w:tcPr>
            <w:tcW w:w="2184" w:type="dxa"/>
            <w:vAlign w:val="center"/>
          </w:tcPr>
          <w:p w14:paraId="452568C1">
            <w:pPr>
              <w:ind w:firstLine="462" w:firstLineChars="220"/>
              <w:jc w:val="center"/>
              <w:rPr>
                <w:rFonts w:ascii="宋体" w:hAnsi="宋体"/>
                <w:color w:val="auto"/>
                <w:highlight w:val="none"/>
              </w:rPr>
            </w:pPr>
            <w:r>
              <w:rPr>
                <w:rFonts w:hint="eastAsia" w:ascii="宋体" w:hAnsi="宋体"/>
                <w:color w:val="auto"/>
                <w:highlight w:val="none"/>
              </w:rPr>
              <w:t>名称</w:t>
            </w:r>
          </w:p>
        </w:tc>
        <w:tc>
          <w:tcPr>
            <w:tcW w:w="833" w:type="dxa"/>
            <w:vAlign w:val="center"/>
          </w:tcPr>
          <w:p w14:paraId="1A36EE89">
            <w:pPr>
              <w:jc w:val="center"/>
              <w:rPr>
                <w:rFonts w:ascii="宋体" w:hAnsi="宋体"/>
                <w:color w:val="auto"/>
                <w:highlight w:val="none"/>
              </w:rPr>
            </w:pPr>
            <w:r>
              <w:rPr>
                <w:rFonts w:hint="eastAsia" w:ascii="宋体" w:hAnsi="宋体"/>
                <w:color w:val="auto"/>
                <w:highlight w:val="none"/>
              </w:rPr>
              <w:t>单位</w:t>
            </w:r>
          </w:p>
        </w:tc>
        <w:tc>
          <w:tcPr>
            <w:tcW w:w="900" w:type="dxa"/>
            <w:vAlign w:val="center"/>
          </w:tcPr>
          <w:p w14:paraId="044FE47C">
            <w:pPr>
              <w:jc w:val="center"/>
              <w:rPr>
                <w:rFonts w:ascii="宋体" w:hAnsi="宋体"/>
                <w:color w:val="auto"/>
                <w:highlight w:val="none"/>
              </w:rPr>
            </w:pPr>
            <w:r>
              <w:rPr>
                <w:rFonts w:hint="eastAsia" w:ascii="宋体" w:hAnsi="宋体"/>
                <w:color w:val="auto"/>
                <w:highlight w:val="none"/>
              </w:rPr>
              <w:t>数量</w:t>
            </w:r>
          </w:p>
        </w:tc>
        <w:tc>
          <w:tcPr>
            <w:tcW w:w="1236" w:type="dxa"/>
            <w:vAlign w:val="center"/>
          </w:tcPr>
          <w:p w14:paraId="791B5D7B">
            <w:pPr>
              <w:jc w:val="center"/>
              <w:rPr>
                <w:rFonts w:ascii="宋体" w:hAnsi="宋体"/>
                <w:color w:val="auto"/>
                <w:highlight w:val="none"/>
              </w:rPr>
            </w:pPr>
            <w:r>
              <w:rPr>
                <w:rFonts w:hint="eastAsia" w:ascii="宋体" w:hAnsi="宋体"/>
                <w:color w:val="auto"/>
                <w:highlight w:val="none"/>
              </w:rPr>
              <w:t>提供时间</w:t>
            </w:r>
          </w:p>
        </w:tc>
        <w:tc>
          <w:tcPr>
            <w:tcW w:w="1080" w:type="dxa"/>
            <w:vAlign w:val="center"/>
          </w:tcPr>
          <w:p w14:paraId="32AE495E">
            <w:pPr>
              <w:jc w:val="center"/>
              <w:rPr>
                <w:rFonts w:ascii="宋体" w:hAnsi="宋体"/>
                <w:color w:val="auto"/>
                <w:highlight w:val="none"/>
              </w:rPr>
            </w:pPr>
            <w:r>
              <w:rPr>
                <w:rFonts w:hint="eastAsia" w:ascii="宋体" w:hAnsi="宋体"/>
                <w:color w:val="auto"/>
                <w:highlight w:val="none"/>
              </w:rPr>
              <w:t>交还时间</w:t>
            </w:r>
          </w:p>
        </w:tc>
        <w:tc>
          <w:tcPr>
            <w:tcW w:w="1246" w:type="dxa"/>
            <w:vAlign w:val="center"/>
          </w:tcPr>
          <w:p w14:paraId="29DF2EF1">
            <w:pPr>
              <w:jc w:val="center"/>
              <w:rPr>
                <w:rFonts w:ascii="宋体" w:hAnsi="宋体"/>
                <w:color w:val="auto"/>
                <w:highlight w:val="none"/>
              </w:rPr>
            </w:pPr>
            <w:r>
              <w:rPr>
                <w:rFonts w:hint="eastAsia" w:ascii="宋体" w:hAnsi="宋体"/>
                <w:color w:val="auto"/>
                <w:highlight w:val="none"/>
              </w:rPr>
              <w:t>管理要求</w:t>
            </w:r>
          </w:p>
        </w:tc>
        <w:tc>
          <w:tcPr>
            <w:tcW w:w="859" w:type="dxa"/>
            <w:vAlign w:val="center"/>
          </w:tcPr>
          <w:p w14:paraId="5693130C">
            <w:pPr>
              <w:jc w:val="center"/>
              <w:rPr>
                <w:rFonts w:ascii="宋体" w:hAnsi="宋体"/>
                <w:color w:val="auto"/>
                <w:highlight w:val="none"/>
              </w:rPr>
            </w:pPr>
            <w:r>
              <w:rPr>
                <w:rFonts w:hint="eastAsia" w:ascii="宋体" w:hAnsi="宋体"/>
                <w:color w:val="auto"/>
                <w:highlight w:val="none"/>
              </w:rPr>
              <w:t>备注</w:t>
            </w:r>
          </w:p>
        </w:tc>
      </w:tr>
      <w:tr w14:paraId="0303F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678" w:type="dxa"/>
            <w:tcBorders>
              <w:bottom w:val="single" w:color="auto" w:sz="4" w:space="0"/>
            </w:tcBorders>
            <w:vAlign w:val="center"/>
          </w:tcPr>
          <w:p w14:paraId="1B3078B1">
            <w:pPr>
              <w:spacing w:line="240" w:lineRule="exact"/>
              <w:jc w:val="center"/>
              <w:rPr>
                <w:rFonts w:ascii="宋体" w:hAnsi="宋体"/>
                <w:color w:val="auto"/>
                <w:highlight w:val="none"/>
              </w:rPr>
            </w:pPr>
            <w:r>
              <w:rPr>
                <w:rFonts w:hint="eastAsia" w:ascii="Times New Roman" w:hAnsi="Times New Roman"/>
                <w:color w:val="auto"/>
                <w:highlight w:val="none"/>
              </w:rPr>
              <w:t>1</w:t>
            </w:r>
          </w:p>
        </w:tc>
        <w:tc>
          <w:tcPr>
            <w:tcW w:w="2184" w:type="dxa"/>
            <w:tcBorders>
              <w:bottom w:val="single" w:color="auto" w:sz="4" w:space="0"/>
            </w:tcBorders>
            <w:vAlign w:val="center"/>
          </w:tcPr>
          <w:p w14:paraId="5C91617B">
            <w:pPr>
              <w:spacing w:line="240" w:lineRule="exact"/>
              <w:jc w:val="center"/>
              <w:rPr>
                <w:rFonts w:ascii="宋体" w:hAnsi="宋体"/>
                <w:color w:val="auto"/>
                <w:highlight w:val="none"/>
              </w:rPr>
            </w:pPr>
            <w:r>
              <w:rPr>
                <w:rFonts w:hint="eastAsia" w:ascii="宋体" w:hAnsi="宋体"/>
                <w:color w:val="auto"/>
                <w:highlight w:val="none"/>
              </w:rPr>
              <w:t>办公房间</w:t>
            </w:r>
          </w:p>
          <w:p w14:paraId="18E654D8">
            <w:pPr>
              <w:spacing w:line="240" w:lineRule="exact"/>
              <w:jc w:val="center"/>
              <w:rPr>
                <w:rFonts w:ascii="宋体" w:hAnsi="宋体"/>
                <w:color w:val="auto"/>
                <w:highlight w:val="none"/>
              </w:rPr>
            </w:pPr>
            <w:r>
              <w:rPr>
                <w:rFonts w:ascii="宋体" w:hAnsi="宋体"/>
                <w:color w:val="auto"/>
                <w:highlight w:val="none"/>
              </w:rPr>
              <w:t>……</w:t>
            </w:r>
          </w:p>
        </w:tc>
        <w:tc>
          <w:tcPr>
            <w:tcW w:w="833" w:type="dxa"/>
            <w:tcBorders>
              <w:bottom w:val="single" w:color="auto" w:sz="4" w:space="0"/>
            </w:tcBorders>
            <w:vAlign w:val="center"/>
          </w:tcPr>
          <w:p w14:paraId="49571308">
            <w:pPr>
              <w:spacing w:line="240" w:lineRule="exact"/>
              <w:ind w:firstLine="462" w:firstLineChars="220"/>
              <w:jc w:val="center"/>
              <w:rPr>
                <w:rFonts w:ascii="宋体" w:hAnsi="宋体"/>
                <w:color w:val="auto"/>
                <w:highlight w:val="none"/>
              </w:rPr>
            </w:pPr>
          </w:p>
        </w:tc>
        <w:tc>
          <w:tcPr>
            <w:tcW w:w="900" w:type="dxa"/>
            <w:tcBorders>
              <w:bottom w:val="single" w:color="auto" w:sz="4" w:space="0"/>
            </w:tcBorders>
            <w:vAlign w:val="center"/>
          </w:tcPr>
          <w:p w14:paraId="50B525D3">
            <w:pPr>
              <w:spacing w:line="240" w:lineRule="exact"/>
              <w:ind w:firstLine="462" w:firstLineChars="220"/>
              <w:jc w:val="center"/>
              <w:rPr>
                <w:rFonts w:ascii="宋体" w:hAnsi="宋体"/>
                <w:color w:val="auto"/>
                <w:highlight w:val="none"/>
              </w:rPr>
            </w:pPr>
          </w:p>
        </w:tc>
        <w:tc>
          <w:tcPr>
            <w:tcW w:w="1236" w:type="dxa"/>
            <w:tcBorders>
              <w:bottom w:val="single" w:color="auto" w:sz="4" w:space="0"/>
            </w:tcBorders>
            <w:vAlign w:val="center"/>
          </w:tcPr>
          <w:p w14:paraId="40D29C05">
            <w:pPr>
              <w:spacing w:line="240" w:lineRule="exact"/>
              <w:ind w:firstLine="462" w:firstLineChars="220"/>
              <w:jc w:val="center"/>
              <w:rPr>
                <w:rFonts w:ascii="宋体" w:hAnsi="宋体"/>
                <w:color w:val="auto"/>
                <w:highlight w:val="none"/>
              </w:rPr>
            </w:pPr>
          </w:p>
        </w:tc>
        <w:tc>
          <w:tcPr>
            <w:tcW w:w="1080" w:type="dxa"/>
            <w:vAlign w:val="center"/>
          </w:tcPr>
          <w:p w14:paraId="69FD7508">
            <w:pPr>
              <w:spacing w:line="240" w:lineRule="exact"/>
              <w:ind w:firstLine="462" w:firstLineChars="220"/>
              <w:jc w:val="center"/>
              <w:rPr>
                <w:rFonts w:ascii="宋体" w:hAnsi="宋体"/>
                <w:color w:val="auto"/>
                <w:highlight w:val="none"/>
              </w:rPr>
            </w:pPr>
          </w:p>
        </w:tc>
        <w:tc>
          <w:tcPr>
            <w:tcW w:w="1246" w:type="dxa"/>
            <w:vAlign w:val="center"/>
          </w:tcPr>
          <w:p w14:paraId="42B29590">
            <w:pPr>
              <w:spacing w:line="240" w:lineRule="exact"/>
              <w:ind w:firstLine="462" w:firstLineChars="220"/>
              <w:jc w:val="center"/>
              <w:rPr>
                <w:rFonts w:ascii="宋体" w:hAnsi="宋体"/>
                <w:color w:val="auto"/>
                <w:highlight w:val="none"/>
              </w:rPr>
            </w:pPr>
          </w:p>
        </w:tc>
        <w:tc>
          <w:tcPr>
            <w:tcW w:w="859" w:type="dxa"/>
            <w:vAlign w:val="center"/>
          </w:tcPr>
          <w:p w14:paraId="26ED52E1">
            <w:pPr>
              <w:spacing w:line="240" w:lineRule="exact"/>
              <w:ind w:firstLine="2" w:firstLineChars="1"/>
              <w:jc w:val="center"/>
              <w:rPr>
                <w:rFonts w:ascii="宋体" w:hAnsi="宋体"/>
                <w:b/>
                <w:color w:val="auto"/>
                <w:highlight w:val="none"/>
              </w:rPr>
            </w:pPr>
          </w:p>
        </w:tc>
      </w:tr>
      <w:tr w14:paraId="2FB8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678" w:type="dxa"/>
            <w:vAlign w:val="center"/>
          </w:tcPr>
          <w:p w14:paraId="6C66F7CA">
            <w:pPr>
              <w:spacing w:line="240" w:lineRule="exact"/>
              <w:jc w:val="center"/>
              <w:rPr>
                <w:rFonts w:ascii="宋体" w:hAnsi="宋体"/>
                <w:color w:val="auto"/>
                <w:highlight w:val="none"/>
              </w:rPr>
            </w:pPr>
            <w:r>
              <w:rPr>
                <w:rFonts w:hint="eastAsia" w:ascii="Times New Roman" w:hAnsi="Times New Roman"/>
                <w:color w:val="auto"/>
                <w:highlight w:val="none"/>
              </w:rPr>
              <w:t>2</w:t>
            </w:r>
          </w:p>
        </w:tc>
        <w:tc>
          <w:tcPr>
            <w:tcW w:w="2184" w:type="dxa"/>
            <w:vAlign w:val="center"/>
          </w:tcPr>
          <w:p w14:paraId="0BBC32F2">
            <w:pPr>
              <w:spacing w:line="240" w:lineRule="exact"/>
              <w:jc w:val="center"/>
              <w:rPr>
                <w:rFonts w:ascii="宋体" w:hAnsi="宋体"/>
                <w:color w:val="auto"/>
                <w:highlight w:val="none"/>
              </w:rPr>
            </w:pPr>
            <w:r>
              <w:rPr>
                <w:rFonts w:hint="eastAsia" w:ascii="宋体" w:hAnsi="宋体"/>
                <w:color w:val="auto"/>
                <w:highlight w:val="none"/>
              </w:rPr>
              <w:t>办公设施</w:t>
            </w:r>
          </w:p>
          <w:p w14:paraId="38338599">
            <w:pPr>
              <w:spacing w:line="240" w:lineRule="exact"/>
              <w:jc w:val="center"/>
              <w:rPr>
                <w:rFonts w:ascii="宋体" w:hAnsi="宋体"/>
                <w:color w:val="auto"/>
                <w:highlight w:val="none"/>
              </w:rPr>
            </w:pPr>
            <w:r>
              <w:rPr>
                <w:rFonts w:ascii="宋体" w:hAnsi="宋体"/>
                <w:color w:val="auto"/>
                <w:highlight w:val="none"/>
              </w:rPr>
              <w:t>……</w:t>
            </w:r>
          </w:p>
        </w:tc>
        <w:tc>
          <w:tcPr>
            <w:tcW w:w="833" w:type="dxa"/>
            <w:vAlign w:val="center"/>
          </w:tcPr>
          <w:p w14:paraId="4D3078E5">
            <w:pPr>
              <w:spacing w:line="240" w:lineRule="exact"/>
              <w:ind w:firstLine="462" w:firstLineChars="220"/>
              <w:jc w:val="center"/>
              <w:rPr>
                <w:rFonts w:ascii="宋体" w:hAnsi="宋体"/>
                <w:color w:val="auto"/>
                <w:highlight w:val="none"/>
              </w:rPr>
            </w:pPr>
          </w:p>
        </w:tc>
        <w:tc>
          <w:tcPr>
            <w:tcW w:w="900" w:type="dxa"/>
            <w:vAlign w:val="center"/>
          </w:tcPr>
          <w:p w14:paraId="160594DE">
            <w:pPr>
              <w:spacing w:line="240" w:lineRule="exact"/>
              <w:ind w:firstLine="462" w:firstLineChars="220"/>
              <w:jc w:val="center"/>
              <w:rPr>
                <w:rFonts w:ascii="宋体" w:hAnsi="宋体"/>
                <w:color w:val="auto"/>
                <w:highlight w:val="none"/>
              </w:rPr>
            </w:pPr>
          </w:p>
        </w:tc>
        <w:tc>
          <w:tcPr>
            <w:tcW w:w="1236" w:type="dxa"/>
            <w:vAlign w:val="center"/>
          </w:tcPr>
          <w:p w14:paraId="00E7BCC4">
            <w:pPr>
              <w:spacing w:line="240" w:lineRule="exact"/>
              <w:ind w:firstLine="462" w:firstLineChars="220"/>
              <w:jc w:val="center"/>
              <w:rPr>
                <w:rFonts w:ascii="宋体" w:hAnsi="宋体"/>
                <w:color w:val="auto"/>
                <w:highlight w:val="none"/>
              </w:rPr>
            </w:pPr>
          </w:p>
        </w:tc>
        <w:tc>
          <w:tcPr>
            <w:tcW w:w="1080" w:type="dxa"/>
            <w:vAlign w:val="center"/>
          </w:tcPr>
          <w:p w14:paraId="0F868819">
            <w:pPr>
              <w:spacing w:line="240" w:lineRule="exact"/>
              <w:ind w:firstLine="462" w:firstLineChars="220"/>
              <w:jc w:val="center"/>
              <w:rPr>
                <w:rFonts w:ascii="宋体" w:hAnsi="宋体"/>
                <w:color w:val="auto"/>
                <w:highlight w:val="none"/>
              </w:rPr>
            </w:pPr>
          </w:p>
        </w:tc>
        <w:tc>
          <w:tcPr>
            <w:tcW w:w="1246" w:type="dxa"/>
            <w:vAlign w:val="center"/>
          </w:tcPr>
          <w:p w14:paraId="7C1B40D5">
            <w:pPr>
              <w:spacing w:line="240" w:lineRule="exact"/>
              <w:ind w:firstLine="462" w:firstLineChars="220"/>
              <w:jc w:val="center"/>
              <w:rPr>
                <w:rFonts w:ascii="宋体" w:hAnsi="宋体"/>
                <w:color w:val="auto"/>
                <w:highlight w:val="none"/>
              </w:rPr>
            </w:pPr>
          </w:p>
        </w:tc>
        <w:tc>
          <w:tcPr>
            <w:tcW w:w="859" w:type="dxa"/>
            <w:vAlign w:val="center"/>
          </w:tcPr>
          <w:p w14:paraId="0C2D8E7B">
            <w:pPr>
              <w:spacing w:line="240" w:lineRule="exact"/>
              <w:ind w:firstLine="462" w:firstLineChars="220"/>
              <w:jc w:val="center"/>
              <w:rPr>
                <w:rFonts w:ascii="宋体" w:hAnsi="宋体"/>
                <w:color w:val="auto"/>
                <w:highlight w:val="none"/>
              </w:rPr>
            </w:pPr>
          </w:p>
        </w:tc>
      </w:tr>
      <w:tr w14:paraId="2A08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8" w:type="dxa"/>
            <w:vAlign w:val="center"/>
          </w:tcPr>
          <w:p w14:paraId="099371A7">
            <w:pPr>
              <w:spacing w:line="360" w:lineRule="auto"/>
              <w:jc w:val="center"/>
              <w:rPr>
                <w:rFonts w:ascii="宋体" w:hAnsi="宋体"/>
                <w:color w:val="auto"/>
                <w:highlight w:val="none"/>
              </w:rPr>
            </w:pPr>
            <w:r>
              <w:rPr>
                <w:rFonts w:hint="eastAsia" w:ascii="Times New Roman" w:hAnsi="Times New Roman"/>
                <w:color w:val="auto"/>
                <w:highlight w:val="none"/>
              </w:rPr>
              <w:t>3</w:t>
            </w:r>
          </w:p>
        </w:tc>
        <w:tc>
          <w:tcPr>
            <w:tcW w:w="2184" w:type="dxa"/>
            <w:vAlign w:val="center"/>
          </w:tcPr>
          <w:p w14:paraId="6ED5C50C">
            <w:pPr>
              <w:spacing w:line="360" w:lineRule="auto"/>
              <w:jc w:val="center"/>
              <w:rPr>
                <w:rFonts w:ascii="宋体" w:hAnsi="宋体"/>
                <w:color w:val="auto"/>
                <w:highlight w:val="none"/>
              </w:rPr>
            </w:pPr>
            <w:r>
              <w:rPr>
                <w:rFonts w:hint="eastAsia" w:ascii="宋体" w:hAnsi="宋体"/>
                <w:color w:val="auto"/>
                <w:highlight w:val="none"/>
              </w:rPr>
              <w:t>生活房间</w:t>
            </w:r>
          </w:p>
          <w:p w14:paraId="21F9C784">
            <w:pPr>
              <w:spacing w:line="360" w:lineRule="auto"/>
              <w:jc w:val="center"/>
              <w:rPr>
                <w:rFonts w:ascii="宋体" w:hAnsi="宋体"/>
                <w:color w:val="auto"/>
                <w:highlight w:val="none"/>
              </w:rPr>
            </w:pPr>
            <w:r>
              <w:rPr>
                <w:rFonts w:ascii="宋体" w:hAnsi="宋体"/>
                <w:color w:val="auto"/>
                <w:highlight w:val="none"/>
              </w:rPr>
              <w:t>……</w:t>
            </w:r>
          </w:p>
        </w:tc>
        <w:tc>
          <w:tcPr>
            <w:tcW w:w="833" w:type="dxa"/>
            <w:vAlign w:val="center"/>
          </w:tcPr>
          <w:p w14:paraId="1856EB23">
            <w:pPr>
              <w:spacing w:line="360" w:lineRule="auto"/>
              <w:ind w:firstLine="462" w:firstLineChars="220"/>
              <w:jc w:val="center"/>
              <w:rPr>
                <w:rFonts w:ascii="宋体" w:hAnsi="宋体"/>
                <w:color w:val="auto"/>
                <w:highlight w:val="none"/>
              </w:rPr>
            </w:pPr>
          </w:p>
        </w:tc>
        <w:tc>
          <w:tcPr>
            <w:tcW w:w="900" w:type="dxa"/>
            <w:vAlign w:val="center"/>
          </w:tcPr>
          <w:p w14:paraId="7F497DD5">
            <w:pPr>
              <w:spacing w:line="360" w:lineRule="auto"/>
              <w:ind w:firstLine="462" w:firstLineChars="220"/>
              <w:jc w:val="center"/>
              <w:rPr>
                <w:rFonts w:ascii="宋体" w:hAnsi="宋体"/>
                <w:color w:val="auto"/>
                <w:highlight w:val="none"/>
              </w:rPr>
            </w:pPr>
          </w:p>
        </w:tc>
        <w:tc>
          <w:tcPr>
            <w:tcW w:w="1236" w:type="dxa"/>
            <w:vAlign w:val="center"/>
          </w:tcPr>
          <w:p w14:paraId="2B011202">
            <w:pPr>
              <w:spacing w:line="360" w:lineRule="auto"/>
              <w:ind w:firstLine="462" w:firstLineChars="220"/>
              <w:jc w:val="center"/>
              <w:rPr>
                <w:rFonts w:ascii="宋体" w:hAnsi="宋体"/>
                <w:color w:val="auto"/>
                <w:highlight w:val="none"/>
              </w:rPr>
            </w:pPr>
          </w:p>
        </w:tc>
        <w:tc>
          <w:tcPr>
            <w:tcW w:w="1080" w:type="dxa"/>
            <w:vAlign w:val="center"/>
          </w:tcPr>
          <w:p w14:paraId="1315F8FE">
            <w:pPr>
              <w:spacing w:line="360" w:lineRule="auto"/>
              <w:ind w:firstLine="462" w:firstLineChars="220"/>
              <w:jc w:val="center"/>
              <w:rPr>
                <w:rFonts w:ascii="宋体" w:hAnsi="宋体"/>
                <w:color w:val="auto"/>
                <w:highlight w:val="none"/>
              </w:rPr>
            </w:pPr>
          </w:p>
        </w:tc>
        <w:tc>
          <w:tcPr>
            <w:tcW w:w="1246" w:type="dxa"/>
            <w:vAlign w:val="center"/>
          </w:tcPr>
          <w:p w14:paraId="1894DED0">
            <w:pPr>
              <w:spacing w:line="360" w:lineRule="auto"/>
              <w:ind w:firstLine="462" w:firstLineChars="220"/>
              <w:jc w:val="center"/>
              <w:rPr>
                <w:rFonts w:ascii="宋体" w:hAnsi="宋体"/>
                <w:color w:val="auto"/>
                <w:highlight w:val="none"/>
              </w:rPr>
            </w:pPr>
          </w:p>
        </w:tc>
        <w:tc>
          <w:tcPr>
            <w:tcW w:w="859" w:type="dxa"/>
            <w:vAlign w:val="center"/>
          </w:tcPr>
          <w:p w14:paraId="33DA7A12">
            <w:pPr>
              <w:spacing w:line="360" w:lineRule="auto"/>
              <w:ind w:firstLine="462" w:firstLineChars="220"/>
              <w:jc w:val="center"/>
              <w:rPr>
                <w:rFonts w:ascii="宋体" w:hAnsi="宋体"/>
                <w:color w:val="auto"/>
                <w:highlight w:val="none"/>
              </w:rPr>
            </w:pPr>
          </w:p>
        </w:tc>
      </w:tr>
      <w:tr w14:paraId="51C7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8" w:type="dxa"/>
            <w:vAlign w:val="center"/>
          </w:tcPr>
          <w:p w14:paraId="72FEDF5F">
            <w:pPr>
              <w:spacing w:line="360" w:lineRule="auto"/>
              <w:jc w:val="center"/>
              <w:rPr>
                <w:rFonts w:ascii="宋体" w:hAnsi="宋体"/>
                <w:color w:val="auto"/>
                <w:highlight w:val="none"/>
              </w:rPr>
            </w:pPr>
            <w:r>
              <w:rPr>
                <w:rFonts w:hint="eastAsia" w:ascii="Times New Roman" w:hAnsi="Times New Roman"/>
                <w:color w:val="auto"/>
                <w:highlight w:val="none"/>
              </w:rPr>
              <w:t>4</w:t>
            </w:r>
          </w:p>
        </w:tc>
        <w:tc>
          <w:tcPr>
            <w:tcW w:w="2184" w:type="dxa"/>
            <w:vAlign w:val="center"/>
          </w:tcPr>
          <w:p w14:paraId="44448931">
            <w:pPr>
              <w:spacing w:line="360" w:lineRule="auto"/>
              <w:jc w:val="center"/>
              <w:rPr>
                <w:rFonts w:ascii="宋体" w:hAnsi="宋体"/>
                <w:color w:val="auto"/>
                <w:highlight w:val="none"/>
              </w:rPr>
            </w:pPr>
            <w:r>
              <w:rPr>
                <w:rFonts w:hint="eastAsia" w:ascii="宋体" w:hAnsi="宋体"/>
                <w:color w:val="auto"/>
                <w:highlight w:val="none"/>
              </w:rPr>
              <w:t>生活设施</w:t>
            </w:r>
          </w:p>
          <w:p w14:paraId="646E2457">
            <w:pPr>
              <w:spacing w:line="360" w:lineRule="auto"/>
              <w:jc w:val="center"/>
              <w:rPr>
                <w:rFonts w:ascii="宋体" w:hAnsi="宋体"/>
                <w:color w:val="auto"/>
                <w:highlight w:val="none"/>
              </w:rPr>
            </w:pPr>
            <w:r>
              <w:rPr>
                <w:rFonts w:ascii="宋体" w:hAnsi="宋体"/>
                <w:color w:val="auto"/>
                <w:highlight w:val="none"/>
              </w:rPr>
              <w:t>……</w:t>
            </w:r>
          </w:p>
        </w:tc>
        <w:tc>
          <w:tcPr>
            <w:tcW w:w="833" w:type="dxa"/>
            <w:vAlign w:val="center"/>
          </w:tcPr>
          <w:p w14:paraId="2F36E0A2">
            <w:pPr>
              <w:spacing w:line="360" w:lineRule="auto"/>
              <w:ind w:firstLine="462" w:firstLineChars="220"/>
              <w:jc w:val="center"/>
              <w:rPr>
                <w:rFonts w:ascii="宋体" w:hAnsi="宋体"/>
                <w:color w:val="auto"/>
                <w:highlight w:val="none"/>
              </w:rPr>
            </w:pPr>
          </w:p>
        </w:tc>
        <w:tc>
          <w:tcPr>
            <w:tcW w:w="900" w:type="dxa"/>
            <w:vAlign w:val="center"/>
          </w:tcPr>
          <w:p w14:paraId="618D42CF">
            <w:pPr>
              <w:spacing w:line="360" w:lineRule="auto"/>
              <w:ind w:firstLine="462" w:firstLineChars="220"/>
              <w:jc w:val="center"/>
              <w:rPr>
                <w:rFonts w:ascii="宋体" w:hAnsi="宋体"/>
                <w:color w:val="auto"/>
                <w:highlight w:val="none"/>
              </w:rPr>
            </w:pPr>
          </w:p>
        </w:tc>
        <w:tc>
          <w:tcPr>
            <w:tcW w:w="1236" w:type="dxa"/>
            <w:vAlign w:val="center"/>
          </w:tcPr>
          <w:p w14:paraId="22DF872A">
            <w:pPr>
              <w:spacing w:line="360" w:lineRule="auto"/>
              <w:ind w:firstLine="462" w:firstLineChars="220"/>
              <w:jc w:val="center"/>
              <w:rPr>
                <w:rFonts w:ascii="宋体" w:hAnsi="宋体"/>
                <w:color w:val="auto"/>
                <w:highlight w:val="none"/>
              </w:rPr>
            </w:pPr>
          </w:p>
        </w:tc>
        <w:tc>
          <w:tcPr>
            <w:tcW w:w="1080" w:type="dxa"/>
            <w:vAlign w:val="center"/>
          </w:tcPr>
          <w:p w14:paraId="17B26228">
            <w:pPr>
              <w:spacing w:line="360" w:lineRule="auto"/>
              <w:ind w:firstLine="462" w:firstLineChars="220"/>
              <w:jc w:val="center"/>
              <w:rPr>
                <w:rFonts w:ascii="宋体" w:hAnsi="宋体"/>
                <w:color w:val="auto"/>
                <w:highlight w:val="none"/>
              </w:rPr>
            </w:pPr>
          </w:p>
        </w:tc>
        <w:tc>
          <w:tcPr>
            <w:tcW w:w="1246" w:type="dxa"/>
            <w:vAlign w:val="center"/>
          </w:tcPr>
          <w:p w14:paraId="7B291F24">
            <w:pPr>
              <w:spacing w:line="360" w:lineRule="auto"/>
              <w:ind w:firstLine="462" w:firstLineChars="220"/>
              <w:jc w:val="center"/>
              <w:rPr>
                <w:rFonts w:ascii="宋体" w:hAnsi="宋体"/>
                <w:color w:val="auto"/>
                <w:highlight w:val="none"/>
              </w:rPr>
            </w:pPr>
          </w:p>
        </w:tc>
        <w:tc>
          <w:tcPr>
            <w:tcW w:w="859" w:type="dxa"/>
            <w:vAlign w:val="center"/>
          </w:tcPr>
          <w:p w14:paraId="654E45D6">
            <w:pPr>
              <w:spacing w:line="360" w:lineRule="auto"/>
              <w:ind w:firstLine="462" w:firstLineChars="220"/>
              <w:jc w:val="center"/>
              <w:rPr>
                <w:rFonts w:ascii="宋体" w:hAnsi="宋体"/>
                <w:color w:val="auto"/>
                <w:highlight w:val="none"/>
              </w:rPr>
            </w:pPr>
          </w:p>
        </w:tc>
      </w:tr>
      <w:tr w14:paraId="21DD9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8" w:type="dxa"/>
            <w:vAlign w:val="center"/>
          </w:tcPr>
          <w:p w14:paraId="1C09AC76">
            <w:pPr>
              <w:spacing w:line="360" w:lineRule="auto"/>
              <w:jc w:val="center"/>
              <w:rPr>
                <w:rFonts w:ascii="宋体" w:hAnsi="宋体"/>
                <w:color w:val="auto"/>
                <w:highlight w:val="none"/>
              </w:rPr>
            </w:pPr>
          </w:p>
        </w:tc>
        <w:tc>
          <w:tcPr>
            <w:tcW w:w="2184" w:type="dxa"/>
            <w:vAlign w:val="center"/>
          </w:tcPr>
          <w:p w14:paraId="3E722983">
            <w:pPr>
              <w:spacing w:line="360" w:lineRule="auto"/>
              <w:jc w:val="center"/>
              <w:rPr>
                <w:rFonts w:ascii="宋体" w:hAnsi="宋体"/>
                <w:color w:val="auto"/>
                <w:highlight w:val="none"/>
              </w:rPr>
            </w:pPr>
            <w:r>
              <w:rPr>
                <w:rFonts w:ascii="宋体" w:hAnsi="宋体"/>
                <w:color w:val="auto"/>
                <w:highlight w:val="none"/>
              </w:rPr>
              <w:t>……</w:t>
            </w:r>
          </w:p>
        </w:tc>
        <w:tc>
          <w:tcPr>
            <w:tcW w:w="833" w:type="dxa"/>
            <w:vAlign w:val="center"/>
          </w:tcPr>
          <w:p w14:paraId="492ECD22">
            <w:pPr>
              <w:spacing w:line="360" w:lineRule="auto"/>
              <w:ind w:firstLine="462" w:firstLineChars="220"/>
              <w:jc w:val="center"/>
              <w:rPr>
                <w:rFonts w:ascii="宋体" w:hAnsi="宋体"/>
                <w:color w:val="auto"/>
                <w:highlight w:val="none"/>
              </w:rPr>
            </w:pPr>
          </w:p>
        </w:tc>
        <w:tc>
          <w:tcPr>
            <w:tcW w:w="900" w:type="dxa"/>
            <w:vAlign w:val="center"/>
          </w:tcPr>
          <w:p w14:paraId="634CE3F6">
            <w:pPr>
              <w:spacing w:line="360" w:lineRule="auto"/>
              <w:ind w:firstLine="462" w:firstLineChars="220"/>
              <w:jc w:val="center"/>
              <w:rPr>
                <w:rFonts w:ascii="宋体" w:hAnsi="宋体"/>
                <w:color w:val="auto"/>
                <w:highlight w:val="none"/>
              </w:rPr>
            </w:pPr>
          </w:p>
        </w:tc>
        <w:tc>
          <w:tcPr>
            <w:tcW w:w="1236" w:type="dxa"/>
            <w:vAlign w:val="center"/>
          </w:tcPr>
          <w:p w14:paraId="1B4BD54B">
            <w:pPr>
              <w:spacing w:line="360" w:lineRule="auto"/>
              <w:ind w:firstLine="462" w:firstLineChars="220"/>
              <w:jc w:val="center"/>
              <w:rPr>
                <w:rFonts w:ascii="宋体" w:hAnsi="宋体"/>
                <w:color w:val="auto"/>
                <w:highlight w:val="none"/>
              </w:rPr>
            </w:pPr>
          </w:p>
        </w:tc>
        <w:tc>
          <w:tcPr>
            <w:tcW w:w="1080" w:type="dxa"/>
            <w:vAlign w:val="center"/>
          </w:tcPr>
          <w:p w14:paraId="5CA16461">
            <w:pPr>
              <w:spacing w:line="360" w:lineRule="auto"/>
              <w:ind w:firstLine="462" w:firstLineChars="220"/>
              <w:jc w:val="center"/>
              <w:rPr>
                <w:rFonts w:ascii="宋体" w:hAnsi="宋体"/>
                <w:color w:val="auto"/>
                <w:highlight w:val="none"/>
              </w:rPr>
            </w:pPr>
          </w:p>
        </w:tc>
        <w:tc>
          <w:tcPr>
            <w:tcW w:w="1246" w:type="dxa"/>
            <w:vAlign w:val="center"/>
          </w:tcPr>
          <w:p w14:paraId="7EECFE90">
            <w:pPr>
              <w:spacing w:line="360" w:lineRule="auto"/>
              <w:ind w:firstLine="462" w:firstLineChars="220"/>
              <w:jc w:val="center"/>
              <w:rPr>
                <w:rFonts w:ascii="宋体" w:hAnsi="宋体"/>
                <w:color w:val="auto"/>
                <w:highlight w:val="none"/>
              </w:rPr>
            </w:pPr>
          </w:p>
        </w:tc>
        <w:tc>
          <w:tcPr>
            <w:tcW w:w="859" w:type="dxa"/>
            <w:vAlign w:val="center"/>
          </w:tcPr>
          <w:p w14:paraId="4B992CB7">
            <w:pPr>
              <w:spacing w:line="360" w:lineRule="auto"/>
              <w:ind w:firstLine="462" w:firstLineChars="220"/>
              <w:jc w:val="center"/>
              <w:rPr>
                <w:rFonts w:ascii="宋体" w:hAnsi="宋体"/>
                <w:color w:val="auto"/>
                <w:highlight w:val="none"/>
              </w:rPr>
            </w:pPr>
          </w:p>
        </w:tc>
      </w:tr>
    </w:tbl>
    <w:p w14:paraId="54F07117">
      <w:pPr>
        <w:pStyle w:val="5"/>
        <w:spacing w:line="240" w:lineRule="auto"/>
        <w:ind w:firstLine="138"/>
        <w:rPr>
          <w:rFonts w:ascii="宋体" w:hAnsi="宋体" w:eastAsia="宋体"/>
          <w:b/>
          <w:color w:val="auto"/>
          <w:highlight w:val="none"/>
        </w:rPr>
      </w:pPr>
      <w:bookmarkStart w:id="1164" w:name="_Toc1802"/>
      <w:bookmarkStart w:id="1165" w:name="_Toc10335"/>
      <w:r>
        <w:rPr>
          <w:rFonts w:ascii="Times New Roman" w:hAnsi="Times New Roman" w:eastAsia="宋体"/>
          <w:b/>
          <w:color w:val="auto"/>
          <w:highlight w:val="none"/>
        </w:rPr>
        <w:t>2</w:t>
      </w:r>
      <w:r>
        <w:rPr>
          <w:rFonts w:ascii="宋体" w:hAnsi="宋体" w:eastAsia="宋体"/>
          <w:b/>
          <w:color w:val="auto"/>
          <w:highlight w:val="none"/>
        </w:rPr>
        <w:t>.</w:t>
      </w:r>
      <w:r>
        <w:rPr>
          <w:rFonts w:hint="eastAsia" w:ascii="Times New Roman" w:hAnsi="Times New Roman" w:eastAsia="宋体"/>
          <w:b/>
          <w:color w:val="auto"/>
          <w:highlight w:val="none"/>
        </w:rPr>
        <w:t>7</w:t>
      </w:r>
      <w:r>
        <w:rPr>
          <w:rFonts w:ascii="宋体" w:hAnsi="宋体" w:eastAsia="宋体"/>
          <w:b/>
          <w:color w:val="auto"/>
          <w:highlight w:val="none"/>
        </w:rPr>
        <w:t xml:space="preserve"> </w:t>
      </w:r>
      <w:r>
        <w:rPr>
          <w:rFonts w:hint="eastAsia" w:ascii="宋体" w:hAnsi="宋体" w:eastAsia="宋体"/>
          <w:b/>
          <w:color w:val="auto"/>
          <w:highlight w:val="none"/>
        </w:rPr>
        <w:t>其他义务</w:t>
      </w:r>
      <w:bookmarkEnd w:id="1164"/>
      <w:bookmarkEnd w:id="1165"/>
    </w:p>
    <w:p w14:paraId="6E996132">
      <w:pPr>
        <w:tabs>
          <w:tab w:val="left" w:pos="1155"/>
        </w:tabs>
        <w:spacing w:line="400" w:lineRule="exact"/>
        <w:ind w:firstLine="420"/>
        <w:rPr>
          <w:rFonts w:hint="eastAsia" w:ascii="宋体" w:hAnsi="宋体" w:eastAsia="宋体" w:cs="Times New Roman"/>
          <w:color w:val="auto"/>
          <w:szCs w:val="21"/>
          <w:highlight w:val="none"/>
        </w:rPr>
      </w:pPr>
      <w:r>
        <w:rPr>
          <w:rFonts w:hint="eastAsia" w:ascii="宋体" w:hAnsi="宋体" w:cs="Times New Roman"/>
          <w:i w:val="0"/>
          <w:iCs w:val="0"/>
          <w:caps w:val="0"/>
          <w:color w:val="auto"/>
          <w:spacing w:val="0"/>
          <w:sz w:val="21"/>
          <w:szCs w:val="21"/>
          <w:highlight w:val="none"/>
          <w:shd w:val="clear"/>
          <w:lang w:val="en-US" w:eastAsia="zh-CN"/>
        </w:rPr>
        <w:t>委托人</w:t>
      </w:r>
      <w:r>
        <w:rPr>
          <w:rFonts w:hint="eastAsia" w:ascii="宋体" w:hAnsi="宋体" w:eastAsia="宋体" w:cs="Times New Roman"/>
          <w:i w:val="0"/>
          <w:iCs w:val="0"/>
          <w:caps w:val="0"/>
          <w:color w:val="auto"/>
          <w:spacing w:val="0"/>
          <w:sz w:val="21"/>
          <w:szCs w:val="21"/>
          <w:highlight w:val="none"/>
          <w:shd w:val="clear"/>
        </w:rPr>
        <w:t>对项目档案工作负总责，实行统一管理、统一制度、统一标准；业务上接受档案主管部门和上级主管部门的监督检查和指导。</w:t>
      </w:r>
    </w:p>
    <w:p w14:paraId="2EF3DD73">
      <w:pPr>
        <w:pStyle w:val="4"/>
        <w:spacing w:line="240" w:lineRule="auto"/>
        <w:rPr>
          <w:rFonts w:ascii="宋体" w:hAnsi="宋体" w:eastAsia="宋体"/>
          <w:color w:val="auto"/>
          <w:highlight w:val="none"/>
        </w:rPr>
      </w:pPr>
      <w:bookmarkStart w:id="1166" w:name="_Toc21597"/>
      <w:bookmarkStart w:id="1167" w:name="_Toc11367"/>
      <w:bookmarkStart w:id="1168" w:name="_Toc23606"/>
      <w:r>
        <w:rPr>
          <w:rFonts w:ascii="Times New Roman" w:hAnsi="Times New Roman" w:eastAsia="宋体"/>
          <w:color w:val="auto"/>
          <w:highlight w:val="none"/>
        </w:rPr>
        <w:t>3</w:t>
      </w:r>
      <w:r>
        <w:rPr>
          <w:rFonts w:ascii="宋体" w:hAnsi="宋体" w:eastAsia="宋体"/>
          <w:color w:val="auto"/>
          <w:highlight w:val="none"/>
        </w:rPr>
        <w:t xml:space="preserve">. </w:t>
      </w:r>
      <w:r>
        <w:rPr>
          <w:rFonts w:hint="eastAsia" w:ascii="宋体" w:hAnsi="宋体" w:eastAsia="宋体"/>
          <w:color w:val="auto"/>
          <w:highlight w:val="none"/>
        </w:rPr>
        <w:t>委托人管理</w:t>
      </w:r>
      <w:bookmarkEnd w:id="1166"/>
      <w:bookmarkEnd w:id="1167"/>
      <w:bookmarkEnd w:id="1168"/>
    </w:p>
    <w:p w14:paraId="7C5BFF56">
      <w:pPr>
        <w:pStyle w:val="5"/>
        <w:spacing w:line="240" w:lineRule="auto"/>
        <w:ind w:firstLine="138"/>
        <w:rPr>
          <w:rFonts w:ascii="宋体" w:hAnsi="宋体" w:eastAsia="宋体"/>
          <w:b/>
          <w:color w:val="auto"/>
          <w:highlight w:val="none"/>
        </w:rPr>
      </w:pPr>
      <w:bookmarkStart w:id="1169" w:name="_Toc27968"/>
      <w:bookmarkStart w:id="1170" w:name="_Toc8384"/>
      <w:r>
        <w:rPr>
          <w:rFonts w:ascii="Times New Roman" w:hAnsi="Times New Roman" w:eastAsia="宋体"/>
          <w:b/>
          <w:color w:val="auto"/>
          <w:highlight w:val="none"/>
        </w:rPr>
        <w:t>3</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委托人代表</w:t>
      </w:r>
      <w:bookmarkEnd w:id="1169"/>
      <w:bookmarkEnd w:id="1170"/>
    </w:p>
    <w:p w14:paraId="57E691A6">
      <w:pPr>
        <w:spacing w:line="40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将委托人代表的姓名、职务、联系方式、授权范围和授权期限书面通知监理人的时限：</w:t>
      </w:r>
      <w:r>
        <w:rPr>
          <w:rFonts w:hint="eastAsia" w:ascii="宋体" w:hAnsi="宋体"/>
          <w:color w:val="auto"/>
          <w:highlight w:val="none"/>
          <w:u w:val="single"/>
        </w:rPr>
        <w:t xml:space="preserve">             </w:t>
      </w:r>
      <w:r>
        <w:rPr>
          <w:rFonts w:hint="eastAsia" w:ascii="宋体" w:hAnsi="宋体"/>
          <w:color w:val="auto"/>
          <w:highlight w:val="none"/>
        </w:rPr>
        <w:t>。</w:t>
      </w:r>
    </w:p>
    <w:p w14:paraId="67E6E177">
      <w:pPr>
        <w:pStyle w:val="5"/>
        <w:spacing w:line="240" w:lineRule="auto"/>
        <w:ind w:firstLine="138"/>
        <w:rPr>
          <w:rFonts w:ascii="宋体" w:hAnsi="宋体" w:eastAsia="宋体"/>
          <w:b/>
          <w:color w:val="auto"/>
          <w:highlight w:val="none"/>
        </w:rPr>
      </w:pPr>
      <w:bookmarkStart w:id="1171" w:name="_Toc7087"/>
      <w:bookmarkStart w:id="1172" w:name="_Toc7700"/>
      <w:r>
        <w:rPr>
          <w:rFonts w:ascii="Times New Roman" w:hAnsi="Times New Roman" w:eastAsia="宋体"/>
          <w:b/>
          <w:color w:val="auto"/>
          <w:highlight w:val="none"/>
        </w:rPr>
        <w:t>3</w:t>
      </w:r>
      <w:r>
        <w:rPr>
          <w:rFonts w:ascii="宋体" w:hAnsi="宋体" w:eastAsia="宋体"/>
          <w:b/>
          <w:color w:val="auto"/>
          <w:highlight w:val="none"/>
        </w:rPr>
        <w:t>.</w:t>
      </w:r>
      <w:r>
        <w:rPr>
          <w:rFonts w:ascii="Times New Roman" w:hAnsi="Times New Roman" w:eastAsia="宋体"/>
          <w:b/>
          <w:color w:val="auto"/>
          <w:highlight w:val="none"/>
        </w:rPr>
        <w:t>3</w:t>
      </w:r>
      <w:r>
        <w:rPr>
          <w:rFonts w:ascii="宋体" w:hAnsi="宋体" w:eastAsia="宋体"/>
          <w:b/>
          <w:color w:val="auto"/>
          <w:highlight w:val="none"/>
        </w:rPr>
        <w:t xml:space="preserve"> </w:t>
      </w:r>
      <w:r>
        <w:rPr>
          <w:rFonts w:hint="eastAsia" w:ascii="宋体" w:hAnsi="宋体" w:eastAsia="宋体"/>
          <w:b/>
          <w:color w:val="auto"/>
          <w:highlight w:val="none"/>
        </w:rPr>
        <w:t>决定或答复</w:t>
      </w:r>
      <w:bookmarkEnd w:id="1171"/>
      <w:bookmarkEnd w:id="1172"/>
    </w:p>
    <w:p w14:paraId="35D923C1">
      <w:pPr>
        <w:spacing w:line="360" w:lineRule="auto"/>
        <w:ind w:left="17" w:leftChars="8" w:firstLine="611" w:firstLineChars="291"/>
        <w:rPr>
          <w:rFonts w:ascii="宋体" w:hAnsi="宋体"/>
          <w:color w:val="auto"/>
          <w:highlight w:val="none"/>
        </w:rPr>
      </w:pPr>
      <w:r>
        <w:rPr>
          <w:rFonts w:ascii="Times New Roman" w:hAnsi="Times New Roman"/>
          <w:color w:val="auto"/>
          <w:szCs w:val="21"/>
          <w:highlight w:val="none"/>
        </w:rPr>
        <w:t>3</w:t>
      </w:r>
      <w:r>
        <w:rPr>
          <w:rFonts w:ascii="宋体" w:hAnsi="宋体"/>
          <w:color w:val="auto"/>
          <w:szCs w:val="21"/>
          <w:highlight w:val="none"/>
        </w:rPr>
        <w:t>.</w:t>
      </w:r>
      <w:r>
        <w:rPr>
          <w:rFonts w:ascii="Times New Roman" w:hAnsi="Times New Roman"/>
          <w:color w:val="auto"/>
          <w:szCs w:val="21"/>
          <w:highlight w:val="none"/>
        </w:rPr>
        <w:t>3</w:t>
      </w:r>
      <w:r>
        <w:rPr>
          <w:rFonts w:ascii="宋体" w:hAnsi="宋体"/>
          <w:color w:val="auto"/>
          <w:szCs w:val="21"/>
          <w:highlight w:val="none"/>
        </w:rPr>
        <w:t>.</w:t>
      </w:r>
      <w:r>
        <w:rPr>
          <w:rFonts w:ascii="Times New Roman" w:hAnsi="Times New Roman"/>
          <w:color w:val="auto"/>
          <w:szCs w:val="21"/>
          <w:highlight w:val="none"/>
        </w:rPr>
        <w:t>2</w:t>
      </w:r>
      <w:r>
        <w:rPr>
          <w:rFonts w:ascii="宋体" w:hAnsi="宋体"/>
          <w:color w:val="auto"/>
          <w:szCs w:val="21"/>
          <w:highlight w:val="none"/>
        </w:rPr>
        <w:t xml:space="preserve"> </w:t>
      </w:r>
      <w:r>
        <w:rPr>
          <w:rFonts w:hint="eastAsia" w:ascii="宋体" w:hAnsi="宋体"/>
          <w:color w:val="auto"/>
          <w:szCs w:val="21"/>
          <w:highlight w:val="none"/>
        </w:rPr>
        <w:t>委托人对监理人书面提出的事项作出书面答复的时限：</w:t>
      </w:r>
      <w:bookmarkStart w:id="1173" w:name="_Toc204311392"/>
      <w:bookmarkStart w:id="1174" w:name="_Toc204310764"/>
      <w:r>
        <w:rPr>
          <w:rFonts w:hint="eastAsia" w:ascii="宋体" w:hAnsi="宋体"/>
          <w:color w:val="auto"/>
          <w:highlight w:val="none"/>
        </w:rPr>
        <w:t>一般文件</w:t>
      </w:r>
      <w:r>
        <w:rPr>
          <w:rFonts w:hint="eastAsia" w:ascii="宋体" w:hAnsi="宋体"/>
          <w:color w:val="auto"/>
          <w:highlight w:val="none"/>
          <w:u w:val="single"/>
        </w:rPr>
        <w:t xml:space="preserve">        </w:t>
      </w:r>
      <w:r>
        <w:rPr>
          <w:rFonts w:hint="eastAsia" w:ascii="宋体" w:hAnsi="宋体"/>
          <w:color w:val="auto"/>
          <w:highlight w:val="none"/>
        </w:rPr>
        <w:t>天；紧急事项</w:t>
      </w:r>
      <w:r>
        <w:rPr>
          <w:rFonts w:hint="eastAsia" w:ascii="宋体" w:hAnsi="宋体"/>
          <w:color w:val="auto"/>
          <w:highlight w:val="none"/>
          <w:u w:val="single"/>
        </w:rPr>
        <w:t xml:space="preserve">        </w:t>
      </w:r>
      <w:r>
        <w:rPr>
          <w:rFonts w:hint="eastAsia" w:ascii="宋体" w:hAnsi="宋体"/>
          <w:color w:val="auto"/>
          <w:highlight w:val="none"/>
        </w:rPr>
        <w:t>天；变更文件</w:t>
      </w:r>
      <w:r>
        <w:rPr>
          <w:rFonts w:hint="eastAsia" w:ascii="宋体" w:hAnsi="宋体"/>
          <w:color w:val="auto"/>
          <w:highlight w:val="none"/>
          <w:u w:val="single"/>
        </w:rPr>
        <w:t xml:space="preserve">        </w:t>
      </w:r>
      <w:r>
        <w:rPr>
          <w:rFonts w:hint="eastAsia" w:ascii="宋体" w:hAnsi="宋体"/>
          <w:color w:val="auto"/>
          <w:highlight w:val="none"/>
        </w:rPr>
        <w:t>天。</w:t>
      </w:r>
      <w:bookmarkEnd w:id="1173"/>
      <w:bookmarkEnd w:id="1174"/>
    </w:p>
    <w:p w14:paraId="5D624AC9">
      <w:pPr>
        <w:pStyle w:val="4"/>
        <w:spacing w:line="240" w:lineRule="auto"/>
        <w:rPr>
          <w:rFonts w:ascii="宋体" w:hAnsi="宋体" w:eastAsia="宋体"/>
          <w:color w:val="auto"/>
          <w:highlight w:val="none"/>
        </w:rPr>
      </w:pPr>
      <w:bookmarkStart w:id="1175" w:name="_Toc25328"/>
      <w:bookmarkStart w:id="1176" w:name="_Toc21262"/>
      <w:bookmarkStart w:id="1177" w:name="_Toc5189"/>
      <w:r>
        <w:rPr>
          <w:rFonts w:ascii="Times New Roman" w:hAnsi="Times New Roman" w:eastAsia="宋体"/>
          <w:color w:val="auto"/>
          <w:highlight w:val="none"/>
        </w:rPr>
        <w:t>4</w:t>
      </w:r>
      <w:r>
        <w:rPr>
          <w:rFonts w:ascii="宋体" w:hAnsi="宋体" w:eastAsia="宋体"/>
          <w:color w:val="auto"/>
          <w:highlight w:val="none"/>
        </w:rPr>
        <w:t xml:space="preserve">. </w:t>
      </w:r>
      <w:r>
        <w:rPr>
          <w:rFonts w:hint="eastAsia" w:ascii="宋体" w:hAnsi="宋体" w:eastAsia="宋体"/>
          <w:color w:val="auto"/>
          <w:highlight w:val="none"/>
        </w:rPr>
        <w:t>监理人义务</w:t>
      </w:r>
      <w:bookmarkEnd w:id="1175"/>
      <w:bookmarkEnd w:id="1176"/>
      <w:bookmarkEnd w:id="1177"/>
    </w:p>
    <w:p w14:paraId="6A4B800A">
      <w:pPr>
        <w:pStyle w:val="5"/>
        <w:spacing w:line="240" w:lineRule="auto"/>
        <w:ind w:firstLine="138"/>
        <w:rPr>
          <w:rFonts w:ascii="宋体" w:hAnsi="宋体" w:eastAsia="宋体"/>
          <w:b/>
          <w:color w:val="auto"/>
          <w:highlight w:val="none"/>
        </w:rPr>
      </w:pPr>
      <w:bookmarkStart w:id="1178" w:name="_Toc14854"/>
      <w:bookmarkStart w:id="1179" w:name="_Toc6947"/>
      <w:r>
        <w:rPr>
          <w:rFonts w:ascii="Times New Roman" w:hAnsi="Times New Roman" w:eastAsia="宋体"/>
          <w:b/>
          <w:color w:val="auto"/>
          <w:highlight w:val="none"/>
        </w:rPr>
        <w:t>4</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监理人的一般义务</w:t>
      </w:r>
      <w:bookmarkEnd w:id="1178"/>
      <w:bookmarkEnd w:id="1179"/>
    </w:p>
    <w:p w14:paraId="565E27E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400" w:lineRule="exact"/>
        <w:ind w:left="0" w:right="346"/>
        <w:rPr>
          <w:rFonts w:hint="eastAsia" w:ascii="宋体" w:hAnsi="宋体" w:eastAsia="宋体" w:cs="Times New Roman"/>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 xml:space="preserve"> </w:t>
      </w:r>
      <w:r>
        <w:rPr>
          <w:rFonts w:hint="eastAsia" w:ascii="宋体" w:hAnsi="宋体" w:eastAsia="宋体" w:cs="Times New Roman"/>
          <w:color w:val="auto"/>
          <w:szCs w:val="21"/>
          <w:highlight w:val="none"/>
        </w:rPr>
        <w:t>档案管理</w:t>
      </w:r>
    </w:p>
    <w:p w14:paraId="77C91D97">
      <w:pPr>
        <w:keepNext w:val="0"/>
        <w:keepLines w:val="0"/>
        <w:widowControl/>
        <w:suppressLineNumbers w:val="0"/>
        <w:pBdr>
          <w:top w:val="none" w:color="auto" w:sz="0" w:space="0"/>
          <w:left w:val="none" w:color="auto" w:sz="0" w:space="0"/>
          <w:bottom w:val="none" w:color="auto" w:sz="0" w:space="0"/>
          <w:right w:val="none" w:color="auto" w:sz="0" w:space="0"/>
        </w:pBdr>
        <w:tabs>
          <w:tab w:val="left" w:pos="1155"/>
        </w:tabs>
        <w:spacing w:before="0" w:beforeAutospacing="0" w:after="210" w:afterAutospacing="0" w:line="360" w:lineRule="auto"/>
        <w:ind w:left="0" w:right="346" w:firstLine="420"/>
        <w:jc w:val="left"/>
        <w:rPr>
          <w:rFonts w:hint="eastAsia" w:ascii="宋体" w:hAnsi="宋体" w:eastAsia="宋体" w:cs="Calibri"/>
          <w:i w:val="0"/>
          <w:iCs w:val="0"/>
          <w:caps w:val="0"/>
          <w:color w:val="auto"/>
          <w:spacing w:val="0"/>
          <w:sz w:val="21"/>
          <w:szCs w:val="21"/>
          <w:highlight w:val="none"/>
          <w:shd w:val="clear" w:fill="FAFAFA"/>
        </w:rPr>
      </w:pPr>
      <w:r>
        <w:rPr>
          <w:rFonts w:hint="eastAsia" w:ascii="宋体" w:hAnsi="宋体" w:cs="Times New Roman"/>
          <w:i w:val="0"/>
          <w:iCs w:val="0"/>
          <w:caps w:val="0"/>
          <w:color w:val="auto"/>
          <w:spacing w:val="0"/>
          <w:sz w:val="21"/>
          <w:szCs w:val="21"/>
          <w:highlight w:val="none"/>
          <w:shd w:val="clear"/>
          <w:lang w:val="en-US" w:eastAsia="zh-CN"/>
        </w:rPr>
        <w:t>监理</w:t>
      </w:r>
      <w:r>
        <w:rPr>
          <w:rFonts w:hint="eastAsia" w:ascii="宋体" w:hAnsi="宋体" w:eastAsia="宋体" w:cs="Times New Roman"/>
          <w:i w:val="0"/>
          <w:iCs w:val="0"/>
          <w:caps w:val="0"/>
          <w:color w:val="auto"/>
          <w:spacing w:val="0"/>
          <w:sz w:val="21"/>
          <w:szCs w:val="21"/>
          <w:highlight w:val="none"/>
          <w:shd w:val="clear"/>
          <w:lang w:val="en-US" w:eastAsia="zh-CN"/>
        </w:rPr>
        <w:t>人应</w:t>
      </w:r>
      <w:r>
        <w:rPr>
          <w:rFonts w:hint="eastAsia" w:ascii="宋体" w:hAnsi="宋体" w:eastAsia="宋体" w:cs="Times New Roman"/>
          <w:i w:val="0"/>
          <w:iCs w:val="0"/>
          <w:caps w:val="0"/>
          <w:color w:val="auto"/>
          <w:spacing w:val="0"/>
          <w:sz w:val="21"/>
          <w:szCs w:val="21"/>
          <w:highlight w:val="none"/>
          <w:shd w:val="clear"/>
        </w:rPr>
        <w:t>建立符合要求且规范的项目文件管理和档案管理制度</w:t>
      </w:r>
      <w:r>
        <w:rPr>
          <w:rFonts w:hint="eastAsia" w:ascii="宋体" w:hAnsi="宋体" w:eastAsia="宋体" w:cs="Times New Roman"/>
          <w:i w:val="0"/>
          <w:iCs w:val="0"/>
          <w:caps w:val="0"/>
          <w:color w:val="auto"/>
          <w:spacing w:val="0"/>
          <w:sz w:val="21"/>
          <w:szCs w:val="21"/>
          <w:highlight w:val="none"/>
          <w:shd w:val="clear"/>
          <w:lang w:eastAsia="zh-CN"/>
        </w:rPr>
        <w:t>，</w:t>
      </w:r>
      <w:r>
        <w:rPr>
          <w:rFonts w:hint="eastAsia" w:ascii="宋体" w:hAnsi="宋体" w:eastAsia="宋体" w:cs="Times New Roman"/>
          <w:i w:val="0"/>
          <w:iCs w:val="0"/>
          <w:caps w:val="0"/>
          <w:color w:val="auto"/>
          <w:spacing w:val="0"/>
          <w:sz w:val="21"/>
          <w:szCs w:val="21"/>
          <w:highlight w:val="none"/>
          <w:shd w:val="clear"/>
        </w:rPr>
        <w:t>负责项目文件收集、整理和归档工作</w:t>
      </w:r>
      <w:r>
        <w:rPr>
          <w:rFonts w:hint="eastAsia" w:ascii="宋体" w:hAnsi="宋体" w:eastAsia="宋体" w:cs="Times New Roman"/>
          <w:i w:val="0"/>
          <w:iCs w:val="0"/>
          <w:caps w:val="0"/>
          <w:color w:val="auto"/>
          <w:spacing w:val="0"/>
          <w:sz w:val="21"/>
          <w:szCs w:val="21"/>
          <w:highlight w:val="none"/>
          <w:shd w:val="clear"/>
          <w:lang w:eastAsia="zh-CN"/>
        </w:rPr>
        <w:t>。</w:t>
      </w:r>
      <w:r>
        <w:rPr>
          <w:rFonts w:hint="eastAsia" w:ascii="宋体" w:hAnsi="宋体" w:cs="Times New Roman"/>
          <w:i w:val="0"/>
          <w:iCs w:val="0"/>
          <w:caps w:val="0"/>
          <w:color w:val="auto"/>
          <w:spacing w:val="0"/>
          <w:sz w:val="21"/>
          <w:szCs w:val="21"/>
          <w:highlight w:val="none"/>
          <w:shd w:val="clear"/>
          <w:lang w:val="en-US" w:eastAsia="zh-CN"/>
        </w:rPr>
        <w:t>同时，</w:t>
      </w:r>
      <w:r>
        <w:rPr>
          <w:rFonts w:hint="eastAsia" w:ascii="宋体" w:hAnsi="宋体" w:eastAsia="宋体" w:cs="Calibri"/>
          <w:i w:val="0"/>
          <w:iCs w:val="0"/>
          <w:caps w:val="0"/>
          <w:color w:val="auto"/>
          <w:spacing w:val="0"/>
          <w:sz w:val="21"/>
          <w:szCs w:val="21"/>
          <w:highlight w:val="none"/>
          <w:shd w:val="clear" w:fill="FAFAFA"/>
        </w:rPr>
        <w:t>监理</w:t>
      </w:r>
      <w:r>
        <w:rPr>
          <w:rFonts w:hint="eastAsia" w:ascii="宋体" w:hAnsi="宋体" w:cs="Calibri"/>
          <w:i w:val="0"/>
          <w:iCs w:val="0"/>
          <w:caps w:val="0"/>
          <w:color w:val="auto"/>
          <w:spacing w:val="0"/>
          <w:sz w:val="21"/>
          <w:szCs w:val="21"/>
          <w:highlight w:val="none"/>
          <w:shd w:val="clear" w:fill="FAFAFA"/>
          <w:lang w:val="en-US" w:eastAsia="zh-CN"/>
        </w:rPr>
        <w:t>人</w:t>
      </w:r>
      <w:r>
        <w:rPr>
          <w:rFonts w:hint="eastAsia" w:ascii="宋体" w:hAnsi="宋体" w:eastAsia="宋体" w:cs="Calibri"/>
          <w:i w:val="0"/>
          <w:iCs w:val="0"/>
          <w:caps w:val="0"/>
          <w:color w:val="auto"/>
          <w:spacing w:val="0"/>
          <w:sz w:val="21"/>
          <w:szCs w:val="21"/>
          <w:highlight w:val="none"/>
          <w:shd w:val="clear" w:fill="FAFAFA"/>
        </w:rPr>
        <w:t>对所监理项目的文件和档案</w:t>
      </w:r>
      <w:r>
        <w:rPr>
          <w:rFonts w:hint="eastAsia" w:ascii="宋体" w:hAnsi="宋体" w:cs="Calibri"/>
          <w:i w:val="0"/>
          <w:iCs w:val="0"/>
          <w:caps w:val="0"/>
          <w:color w:val="auto"/>
          <w:spacing w:val="0"/>
          <w:sz w:val="21"/>
          <w:szCs w:val="21"/>
          <w:highlight w:val="none"/>
          <w:shd w:val="clear" w:fill="FAFAFA"/>
          <w:lang w:val="en-US" w:eastAsia="zh-CN"/>
        </w:rPr>
        <w:t>有</w:t>
      </w:r>
      <w:r>
        <w:rPr>
          <w:rFonts w:hint="eastAsia" w:ascii="宋体" w:hAnsi="宋体" w:eastAsia="宋体" w:cs="Calibri"/>
          <w:i w:val="0"/>
          <w:iCs w:val="0"/>
          <w:caps w:val="0"/>
          <w:color w:val="auto"/>
          <w:spacing w:val="0"/>
          <w:sz w:val="21"/>
          <w:szCs w:val="21"/>
          <w:highlight w:val="none"/>
          <w:shd w:val="clear" w:fill="FAFAFA"/>
        </w:rPr>
        <w:t>检查、审查</w:t>
      </w:r>
      <w:r>
        <w:rPr>
          <w:rFonts w:hint="eastAsia" w:ascii="宋体" w:hAnsi="宋体" w:cs="Calibri"/>
          <w:i w:val="0"/>
          <w:iCs w:val="0"/>
          <w:caps w:val="0"/>
          <w:color w:val="auto"/>
          <w:spacing w:val="0"/>
          <w:sz w:val="21"/>
          <w:szCs w:val="21"/>
          <w:highlight w:val="none"/>
          <w:shd w:val="clear" w:fill="FAFAFA"/>
          <w:lang w:val="en-US" w:eastAsia="zh-CN"/>
        </w:rPr>
        <w:t>的</w:t>
      </w:r>
      <w:r>
        <w:rPr>
          <w:rFonts w:hint="eastAsia" w:ascii="宋体" w:hAnsi="宋体" w:eastAsia="宋体" w:cs="Calibri"/>
          <w:i w:val="0"/>
          <w:iCs w:val="0"/>
          <w:caps w:val="0"/>
          <w:color w:val="auto"/>
          <w:spacing w:val="0"/>
          <w:sz w:val="21"/>
          <w:szCs w:val="21"/>
          <w:highlight w:val="none"/>
          <w:shd w:val="clear" w:fill="FAFAFA"/>
        </w:rPr>
        <w:t>责任</w:t>
      </w:r>
      <w:r>
        <w:rPr>
          <w:rFonts w:hint="eastAsia" w:ascii="宋体" w:hAnsi="宋体" w:cs="Calibri"/>
          <w:i w:val="0"/>
          <w:iCs w:val="0"/>
          <w:caps w:val="0"/>
          <w:color w:val="auto"/>
          <w:spacing w:val="0"/>
          <w:sz w:val="21"/>
          <w:szCs w:val="21"/>
          <w:highlight w:val="none"/>
          <w:shd w:val="clear" w:fill="FAFAFA"/>
          <w:lang w:eastAsia="zh-CN"/>
        </w:rPr>
        <w:t>，</w:t>
      </w:r>
      <w:r>
        <w:rPr>
          <w:rFonts w:hint="eastAsia" w:ascii="宋体" w:hAnsi="宋体" w:cs="Calibri"/>
          <w:i w:val="0"/>
          <w:iCs w:val="0"/>
          <w:caps w:val="0"/>
          <w:color w:val="auto"/>
          <w:spacing w:val="0"/>
          <w:sz w:val="21"/>
          <w:szCs w:val="21"/>
          <w:highlight w:val="none"/>
          <w:shd w:val="clear" w:fill="FAFAFA"/>
          <w:lang w:val="en-US" w:eastAsia="zh-CN"/>
        </w:rPr>
        <w:t>应</w:t>
      </w:r>
      <w:r>
        <w:rPr>
          <w:rFonts w:hint="eastAsia" w:ascii="宋体" w:hAnsi="宋体" w:eastAsia="宋体" w:cs="Calibri"/>
          <w:i w:val="0"/>
          <w:iCs w:val="0"/>
          <w:caps w:val="0"/>
          <w:color w:val="auto"/>
          <w:spacing w:val="0"/>
          <w:sz w:val="21"/>
          <w:szCs w:val="21"/>
          <w:highlight w:val="none"/>
          <w:shd w:val="clear" w:fill="FAFAFA"/>
        </w:rPr>
        <w:t>对归档文件的完整性、准确性、系统性、有效性和规范性进行审查，</w:t>
      </w:r>
      <w:r>
        <w:rPr>
          <w:rFonts w:hint="eastAsia" w:ascii="宋体" w:hAnsi="宋体" w:cs="Calibri"/>
          <w:i w:val="0"/>
          <w:iCs w:val="0"/>
          <w:caps w:val="0"/>
          <w:color w:val="auto"/>
          <w:spacing w:val="0"/>
          <w:sz w:val="21"/>
          <w:szCs w:val="21"/>
          <w:highlight w:val="none"/>
          <w:shd w:val="clear" w:fill="FAFAFA"/>
          <w:lang w:val="en-US" w:eastAsia="zh-CN"/>
        </w:rPr>
        <w:t>并</w:t>
      </w:r>
      <w:r>
        <w:rPr>
          <w:rFonts w:hint="eastAsia" w:ascii="宋体" w:hAnsi="宋体" w:eastAsia="宋体" w:cs="Calibri"/>
          <w:i w:val="0"/>
          <w:iCs w:val="0"/>
          <w:caps w:val="0"/>
          <w:color w:val="auto"/>
          <w:spacing w:val="0"/>
          <w:sz w:val="21"/>
          <w:szCs w:val="21"/>
          <w:highlight w:val="none"/>
          <w:shd w:val="clear" w:fill="FAFAFA"/>
        </w:rPr>
        <w:t>形成监理审核报告。</w:t>
      </w:r>
    </w:p>
    <w:p w14:paraId="182BA6F3">
      <w:pPr>
        <w:keepNext w:val="0"/>
        <w:keepLines w:val="0"/>
        <w:pageBreakBefore w:val="0"/>
        <w:tabs>
          <w:tab w:val="left" w:pos="1155"/>
        </w:tabs>
        <w:kinsoku/>
        <w:wordWrap/>
        <w:overflowPunct/>
        <w:topLinePunct w:val="0"/>
        <w:autoSpaceDE/>
        <w:autoSpaceDN/>
        <w:bidi w:val="0"/>
        <w:adjustRightInd/>
        <w:snapToGrid/>
        <w:spacing w:line="360" w:lineRule="auto"/>
        <w:ind w:firstLine="420"/>
        <w:jc w:val="left"/>
        <w:textAlignment w:val="auto"/>
        <w:rPr>
          <w:rFonts w:hint="eastAsia" w:ascii="宋体" w:hAnsi="宋体" w:eastAsia="宋体" w:cs="Times New Roman"/>
          <w:color w:val="auto"/>
          <w:szCs w:val="21"/>
          <w:highlight w:val="none"/>
          <w:u w:val="single"/>
        </w:rPr>
      </w:pPr>
      <w:r>
        <w:rPr>
          <w:rFonts w:hint="eastAsia" w:ascii="宋体" w:hAnsi="宋体" w:eastAsia="宋体" w:cs="Calibri"/>
          <w:i w:val="0"/>
          <w:iCs w:val="0"/>
          <w:caps w:val="0"/>
          <w:color w:val="auto"/>
          <w:spacing w:val="0"/>
          <w:sz w:val="21"/>
          <w:szCs w:val="21"/>
          <w:highlight w:val="none"/>
          <w:shd w:val="clear" w:fill="FAFAFA"/>
          <w:lang w:val="en-US" w:eastAsia="zh-CN"/>
        </w:rPr>
        <w:t>档案管理工作的要求：</w:t>
      </w:r>
      <w:r>
        <w:rPr>
          <w:rFonts w:hint="eastAsia" w:ascii="宋体" w:hAnsi="宋体" w:eastAsia="宋体" w:cs="Times New Roman"/>
          <w:b/>
          <w:bCs/>
          <w:i/>
          <w:iCs/>
          <w:color w:val="auto"/>
          <w:szCs w:val="21"/>
          <w:highlight w:val="none"/>
          <w:u w:val="single"/>
        </w:rPr>
        <w:t>（说明：明确项目文件管理责任，包括文件形成的质量要求、归档范围、归档时间、归档套数、整理标准、介质、格式、费用及违约责任等内容）</w:t>
      </w:r>
      <w:r>
        <w:rPr>
          <w:rFonts w:hint="eastAsia" w:ascii="宋体" w:hAnsi="宋体" w:eastAsia="宋体" w:cs="Times New Roman"/>
          <w:b/>
          <w:bCs/>
          <w:i/>
          <w:iCs/>
          <w:color w:val="auto"/>
          <w:szCs w:val="21"/>
          <w:highlight w:val="none"/>
          <w:u w:val="single"/>
          <w:lang w:eastAsia="zh-CN"/>
        </w:rPr>
        <w:t>。</w:t>
      </w:r>
    </w:p>
    <w:p w14:paraId="7EB1F959">
      <w:pPr>
        <w:pStyle w:val="5"/>
        <w:spacing w:line="240" w:lineRule="auto"/>
        <w:ind w:firstLine="138"/>
        <w:rPr>
          <w:rFonts w:ascii="宋体" w:hAnsi="宋体" w:eastAsia="宋体"/>
          <w:b/>
          <w:color w:val="auto"/>
          <w:highlight w:val="none"/>
        </w:rPr>
      </w:pPr>
      <w:bookmarkStart w:id="1180" w:name="_Toc180"/>
      <w:bookmarkStart w:id="1181" w:name="_Toc1085"/>
      <w:r>
        <w:rPr>
          <w:rFonts w:ascii="Times New Roman" w:hAnsi="Times New Roman" w:eastAsia="宋体"/>
          <w:b/>
          <w:color w:val="auto"/>
          <w:highlight w:val="none"/>
        </w:rPr>
        <w:t>4</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r>
        <w:rPr>
          <w:rFonts w:hint="eastAsia" w:ascii="宋体" w:hAnsi="宋体" w:eastAsia="宋体"/>
          <w:b/>
          <w:color w:val="auto"/>
          <w:highlight w:val="none"/>
        </w:rPr>
        <w:t>履约保证金</w:t>
      </w:r>
      <w:bookmarkEnd w:id="1180"/>
      <w:bookmarkEnd w:id="1181"/>
    </w:p>
    <w:p w14:paraId="28A48627">
      <w:pPr>
        <w:spacing w:line="360" w:lineRule="auto"/>
        <w:ind w:firstLine="462" w:firstLineChars="220"/>
        <w:rPr>
          <w:rFonts w:ascii="宋体" w:hAnsi="宋体"/>
          <w:color w:val="auto"/>
          <w:highlight w:val="none"/>
        </w:rPr>
      </w:pPr>
      <w:r>
        <w:rPr>
          <w:rFonts w:hint="eastAsia" w:ascii="宋体" w:hAnsi="宋体"/>
          <w:color w:val="auto"/>
          <w:highlight w:val="none"/>
        </w:rPr>
        <w:t>关于履约保证金时限的约定：</w:t>
      </w:r>
      <w:r>
        <w:rPr>
          <w:rFonts w:hint="eastAsia" w:ascii="宋体" w:hAnsi="宋体"/>
          <w:color w:val="auto"/>
          <w:highlight w:val="none"/>
          <w:u w:val="single"/>
        </w:rPr>
        <w:t xml:space="preserve">                       </w:t>
      </w:r>
      <w:r>
        <w:rPr>
          <w:rFonts w:hint="eastAsia" w:ascii="宋体" w:hAnsi="宋体"/>
          <w:color w:val="auto"/>
          <w:highlight w:val="none"/>
        </w:rPr>
        <w:t>。履约保证金到期后，委托人在接到监理人书面申请后，扣除违约金部分（如有），于</w:t>
      </w:r>
      <w:r>
        <w:rPr>
          <w:rFonts w:hint="eastAsia" w:ascii="Times New Roman" w:hAnsi="Times New Roman"/>
          <w:color w:val="auto"/>
          <w:highlight w:val="none"/>
        </w:rPr>
        <w:t>28</w:t>
      </w:r>
      <w:r>
        <w:rPr>
          <w:rFonts w:hint="eastAsia" w:ascii="宋体" w:hAnsi="宋体"/>
          <w:color w:val="auto"/>
          <w:highlight w:val="none"/>
        </w:rPr>
        <w:t>天内一次性退还。</w:t>
      </w:r>
    </w:p>
    <w:p w14:paraId="0A123105">
      <w:pPr>
        <w:pStyle w:val="5"/>
        <w:spacing w:line="240" w:lineRule="auto"/>
        <w:ind w:firstLine="138"/>
        <w:rPr>
          <w:rFonts w:ascii="宋体" w:hAnsi="宋体" w:eastAsia="宋体"/>
          <w:b/>
          <w:color w:val="auto"/>
          <w:highlight w:val="none"/>
        </w:rPr>
      </w:pPr>
      <w:bookmarkStart w:id="1182" w:name="_Toc21001"/>
      <w:bookmarkStart w:id="1183" w:name="_Toc8467"/>
      <w:r>
        <w:rPr>
          <w:rFonts w:ascii="Times New Roman" w:hAnsi="Times New Roman" w:eastAsia="宋体"/>
          <w:b/>
          <w:color w:val="auto"/>
          <w:highlight w:val="none"/>
        </w:rPr>
        <w:t>4</w:t>
      </w:r>
      <w:r>
        <w:rPr>
          <w:rFonts w:ascii="宋体" w:hAnsi="宋体" w:eastAsia="宋体"/>
          <w:b/>
          <w:color w:val="auto"/>
          <w:highlight w:val="none"/>
        </w:rPr>
        <w:t>.</w:t>
      </w:r>
      <w:r>
        <w:rPr>
          <w:rFonts w:ascii="Times New Roman" w:hAnsi="Times New Roman" w:eastAsia="宋体"/>
          <w:b/>
          <w:color w:val="auto"/>
          <w:highlight w:val="none"/>
        </w:rPr>
        <w:t>4</w:t>
      </w:r>
      <w:r>
        <w:rPr>
          <w:rFonts w:ascii="宋体" w:hAnsi="宋体" w:eastAsia="宋体"/>
          <w:b/>
          <w:color w:val="auto"/>
          <w:highlight w:val="none"/>
        </w:rPr>
        <w:t xml:space="preserve"> </w:t>
      </w:r>
      <w:r>
        <w:rPr>
          <w:rFonts w:hint="eastAsia" w:ascii="宋体" w:hAnsi="宋体" w:eastAsia="宋体"/>
          <w:b/>
          <w:color w:val="auto"/>
          <w:highlight w:val="none"/>
        </w:rPr>
        <w:t>总监理工程师</w:t>
      </w:r>
      <w:bookmarkEnd w:id="1182"/>
      <w:bookmarkEnd w:id="1183"/>
      <w:r>
        <w:rPr>
          <w:rFonts w:hint="eastAsia" w:ascii="宋体" w:hAnsi="宋体" w:eastAsia="宋体"/>
          <w:b/>
          <w:color w:val="auto"/>
          <w:highlight w:val="none"/>
        </w:rPr>
        <w:t xml:space="preserve"> </w:t>
      </w:r>
    </w:p>
    <w:p w14:paraId="7E361F12">
      <w:pPr>
        <w:tabs>
          <w:tab w:val="left" w:pos="644"/>
        </w:tabs>
        <w:spacing w:line="400" w:lineRule="exact"/>
        <w:ind w:firstLine="489" w:firstLineChars="233"/>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szCs w:val="21"/>
          <w:highlight w:val="none"/>
        </w:rPr>
        <w:t>总监理工程师及其他主要监理人员的变更：</w:t>
      </w:r>
    </w:p>
    <w:p w14:paraId="1A3079F8">
      <w:pPr>
        <w:tabs>
          <w:tab w:val="left" w:pos="1155"/>
        </w:tabs>
        <w:spacing w:line="400" w:lineRule="exact"/>
        <w:ind w:firstLine="406"/>
        <w:rPr>
          <w:rFonts w:ascii="宋体" w:hAnsi="宋体"/>
          <w:color w:val="auto"/>
          <w:szCs w:val="21"/>
          <w:highlight w:val="none"/>
        </w:rPr>
      </w:pPr>
      <w:r>
        <w:rPr>
          <w:rFonts w:hint="eastAsia" w:ascii="宋体" w:hAnsi="宋体"/>
          <w:color w:val="auto"/>
          <w:szCs w:val="21"/>
          <w:highlight w:val="none"/>
        </w:rPr>
        <w:t>投标文件承诺的监理部主要监理人员</w:t>
      </w:r>
      <w:r>
        <w:rPr>
          <w:rFonts w:hint="eastAsia"/>
          <w:color w:val="auto"/>
          <w:szCs w:val="21"/>
          <w:highlight w:val="none"/>
        </w:rPr>
        <w:t>（见本合同第</w:t>
      </w:r>
      <w:r>
        <w:rPr>
          <w:rFonts w:hint="eastAsia" w:ascii="Times New Roman" w:hAnsi="Times New Roman"/>
          <w:color w:val="auto"/>
          <w:szCs w:val="21"/>
          <w:highlight w:val="none"/>
        </w:rPr>
        <w:t>4</w:t>
      </w:r>
      <w:r>
        <w:rPr>
          <w:rFonts w:hint="eastAsia"/>
          <w:color w:val="auto"/>
          <w:szCs w:val="21"/>
          <w:highlight w:val="none"/>
        </w:rPr>
        <w:t>.</w:t>
      </w:r>
      <w:r>
        <w:rPr>
          <w:rFonts w:hint="eastAsia" w:ascii="Times New Roman" w:hAnsi="Times New Roman"/>
          <w:color w:val="auto"/>
          <w:szCs w:val="21"/>
          <w:highlight w:val="none"/>
        </w:rPr>
        <w:t>5</w:t>
      </w:r>
      <w:r>
        <w:rPr>
          <w:rFonts w:hint="eastAsia"/>
          <w:color w:val="auto"/>
          <w:szCs w:val="21"/>
          <w:highlight w:val="none"/>
        </w:rPr>
        <w:t>.</w:t>
      </w:r>
      <w:r>
        <w:rPr>
          <w:rFonts w:hint="eastAsia" w:ascii="Times New Roman" w:hAnsi="Times New Roman"/>
          <w:color w:val="auto"/>
          <w:szCs w:val="21"/>
          <w:highlight w:val="none"/>
        </w:rPr>
        <w:t>2</w:t>
      </w:r>
      <w:r>
        <w:rPr>
          <w:rFonts w:hint="eastAsia"/>
          <w:color w:val="auto"/>
          <w:szCs w:val="21"/>
          <w:highlight w:val="none"/>
        </w:rPr>
        <w:t>项）</w:t>
      </w:r>
      <w:r>
        <w:rPr>
          <w:rFonts w:hint="eastAsia" w:ascii="宋体" w:hAnsi="宋体"/>
          <w:color w:val="auto"/>
          <w:szCs w:val="21"/>
          <w:highlight w:val="none"/>
        </w:rPr>
        <w:t>在主体工程施工期间原则上不得更换</w:t>
      </w:r>
      <w:r>
        <w:rPr>
          <w:rFonts w:hint="eastAsia" w:ascii="宋体" w:hAnsi="宋体" w:cs="宋体"/>
          <w:color w:val="auto"/>
          <w:szCs w:val="21"/>
          <w:highlight w:val="none"/>
          <w:u w:val="none"/>
          <w:lang w:eastAsia="zh-CN"/>
        </w:rPr>
        <w:t>，如因重大自然灾害、人员特殊原因（包括重大疾病、死亡、调离所在单位、辞职、犯罪、移民等）确须变更的，</w:t>
      </w:r>
      <w:r>
        <w:rPr>
          <w:rFonts w:hint="eastAsia" w:ascii="宋体" w:hAnsi="宋体" w:eastAsia="宋体" w:cs="宋体"/>
          <w:color w:val="auto"/>
          <w:szCs w:val="21"/>
          <w:highlight w:val="none"/>
          <w:u w:val="none"/>
        </w:rPr>
        <w:t>应当办理书面手续后方能变更</w:t>
      </w:r>
      <w:r>
        <w:rPr>
          <w:rFonts w:hint="eastAsia" w:ascii="宋体" w:hAnsi="宋体" w:cs="宋体"/>
          <w:color w:val="auto"/>
          <w:szCs w:val="21"/>
          <w:highlight w:val="none"/>
          <w:u w:val="none"/>
          <w:lang w:eastAsia="zh-CN"/>
        </w:rPr>
        <w:t>。</w:t>
      </w:r>
    </w:p>
    <w:p w14:paraId="68AE0EA1">
      <w:pPr>
        <w:tabs>
          <w:tab w:val="left" w:pos="644"/>
        </w:tabs>
        <w:spacing w:line="400" w:lineRule="exact"/>
        <w:ind w:firstLine="489" w:firstLineChars="233"/>
        <w:rPr>
          <w:rFonts w:ascii="宋体" w:hAnsi="宋体"/>
          <w:color w:val="auto"/>
          <w:szCs w:val="21"/>
          <w:highlight w:val="none"/>
        </w:rPr>
      </w:pPr>
      <w:r>
        <w:rPr>
          <w:rFonts w:hint="eastAsia" w:ascii="宋体" w:hAnsi="宋体"/>
          <w:color w:val="auto"/>
          <w:szCs w:val="21"/>
          <w:highlight w:val="none"/>
        </w:rPr>
        <w:t>除上述情况外，监理部更换总监每</w:t>
      </w:r>
      <w:r>
        <w:rPr>
          <w:rFonts w:hint="eastAsia" w:ascii="宋体" w:hAnsi="宋体"/>
          <w:color w:val="auto"/>
          <w:szCs w:val="21"/>
          <w:highlight w:val="none"/>
          <w:lang w:val="en-US" w:eastAsia="zh-CN"/>
        </w:rPr>
        <w:t>人</w:t>
      </w:r>
      <w:r>
        <w:rPr>
          <w:rFonts w:hint="eastAsia" w:ascii="宋体" w:hAnsi="宋体"/>
          <w:color w:val="auto"/>
          <w:szCs w:val="21"/>
          <w:highlight w:val="none"/>
        </w:rPr>
        <w:t>次支付违约金</w:t>
      </w:r>
      <w:r>
        <w:rPr>
          <w:rFonts w:hint="eastAsia" w:ascii="宋体" w:hAnsi="宋体"/>
          <w:color w:val="auto"/>
          <w:szCs w:val="21"/>
          <w:highlight w:val="none"/>
          <w:u w:val="single"/>
        </w:rPr>
        <w:t xml:space="preserve">    </w:t>
      </w:r>
      <w:r>
        <w:rPr>
          <w:rFonts w:hint="eastAsia" w:ascii="宋体" w:hAnsi="宋体"/>
          <w:color w:val="auto"/>
          <w:szCs w:val="21"/>
          <w:highlight w:val="none"/>
        </w:rPr>
        <w:t>万元，更换监理工程师每人次支付违约金</w:t>
      </w:r>
      <w:r>
        <w:rPr>
          <w:rFonts w:hint="eastAsia" w:ascii="宋体" w:hAnsi="宋体"/>
          <w:color w:val="auto"/>
          <w:szCs w:val="21"/>
          <w:highlight w:val="none"/>
          <w:u w:val="single"/>
        </w:rPr>
        <w:t xml:space="preserve">    </w:t>
      </w:r>
      <w:r>
        <w:rPr>
          <w:rFonts w:hint="eastAsia" w:ascii="宋体" w:hAnsi="宋体"/>
          <w:color w:val="auto"/>
          <w:szCs w:val="21"/>
          <w:highlight w:val="none"/>
        </w:rPr>
        <w:t>万元。</w:t>
      </w:r>
    </w:p>
    <w:p w14:paraId="6AD097C9">
      <w:pPr>
        <w:spacing w:line="400" w:lineRule="exact"/>
        <w:ind w:firstLine="424" w:firstLineChars="202"/>
        <w:rPr>
          <w:rFonts w:ascii="宋体" w:hAnsi="宋体"/>
          <w:color w:val="auto"/>
          <w:szCs w:val="21"/>
          <w:highlight w:val="none"/>
        </w:rPr>
      </w:pPr>
      <w:r>
        <w:rPr>
          <w:rFonts w:hint="eastAsia" w:ascii="宋体" w:hAnsi="宋体"/>
          <w:color w:val="auto"/>
          <w:szCs w:val="21"/>
          <w:highlight w:val="none"/>
        </w:rPr>
        <w:t>监理人进行上述人员更换的，均需通过委托人批准，委托人认为人员资格、能力不能满足监理工作需要或低于原人员资格、能力的，委托人有权要求监理人再更换，监理人不能满足要求的，委托人有权解除合同，监理人还应承担监理服务酬金</w:t>
      </w:r>
      <w:r>
        <w:rPr>
          <w:rFonts w:hint="eastAsia" w:ascii="Times New Roman" w:hAnsi="Times New Roman"/>
          <w:color w:val="auto"/>
          <w:szCs w:val="21"/>
          <w:highlight w:val="none"/>
        </w:rPr>
        <w:t>10</w:t>
      </w:r>
      <w:r>
        <w:rPr>
          <w:rFonts w:hint="eastAsia" w:ascii="宋体" w:hAnsi="宋体"/>
          <w:color w:val="auto"/>
          <w:szCs w:val="21"/>
          <w:highlight w:val="none"/>
        </w:rPr>
        <w:t>%的违约金。</w:t>
      </w:r>
    </w:p>
    <w:p w14:paraId="570CFB3F">
      <w:pPr>
        <w:spacing w:line="400" w:lineRule="exact"/>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4</w:t>
      </w:r>
      <w:r>
        <w:rPr>
          <w:rFonts w:hint="eastAsia" w:ascii="宋体" w:hAnsi="宋体"/>
          <w:color w:val="auto"/>
          <w:szCs w:val="21"/>
          <w:highlight w:val="none"/>
        </w:rPr>
        <w:t>总监理工程师可以授权其下属人员履行其职责的范围：</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48FC6AEE">
      <w:pPr>
        <w:pStyle w:val="5"/>
        <w:spacing w:line="240" w:lineRule="auto"/>
        <w:ind w:firstLine="138"/>
        <w:rPr>
          <w:rFonts w:ascii="宋体" w:hAnsi="宋体" w:eastAsia="宋体"/>
          <w:b/>
          <w:color w:val="auto"/>
          <w:highlight w:val="none"/>
        </w:rPr>
      </w:pPr>
      <w:bookmarkStart w:id="1184" w:name="_Toc4702"/>
      <w:bookmarkStart w:id="1185" w:name="_Toc11669"/>
      <w:r>
        <w:rPr>
          <w:rFonts w:ascii="Times New Roman" w:hAnsi="Times New Roman" w:eastAsia="宋体"/>
          <w:b/>
          <w:color w:val="auto"/>
          <w:highlight w:val="none"/>
        </w:rPr>
        <w:t>4</w:t>
      </w:r>
      <w:r>
        <w:rPr>
          <w:rFonts w:ascii="宋体" w:hAnsi="宋体" w:eastAsia="宋体"/>
          <w:b/>
          <w:color w:val="auto"/>
          <w:highlight w:val="none"/>
        </w:rPr>
        <w:t>.</w:t>
      </w:r>
      <w:r>
        <w:rPr>
          <w:rFonts w:ascii="Times New Roman" w:hAnsi="Times New Roman" w:eastAsia="宋体"/>
          <w:b/>
          <w:color w:val="auto"/>
          <w:highlight w:val="none"/>
        </w:rPr>
        <w:t>5</w:t>
      </w:r>
      <w:r>
        <w:rPr>
          <w:rFonts w:ascii="宋体" w:hAnsi="宋体" w:eastAsia="宋体"/>
          <w:b/>
          <w:color w:val="auto"/>
          <w:highlight w:val="none"/>
        </w:rPr>
        <w:t xml:space="preserve"> </w:t>
      </w:r>
      <w:r>
        <w:rPr>
          <w:rFonts w:hint="eastAsia" w:ascii="宋体" w:hAnsi="宋体" w:eastAsia="宋体"/>
          <w:b/>
          <w:color w:val="auto"/>
          <w:highlight w:val="none"/>
        </w:rPr>
        <w:t>监理人员的管理</w:t>
      </w:r>
      <w:bookmarkEnd w:id="1184"/>
      <w:bookmarkEnd w:id="1185"/>
    </w:p>
    <w:p w14:paraId="3AAFF24A">
      <w:pPr>
        <w:wordWrap w:val="0"/>
        <w:spacing w:line="360" w:lineRule="auto"/>
        <w:ind w:firstLine="420" w:firstLineChars="200"/>
        <w:rPr>
          <w:rFonts w:hint="eastAsia" w:ascii="宋体" w:hAnsi="宋体"/>
          <w:color w:val="auto"/>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5</w:t>
      </w:r>
      <w:r>
        <w:rPr>
          <w:rFonts w:ascii="宋体" w:hAnsi="宋体"/>
          <w:color w:val="auto"/>
          <w:highlight w:val="none"/>
        </w:rPr>
        <w:t>.</w:t>
      </w:r>
      <w:r>
        <w:rPr>
          <w:rFonts w:hint="eastAsia" w:ascii="Times New Roman" w:hAnsi="Times New Roman"/>
          <w:color w:val="auto"/>
          <w:highlight w:val="none"/>
        </w:rPr>
        <w:t>1</w:t>
      </w:r>
      <w:r>
        <w:rPr>
          <w:rFonts w:hint="eastAsia" w:ascii="宋体" w:hAnsi="宋体"/>
          <w:color w:val="auto"/>
          <w:szCs w:val="21"/>
          <w:highlight w:val="none"/>
        </w:rPr>
        <w:t>监理人应在接到开始监理通知之日起</w:t>
      </w:r>
      <w:r>
        <w:rPr>
          <w:rFonts w:hint="eastAsia" w:ascii="宋体" w:hAnsi="宋体"/>
          <w:color w:val="auto"/>
          <w:szCs w:val="21"/>
          <w:highlight w:val="none"/>
          <w:u w:val="single"/>
        </w:rPr>
        <w:t xml:space="preserve">   </w:t>
      </w:r>
      <w:r>
        <w:rPr>
          <w:rFonts w:hint="eastAsia" w:ascii="宋体" w:hAnsi="宋体"/>
          <w:color w:val="auto"/>
          <w:szCs w:val="21"/>
          <w:highlight w:val="none"/>
        </w:rPr>
        <w:t>日内组</w:t>
      </w:r>
      <w:r>
        <w:rPr>
          <w:rFonts w:ascii="宋体" w:hAnsi="宋体"/>
          <w:color w:val="auto"/>
          <w:highlight w:val="none"/>
        </w:rPr>
        <w:t>建监理机构，并</w:t>
      </w:r>
      <w:r>
        <w:rPr>
          <w:rFonts w:hint="eastAsia" w:ascii="宋体" w:hAnsi="宋体"/>
          <w:color w:val="auto"/>
          <w:highlight w:val="none"/>
        </w:rPr>
        <w:t>按照投标文件中的人员进场计划安排有关人员</w:t>
      </w:r>
      <w:r>
        <w:rPr>
          <w:rFonts w:ascii="宋体" w:hAnsi="宋体"/>
          <w:color w:val="auto"/>
          <w:highlight w:val="none"/>
        </w:rPr>
        <w:t>进驻现场</w:t>
      </w:r>
      <w:r>
        <w:rPr>
          <w:rFonts w:hint="eastAsia" w:ascii="宋体" w:hAnsi="宋体"/>
          <w:color w:val="auto"/>
          <w:highlight w:val="none"/>
        </w:rPr>
        <w:t>，</w:t>
      </w:r>
      <w:r>
        <w:rPr>
          <w:rFonts w:hint="eastAsia" w:ascii="宋体" w:hAnsi="宋体"/>
          <w:color w:val="auto"/>
          <w:highlight w:val="none"/>
          <w:lang w:val="en-US" w:eastAsia="zh-CN"/>
        </w:rPr>
        <w:t>其中监理员不低于</w:t>
      </w:r>
      <w:r>
        <w:rPr>
          <w:rFonts w:hint="eastAsia" w:ascii="宋体" w:hAnsi="宋体"/>
          <w:color w:val="auto"/>
          <w:highlight w:val="none"/>
          <w:u w:val="single"/>
          <w:lang w:val="en-US" w:eastAsia="zh-CN"/>
        </w:rPr>
        <w:t xml:space="preserve">   </w:t>
      </w:r>
      <w:r>
        <w:rPr>
          <w:rFonts w:hint="eastAsia" w:ascii="宋体" w:hAnsi="宋体"/>
          <w:color w:val="auto"/>
          <w:highlight w:val="none"/>
          <w:lang w:val="en-US" w:eastAsia="zh-CN"/>
        </w:rPr>
        <w:t>人，经委托人审核同意后进场，</w:t>
      </w:r>
      <w:r>
        <w:rPr>
          <w:rFonts w:hint="eastAsia" w:ascii="宋体" w:hAnsi="宋体"/>
          <w:color w:val="auto"/>
          <w:highlight w:val="none"/>
        </w:rPr>
        <w:t>且进场人员必须能够满足工程建设监理工作需要。</w:t>
      </w:r>
    </w:p>
    <w:p w14:paraId="23398395">
      <w:pPr>
        <w:pStyle w:val="5"/>
        <w:spacing w:line="240" w:lineRule="auto"/>
        <w:ind w:firstLine="138"/>
        <w:rPr>
          <w:rFonts w:hint="eastAsia" w:ascii="宋体" w:hAnsi="宋体" w:eastAsia="宋体"/>
          <w:b/>
          <w:color w:val="auto"/>
          <w:highlight w:val="none"/>
        </w:rPr>
      </w:pPr>
      <w:bookmarkStart w:id="1186" w:name="_Toc1809"/>
      <w:bookmarkStart w:id="1187" w:name="_Toc23730"/>
      <w:r>
        <w:rPr>
          <w:rFonts w:hint="eastAsia" w:ascii="Times New Roman" w:hAnsi="Times New Roman" w:eastAsia="宋体"/>
          <w:b/>
          <w:color w:val="auto"/>
          <w:highlight w:val="none"/>
        </w:rPr>
        <w:t>4</w:t>
      </w:r>
      <w:r>
        <w:rPr>
          <w:rFonts w:hint="eastAsia" w:ascii="宋体" w:hAnsi="宋体" w:eastAsia="宋体"/>
          <w:b/>
          <w:color w:val="auto"/>
          <w:highlight w:val="none"/>
        </w:rPr>
        <w:t>.</w:t>
      </w:r>
      <w:r>
        <w:rPr>
          <w:rFonts w:hint="eastAsia" w:ascii="Times New Roman" w:hAnsi="Times New Roman" w:eastAsia="宋体"/>
          <w:b/>
          <w:color w:val="auto"/>
          <w:highlight w:val="none"/>
        </w:rPr>
        <w:t>7</w:t>
      </w:r>
      <w:r>
        <w:rPr>
          <w:rFonts w:hint="eastAsia" w:ascii="宋体" w:hAnsi="宋体" w:eastAsia="宋体"/>
          <w:b/>
          <w:color w:val="auto"/>
          <w:highlight w:val="none"/>
        </w:rPr>
        <w:t xml:space="preserve"> 保障人员的合法权益</w:t>
      </w:r>
      <w:bookmarkEnd w:id="1186"/>
      <w:bookmarkEnd w:id="1187"/>
    </w:p>
    <w:p w14:paraId="31A47AA1">
      <w:pPr>
        <w:spacing w:line="360" w:lineRule="auto"/>
        <w:ind w:firstLine="420" w:firstLineChars="200"/>
        <w:rPr>
          <w:rFonts w:ascii="宋体" w:hAnsi="宋体"/>
          <w:color w:val="auto"/>
          <w:szCs w:val="21"/>
          <w:highlight w:val="none"/>
        </w:rPr>
      </w:pP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7</w:t>
      </w:r>
      <w:r>
        <w:rPr>
          <w:rFonts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 xml:space="preserve"> 监理人还应</w:t>
      </w:r>
      <w:r>
        <w:rPr>
          <w:rFonts w:hint="eastAsia" w:ascii="宋体" w:hAnsi="宋体"/>
          <w:color w:val="auto"/>
          <w:szCs w:val="21"/>
          <w:highlight w:val="none"/>
        </w:rPr>
        <w:t>为其现场监理人员投保人身意外伤害险和第三者责任险。</w:t>
      </w:r>
    </w:p>
    <w:p w14:paraId="38536971">
      <w:pPr>
        <w:pStyle w:val="4"/>
        <w:spacing w:line="240" w:lineRule="auto"/>
        <w:rPr>
          <w:rFonts w:ascii="宋体" w:hAnsi="宋体" w:eastAsia="宋体"/>
          <w:color w:val="auto"/>
          <w:highlight w:val="none"/>
        </w:rPr>
      </w:pPr>
      <w:bookmarkStart w:id="1188" w:name="_Toc6235"/>
      <w:bookmarkStart w:id="1189" w:name="_Toc20437"/>
      <w:bookmarkStart w:id="1190" w:name="_Toc26561"/>
      <w:r>
        <w:rPr>
          <w:rFonts w:ascii="Times New Roman" w:hAnsi="Times New Roman" w:eastAsia="宋体"/>
          <w:color w:val="auto"/>
          <w:highlight w:val="none"/>
        </w:rPr>
        <w:t>5</w:t>
      </w:r>
      <w:r>
        <w:rPr>
          <w:rFonts w:ascii="宋体" w:hAnsi="宋体" w:eastAsia="宋体"/>
          <w:color w:val="auto"/>
          <w:highlight w:val="none"/>
        </w:rPr>
        <w:t xml:space="preserve">. </w:t>
      </w:r>
      <w:r>
        <w:rPr>
          <w:rFonts w:hint="eastAsia" w:ascii="宋体" w:hAnsi="宋体" w:eastAsia="宋体"/>
          <w:color w:val="auto"/>
          <w:highlight w:val="none"/>
        </w:rPr>
        <w:t>监理要求</w:t>
      </w:r>
      <w:bookmarkEnd w:id="1188"/>
      <w:bookmarkEnd w:id="1189"/>
      <w:bookmarkEnd w:id="1190"/>
    </w:p>
    <w:p w14:paraId="176FBFCD">
      <w:pPr>
        <w:pStyle w:val="5"/>
        <w:spacing w:line="240" w:lineRule="auto"/>
        <w:ind w:firstLine="138"/>
        <w:rPr>
          <w:rFonts w:ascii="宋体" w:hAnsi="宋体" w:eastAsia="宋体"/>
          <w:b/>
          <w:color w:val="auto"/>
          <w:highlight w:val="none"/>
        </w:rPr>
      </w:pPr>
      <w:bookmarkStart w:id="1191" w:name="_Toc26915"/>
      <w:bookmarkStart w:id="1192" w:name="_Toc30093"/>
      <w:r>
        <w:rPr>
          <w:rFonts w:ascii="Times New Roman" w:hAnsi="Times New Roman" w:eastAsia="宋体"/>
          <w:b/>
          <w:color w:val="auto"/>
          <w:highlight w:val="none"/>
        </w:rPr>
        <w:t>5</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监理范围</w:t>
      </w:r>
      <w:bookmarkEnd w:id="1191"/>
      <w:bookmarkEnd w:id="1192"/>
    </w:p>
    <w:p w14:paraId="3DE1E067">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5</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2</w:t>
      </w:r>
      <w:r>
        <w:rPr>
          <w:rFonts w:hint="eastAsia" w:ascii="宋体" w:hAnsi="宋体"/>
          <w:color w:val="auto"/>
          <w:szCs w:val="21"/>
          <w:highlight w:val="none"/>
        </w:rPr>
        <w:t>监理的工程范围：</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5687058D">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5</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3</w:t>
      </w:r>
      <w:r>
        <w:rPr>
          <w:rFonts w:hint="eastAsia" w:ascii="宋体" w:hAnsi="宋体"/>
          <w:color w:val="auto"/>
          <w:szCs w:val="21"/>
          <w:highlight w:val="none"/>
        </w:rPr>
        <w:t>监理的阶段范围：</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w:t>
      </w:r>
    </w:p>
    <w:p w14:paraId="663D1410">
      <w:pPr>
        <w:spacing w:line="360" w:lineRule="auto"/>
        <w:ind w:firstLine="420" w:firstLineChars="200"/>
        <w:rPr>
          <w:rFonts w:ascii="宋体" w:hAnsi="宋体"/>
          <w:b/>
          <w:i/>
          <w:color w:val="auto"/>
          <w:szCs w:val="21"/>
          <w:highlight w:val="none"/>
        </w:rPr>
      </w:pPr>
      <w:r>
        <w:rPr>
          <w:rFonts w:ascii="Times New Roman" w:hAnsi="Times New Roman"/>
          <w:color w:val="auto"/>
          <w:szCs w:val="21"/>
          <w:highlight w:val="none"/>
        </w:rPr>
        <w:t>5</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4</w:t>
      </w:r>
      <w:r>
        <w:rPr>
          <w:rFonts w:hint="eastAsia" w:ascii="宋体" w:hAnsi="宋体"/>
          <w:color w:val="auto"/>
          <w:szCs w:val="21"/>
          <w:highlight w:val="none"/>
        </w:rPr>
        <w:t>监理的工作范围：</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b/>
          <w:i/>
          <w:color w:val="auto"/>
          <w:szCs w:val="21"/>
          <w:highlight w:val="none"/>
        </w:rPr>
        <w:t>（说明：指监理工作中的</w:t>
      </w:r>
      <w:r>
        <w:rPr>
          <w:rFonts w:hint="eastAsia" w:ascii="宋体" w:hAnsi="宋体"/>
          <w:b/>
          <w:i/>
          <w:color w:val="auto"/>
          <w:highlight w:val="none"/>
        </w:rPr>
        <w:t>质量控制、进度控制、投资控制、合同管理、信息管理、组织协调和安全监理、环保监理中的一项或者多项工作，</w:t>
      </w:r>
      <w:r>
        <w:rPr>
          <w:rFonts w:hint="eastAsia" w:ascii="宋体" w:hAnsi="宋体"/>
          <w:b/>
          <w:i/>
          <w:color w:val="auto"/>
          <w:szCs w:val="21"/>
          <w:highlight w:val="none"/>
        </w:rPr>
        <w:t>具体范围由招标人选择）</w:t>
      </w:r>
    </w:p>
    <w:p w14:paraId="65F83AF1">
      <w:pPr>
        <w:spacing w:line="360" w:lineRule="auto"/>
        <w:ind w:firstLine="525" w:firstLineChars="250"/>
        <w:rPr>
          <w:rFonts w:ascii="宋体" w:hAnsi="宋体"/>
          <w:color w:val="auto"/>
          <w:szCs w:val="21"/>
          <w:highlight w:val="none"/>
        </w:rPr>
      </w:pPr>
      <w:r>
        <w:rPr>
          <w:rFonts w:hint="eastAsia"/>
          <w:color w:val="auto"/>
          <w:highlight w:val="none"/>
        </w:rPr>
        <w:t>本款补充第</w:t>
      </w:r>
      <w:r>
        <w:rPr>
          <w:rFonts w:hint="eastAsia" w:ascii="Times New Roman" w:hAnsi="Times New Roman"/>
          <w:color w:val="auto"/>
          <w:szCs w:val="21"/>
          <w:highlight w:val="none"/>
        </w:rPr>
        <w:t>5</w:t>
      </w:r>
      <w:r>
        <w:rPr>
          <w:rFonts w:hint="eastAsia" w:ascii="宋体" w:hAnsi="宋体"/>
          <w:color w:val="auto"/>
          <w:szCs w:val="21"/>
          <w:highlight w:val="none"/>
        </w:rPr>
        <w:t>.</w:t>
      </w:r>
      <w:r>
        <w:rPr>
          <w:rFonts w:hint="eastAsia" w:ascii="Times New Roman" w:hAnsi="Times New Roman"/>
          <w:color w:val="auto"/>
          <w:szCs w:val="21"/>
          <w:highlight w:val="none"/>
        </w:rPr>
        <w:t>1</w:t>
      </w:r>
      <w:r>
        <w:rPr>
          <w:rFonts w:hint="eastAsia" w:ascii="宋体" w:hAnsi="宋体"/>
          <w:color w:val="auto"/>
          <w:szCs w:val="21"/>
          <w:highlight w:val="none"/>
        </w:rPr>
        <w:t>.</w:t>
      </w:r>
      <w:r>
        <w:rPr>
          <w:rFonts w:hint="eastAsia" w:ascii="Times New Roman" w:hAnsi="Times New Roman"/>
          <w:color w:val="auto"/>
          <w:szCs w:val="21"/>
          <w:highlight w:val="none"/>
        </w:rPr>
        <w:t>5</w:t>
      </w:r>
      <w:r>
        <w:rPr>
          <w:rFonts w:hint="eastAsia" w:ascii="宋体" w:hAnsi="宋体"/>
          <w:color w:val="auto"/>
          <w:szCs w:val="21"/>
          <w:highlight w:val="none"/>
        </w:rPr>
        <w:t>项：</w:t>
      </w:r>
    </w:p>
    <w:p w14:paraId="5319E6FB">
      <w:pPr>
        <w:spacing w:line="360" w:lineRule="auto"/>
        <w:ind w:firstLine="525" w:firstLineChars="250"/>
        <w:rPr>
          <w:rFonts w:ascii="宋体" w:hAnsi="宋体"/>
          <w:color w:val="auto"/>
          <w:szCs w:val="21"/>
          <w:highlight w:val="none"/>
        </w:rPr>
      </w:pPr>
      <w:r>
        <w:rPr>
          <w:rFonts w:hint="eastAsia" w:ascii="Times New Roman" w:hAnsi="Times New Roman"/>
          <w:color w:val="auto"/>
          <w:szCs w:val="21"/>
          <w:highlight w:val="none"/>
        </w:rPr>
        <w:t>5</w:t>
      </w:r>
      <w:r>
        <w:rPr>
          <w:rFonts w:hint="eastAsia" w:ascii="宋体" w:hAnsi="宋体"/>
          <w:color w:val="auto"/>
          <w:szCs w:val="21"/>
          <w:highlight w:val="none"/>
        </w:rPr>
        <w:t>.</w:t>
      </w:r>
      <w:r>
        <w:rPr>
          <w:rFonts w:hint="eastAsia" w:ascii="Times New Roman" w:hAnsi="Times New Roman"/>
          <w:color w:val="auto"/>
          <w:szCs w:val="21"/>
          <w:highlight w:val="none"/>
        </w:rPr>
        <w:t>1</w:t>
      </w:r>
      <w:r>
        <w:rPr>
          <w:rFonts w:hint="eastAsia" w:ascii="宋体" w:hAnsi="宋体"/>
          <w:color w:val="auto"/>
          <w:szCs w:val="21"/>
          <w:highlight w:val="none"/>
        </w:rPr>
        <w:t>.</w:t>
      </w:r>
      <w:r>
        <w:rPr>
          <w:rFonts w:hint="eastAsia" w:ascii="Times New Roman" w:hAnsi="Times New Roman"/>
          <w:color w:val="auto"/>
          <w:szCs w:val="21"/>
          <w:highlight w:val="none"/>
        </w:rPr>
        <w:t>5</w:t>
      </w:r>
      <w:r>
        <w:rPr>
          <w:rFonts w:hint="eastAsia" w:ascii="宋体" w:hAnsi="宋体"/>
          <w:color w:val="auto"/>
          <w:szCs w:val="21"/>
          <w:highlight w:val="none"/>
        </w:rPr>
        <w:t xml:space="preserve"> </w:t>
      </w:r>
      <w:r>
        <w:rPr>
          <w:rFonts w:hint="eastAsia" w:ascii="宋体" w:hAnsi="宋体"/>
          <w:color w:val="auto"/>
          <w:highlight w:val="none"/>
        </w:rPr>
        <w:t>监理人要积极配合委托人</w:t>
      </w:r>
      <w:r>
        <w:rPr>
          <w:rFonts w:hint="eastAsia" w:ascii="宋体" w:hAnsi="宋体"/>
          <w:color w:val="auto"/>
          <w:szCs w:val="21"/>
          <w:highlight w:val="none"/>
        </w:rPr>
        <w:t>对监理工作所进行的监督、检查；工程建设中质量、安全、投资、进度方面的重大问题要报委托人审批后方可实施。</w:t>
      </w:r>
    </w:p>
    <w:p w14:paraId="397FE5C6">
      <w:pPr>
        <w:pStyle w:val="5"/>
        <w:spacing w:line="240" w:lineRule="auto"/>
        <w:ind w:firstLine="138"/>
        <w:rPr>
          <w:rFonts w:ascii="宋体" w:hAnsi="宋体" w:eastAsia="宋体"/>
          <w:b/>
          <w:color w:val="auto"/>
          <w:highlight w:val="none"/>
        </w:rPr>
      </w:pPr>
      <w:bookmarkStart w:id="1193" w:name="_Toc11233"/>
      <w:bookmarkStart w:id="1194" w:name="_Toc18905"/>
      <w:r>
        <w:rPr>
          <w:rFonts w:ascii="Times New Roman" w:hAnsi="Times New Roman" w:eastAsia="宋体"/>
          <w:b/>
          <w:color w:val="auto"/>
          <w:highlight w:val="none"/>
        </w:rPr>
        <w:t>5</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r>
        <w:rPr>
          <w:rFonts w:hint="eastAsia" w:ascii="宋体" w:hAnsi="宋体" w:eastAsia="宋体"/>
          <w:b/>
          <w:color w:val="auto"/>
          <w:highlight w:val="none"/>
        </w:rPr>
        <w:t>监理依据</w:t>
      </w:r>
      <w:bookmarkEnd w:id="1193"/>
      <w:bookmarkEnd w:id="1194"/>
    </w:p>
    <w:p w14:paraId="1D88E6DC">
      <w:pPr>
        <w:spacing w:line="360" w:lineRule="auto"/>
        <w:ind w:firstLine="462" w:firstLineChars="220"/>
        <w:rPr>
          <w:rFonts w:ascii="宋体" w:hAnsi="宋体"/>
          <w:color w:val="auto"/>
          <w:highlight w:val="none"/>
        </w:rPr>
      </w:pPr>
      <w:r>
        <w:rPr>
          <w:rFonts w:hint="eastAsia" w:ascii="宋体" w:hAnsi="宋体"/>
          <w:color w:val="auto"/>
          <w:highlight w:val="none"/>
        </w:rPr>
        <w:t>除通用合同条款规定的监理依据外，本合同的监理依据还应包括以下内容（但不限于）：</w:t>
      </w:r>
    </w:p>
    <w:p w14:paraId="4BBE7EC9">
      <w:pPr>
        <w:spacing w:line="360" w:lineRule="auto"/>
        <w:ind w:firstLine="462" w:firstLineChars="220"/>
        <w:rPr>
          <w:rFonts w:ascii="宋体" w:hAnsi="宋体"/>
          <w:color w:val="auto"/>
          <w:highlight w:val="none"/>
          <w:u w:val="single"/>
        </w:rPr>
      </w:pPr>
      <w:r>
        <w:rPr>
          <w:rFonts w:hint="eastAsia" w:ascii="宋体" w:hAnsi="宋体"/>
          <w:color w:val="auto"/>
          <w:highlight w:val="none"/>
          <w:u w:val="single"/>
        </w:rPr>
        <w:t>国家和</w:t>
      </w:r>
      <w:r>
        <w:rPr>
          <w:rFonts w:hint="eastAsia"/>
          <w:color w:val="auto"/>
          <w:highlight w:val="none"/>
          <w:u w:val="single"/>
        </w:rPr>
        <w:t>国务院水行政主管部门有关</w:t>
      </w:r>
      <w:r>
        <w:rPr>
          <w:rFonts w:hint="eastAsia" w:ascii="宋体" w:hAnsi="宋体"/>
          <w:color w:val="auto"/>
          <w:highlight w:val="none"/>
          <w:u w:val="single"/>
        </w:rPr>
        <w:t>工程建设的法律、法规及规章；</w:t>
      </w:r>
    </w:p>
    <w:p w14:paraId="376D2833">
      <w:pPr>
        <w:spacing w:line="360" w:lineRule="auto"/>
        <w:ind w:firstLine="462" w:firstLineChars="220"/>
        <w:rPr>
          <w:rFonts w:ascii="宋体" w:hAnsi="宋体"/>
          <w:color w:val="auto"/>
          <w:highlight w:val="none"/>
          <w:u w:val="single"/>
        </w:rPr>
      </w:pPr>
      <w:r>
        <w:rPr>
          <w:rFonts w:hint="eastAsia"/>
          <w:color w:val="auto"/>
          <w:highlight w:val="none"/>
          <w:u w:val="single"/>
        </w:rPr>
        <w:t>工程建设标准强制性条文</w:t>
      </w:r>
      <w:r>
        <w:rPr>
          <w:rFonts w:hint="eastAsia" w:asciiTheme="minorEastAsia" w:hAnsiTheme="minorEastAsia" w:eastAsiaTheme="minorEastAsia" w:cstheme="minorEastAsia"/>
          <w:color w:val="auto"/>
          <w:highlight w:val="none"/>
          <w:u w:val="single"/>
        </w:rPr>
        <w:t>(</w:t>
      </w:r>
      <w:r>
        <w:rPr>
          <w:rFonts w:hint="eastAsia"/>
          <w:color w:val="auto"/>
          <w:highlight w:val="none"/>
          <w:u w:val="single"/>
        </w:rPr>
        <w:t>水利工程部分</w:t>
      </w:r>
      <w:r>
        <w:rPr>
          <w:rFonts w:hint="eastAsia" w:asciiTheme="minorEastAsia" w:hAnsiTheme="minorEastAsia" w:eastAsiaTheme="minorEastAsia" w:cstheme="minorEastAsia"/>
          <w:color w:val="auto"/>
          <w:highlight w:val="none"/>
          <w:u w:val="single"/>
        </w:rPr>
        <w:t>)</w:t>
      </w:r>
      <w:r>
        <w:rPr>
          <w:rFonts w:hint="eastAsia" w:ascii="宋体" w:hAnsi="宋体"/>
          <w:color w:val="auto"/>
          <w:highlight w:val="none"/>
          <w:u w:val="single"/>
        </w:rPr>
        <w:t>；</w:t>
      </w:r>
    </w:p>
    <w:p w14:paraId="7F9BBA8E">
      <w:pPr>
        <w:spacing w:line="360" w:lineRule="auto"/>
        <w:ind w:firstLine="462" w:firstLineChars="220"/>
        <w:rPr>
          <w:rFonts w:ascii="宋体" w:hAnsi="宋体"/>
          <w:color w:val="auto"/>
          <w:highlight w:val="none"/>
          <w:u w:val="single"/>
        </w:rPr>
      </w:pPr>
      <w:r>
        <w:rPr>
          <w:rFonts w:hint="eastAsia" w:ascii="宋体" w:hAnsi="宋体"/>
          <w:color w:val="auto"/>
          <w:highlight w:val="none"/>
          <w:u w:val="single"/>
        </w:rPr>
        <w:t xml:space="preserve">《水利工程施工监理规范》（SL </w:t>
      </w:r>
      <w:r>
        <w:rPr>
          <w:rFonts w:hint="eastAsia" w:ascii="Times New Roman" w:hAnsi="Times New Roman"/>
          <w:color w:val="auto"/>
          <w:highlight w:val="none"/>
          <w:u w:val="single"/>
        </w:rPr>
        <w:t>288</w:t>
      </w:r>
      <w:r>
        <w:rPr>
          <w:rFonts w:hint="eastAsia" w:ascii="宋体" w:hAnsi="宋体"/>
          <w:color w:val="auto"/>
          <w:highlight w:val="none"/>
          <w:u w:val="single"/>
        </w:rPr>
        <w:t xml:space="preserve">）； </w:t>
      </w:r>
    </w:p>
    <w:p w14:paraId="5B1AA99D">
      <w:pPr>
        <w:spacing w:line="360" w:lineRule="auto"/>
        <w:ind w:left="462"/>
        <w:rPr>
          <w:rFonts w:ascii="宋体" w:hAnsi="宋体"/>
          <w:color w:val="auto"/>
          <w:highlight w:val="none"/>
          <w:u w:val="single"/>
        </w:rPr>
      </w:pPr>
      <w:r>
        <w:rPr>
          <w:rFonts w:hint="eastAsia" w:ascii="宋体" w:hAnsi="宋体"/>
          <w:color w:val="auto"/>
          <w:highlight w:val="none"/>
          <w:u w:val="single"/>
        </w:rPr>
        <w:t>《安徽省中小型水利工程施工监理导则》（DB</w:t>
      </w:r>
      <w:r>
        <w:rPr>
          <w:rFonts w:hint="eastAsia" w:ascii="Times New Roman" w:hAnsi="Times New Roman"/>
          <w:color w:val="auto"/>
          <w:highlight w:val="none"/>
          <w:u w:val="single"/>
        </w:rPr>
        <w:t>34</w:t>
      </w:r>
      <w:r>
        <w:rPr>
          <w:rFonts w:hint="eastAsia" w:ascii="宋体" w:hAnsi="宋体"/>
          <w:color w:val="auto"/>
          <w:highlight w:val="none"/>
          <w:u w:val="single"/>
        </w:rPr>
        <w:t>/T</w:t>
      </w:r>
      <w:r>
        <w:rPr>
          <w:rFonts w:hint="eastAsia" w:ascii="Times New Roman" w:hAnsi="Times New Roman"/>
          <w:color w:val="auto"/>
          <w:highlight w:val="none"/>
          <w:u w:val="single"/>
        </w:rPr>
        <w:t>2025</w:t>
      </w:r>
      <w:r>
        <w:rPr>
          <w:rFonts w:hint="eastAsia" w:ascii="宋体" w:hAnsi="宋体"/>
          <w:color w:val="auto"/>
          <w:highlight w:val="none"/>
          <w:u w:val="single"/>
        </w:rPr>
        <w:t>）；</w:t>
      </w:r>
    </w:p>
    <w:p w14:paraId="4EF3B230">
      <w:pPr>
        <w:spacing w:line="360" w:lineRule="auto"/>
        <w:ind w:firstLine="462" w:firstLineChars="220"/>
        <w:rPr>
          <w:rFonts w:ascii="宋体" w:hAnsi="宋体"/>
          <w:color w:val="auto"/>
          <w:highlight w:val="none"/>
          <w:u w:val="single"/>
        </w:rPr>
      </w:pPr>
      <w:r>
        <w:rPr>
          <w:rFonts w:hint="eastAsia" w:ascii="宋体" w:hAnsi="宋体"/>
          <w:color w:val="auto"/>
          <w:highlight w:val="none"/>
          <w:u w:val="single"/>
        </w:rPr>
        <w:t>安徽省水行政主管部门有关规范性文件；</w:t>
      </w:r>
    </w:p>
    <w:p w14:paraId="1A85DE92">
      <w:pPr>
        <w:spacing w:line="360" w:lineRule="auto"/>
        <w:ind w:firstLine="462" w:firstLineChars="220"/>
        <w:rPr>
          <w:rFonts w:ascii="宋体" w:hAnsi="宋体"/>
          <w:color w:val="auto"/>
          <w:highlight w:val="none"/>
        </w:rPr>
      </w:pPr>
      <w:r>
        <w:rPr>
          <w:rFonts w:hint="eastAsia" w:ascii="宋体" w:hAnsi="宋体"/>
          <w:color w:val="auto"/>
          <w:highlight w:val="none"/>
        </w:rPr>
        <w:t xml:space="preserve">    </w:t>
      </w:r>
      <w:r>
        <w:rPr>
          <w:rFonts w:ascii="宋体" w:hAnsi="宋体"/>
          <w:color w:val="auto"/>
          <w:highlight w:val="none"/>
        </w:rPr>
        <w:t>……</w:t>
      </w:r>
      <w:r>
        <w:rPr>
          <w:rFonts w:hint="eastAsia" w:ascii="宋体" w:hAnsi="宋体"/>
          <w:color w:val="auto"/>
          <w:highlight w:val="none"/>
        </w:rPr>
        <w:t xml:space="preserve">                              </w:t>
      </w:r>
    </w:p>
    <w:p w14:paraId="792E1E8E">
      <w:pPr>
        <w:spacing w:line="360" w:lineRule="auto"/>
        <w:ind w:firstLine="462" w:firstLineChars="220"/>
        <w:rPr>
          <w:rFonts w:ascii="宋体" w:hAnsi="宋体"/>
          <w:color w:val="auto"/>
          <w:highlight w:val="none"/>
        </w:rPr>
      </w:pPr>
      <w:r>
        <w:rPr>
          <w:rFonts w:hint="eastAsia" w:ascii="宋体" w:hAnsi="宋体"/>
          <w:color w:val="auto"/>
          <w:highlight w:val="none"/>
        </w:rPr>
        <w:t>合同条款中列明的监理依据均以最新版本为准。</w:t>
      </w:r>
    </w:p>
    <w:p w14:paraId="341DD781">
      <w:pPr>
        <w:pStyle w:val="5"/>
        <w:spacing w:line="240" w:lineRule="auto"/>
        <w:ind w:firstLine="138"/>
        <w:rPr>
          <w:rFonts w:ascii="宋体" w:hAnsi="宋体" w:eastAsia="宋体"/>
          <w:b/>
          <w:color w:val="auto"/>
          <w:highlight w:val="none"/>
        </w:rPr>
      </w:pPr>
      <w:bookmarkStart w:id="1195" w:name="_Toc19337"/>
      <w:bookmarkStart w:id="1196" w:name="_Toc25560"/>
      <w:r>
        <w:rPr>
          <w:rFonts w:ascii="Times New Roman" w:hAnsi="Times New Roman" w:eastAsia="宋体"/>
          <w:b/>
          <w:color w:val="auto"/>
          <w:highlight w:val="none"/>
        </w:rPr>
        <w:t>5</w:t>
      </w:r>
      <w:r>
        <w:rPr>
          <w:rFonts w:ascii="宋体" w:hAnsi="宋体" w:eastAsia="宋体"/>
          <w:b/>
          <w:color w:val="auto"/>
          <w:highlight w:val="none"/>
        </w:rPr>
        <w:t>.</w:t>
      </w:r>
      <w:r>
        <w:rPr>
          <w:rFonts w:ascii="Times New Roman" w:hAnsi="Times New Roman" w:eastAsia="宋体"/>
          <w:b/>
          <w:color w:val="auto"/>
          <w:highlight w:val="none"/>
        </w:rPr>
        <w:t>3</w:t>
      </w:r>
      <w:r>
        <w:rPr>
          <w:rFonts w:ascii="宋体" w:hAnsi="宋体" w:eastAsia="宋体"/>
          <w:b/>
          <w:color w:val="auto"/>
          <w:highlight w:val="none"/>
        </w:rPr>
        <w:t xml:space="preserve"> </w:t>
      </w:r>
      <w:r>
        <w:rPr>
          <w:rFonts w:hint="eastAsia" w:ascii="宋体" w:hAnsi="宋体" w:eastAsia="宋体"/>
          <w:b/>
          <w:color w:val="auto"/>
          <w:highlight w:val="none"/>
        </w:rPr>
        <w:t>监理内容</w:t>
      </w:r>
      <w:bookmarkEnd w:id="1195"/>
      <w:bookmarkEnd w:id="1196"/>
    </w:p>
    <w:p w14:paraId="3F980614">
      <w:pPr>
        <w:spacing w:line="400" w:lineRule="exact"/>
        <w:ind w:firstLine="420"/>
        <w:rPr>
          <w:rFonts w:ascii="宋体" w:hAnsi="宋体"/>
          <w:color w:val="auto"/>
          <w:highlight w:val="none"/>
        </w:rPr>
      </w:pPr>
      <w:r>
        <w:rPr>
          <w:rFonts w:hint="eastAsia" w:ascii="宋体" w:hAnsi="宋体"/>
          <w:color w:val="auto"/>
          <w:highlight w:val="none"/>
        </w:rPr>
        <w:t>除通用合同条款规定的监理内容外，监理工作内容还包括：</w:t>
      </w:r>
    </w:p>
    <w:p w14:paraId="28BE829F">
      <w:pPr>
        <w:spacing w:line="400" w:lineRule="exact"/>
        <w:ind w:firstLine="420"/>
        <w:rPr>
          <w:color w:val="auto"/>
          <w:highlight w:val="none"/>
        </w:rPr>
      </w:pPr>
      <w:r>
        <w:rPr>
          <w:rFonts w:hint="eastAsia"/>
          <w:color w:val="auto"/>
          <w:highlight w:val="none"/>
        </w:rPr>
        <w:t>审批施工质量缺陷处理措施计划,监督、检查施工质量缺陷处理情况,组织施工质量缺陷备案表的填写；</w:t>
      </w:r>
    </w:p>
    <w:p w14:paraId="2898D9B9">
      <w:pPr>
        <w:spacing w:line="400" w:lineRule="exact"/>
        <w:ind w:firstLine="420"/>
        <w:rPr>
          <w:rFonts w:ascii="宋体" w:hAnsi="宋体"/>
          <w:color w:val="auto"/>
          <w:highlight w:val="none"/>
        </w:rPr>
      </w:pPr>
      <w:r>
        <w:rPr>
          <w:rFonts w:hint="eastAsia" w:ascii="宋体" w:hAnsi="宋体"/>
          <w:color w:val="auto"/>
          <w:highlight w:val="none"/>
        </w:rPr>
        <w:t>按有关规定进行</w:t>
      </w:r>
      <w:r>
        <w:rPr>
          <w:rFonts w:hint="eastAsia" w:ascii="宋体" w:hAnsi="宋体"/>
          <w:color w:val="auto"/>
          <w:highlight w:val="none"/>
          <w:lang w:val="en-US" w:eastAsia="zh-CN"/>
        </w:rPr>
        <w:t>施工质量验收</w:t>
      </w:r>
      <w:r>
        <w:rPr>
          <w:rFonts w:hint="eastAsia" w:ascii="宋体" w:hAnsi="宋体"/>
          <w:color w:val="auto"/>
          <w:highlight w:val="none"/>
        </w:rPr>
        <w:t>；</w:t>
      </w:r>
    </w:p>
    <w:p w14:paraId="52929263">
      <w:pPr>
        <w:spacing w:line="400" w:lineRule="exact"/>
        <w:ind w:firstLine="420"/>
        <w:rPr>
          <w:color w:val="auto"/>
          <w:highlight w:val="none"/>
        </w:rPr>
      </w:pPr>
      <w:r>
        <w:rPr>
          <w:rFonts w:hint="eastAsia" w:ascii="宋体" w:hAnsi="宋体"/>
          <w:color w:val="auto"/>
          <w:highlight w:val="none"/>
        </w:rPr>
        <w:t>按有关规定组织或参加工程验收；</w:t>
      </w:r>
    </w:p>
    <w:p w14:paraId="4CBC5240">
      <w:pPr>
        <w:spacing w:line="400" w:lineRule="exact"/>
        <w:ind w:left="28" w:right="249" w:firstLine="420" w:firstLineChars="200"/>
        <w:rPr>
          <w:rFonts w:ascii="宋体" w:hAnsi="宋体"/>
          <w:bCs/>
          <w:color w:val="auto"/>
          <w:szCs w:val="21"/>
          <w:highlight w:val="none"/>
        </w:rPr>
      </w:pPr>
      <w:r>
        <w:rPr>
          <w:rFonts w:hint="eastAsia" w:ascii="宋体" w:hAnsi="宋体"/>
          <w:bCs/>
          <w:color w:val="auto"/>
          <w:szCs w:val="21"/>
          <w:highlight w:val="none"/>
        </w:rPr>
        <w:t>其他监理工作内容详见附件一。</w:t>
      </w:r>
    </w:p>
    <w:p w14:paraId="3AF44A85">
      <w:pPr>
        <w:spacing w:line="400" w:lineRule="exact"/>
        <w:ind w:left="28" w:right="249" w:firstLine="420" w:firstLineChars="200"/>
        <w:rPr>
          <w:rFonts w:ascii="宋体" w:hAnsi="宋体"/>
          <w:bCs/>
          <w:color w:val="auto"/>
          <w:szCs w:val="21"/>
          <w:highlight w:val="none"/>
        </w:rPr>
      </w:pPr>
      <w:r>
        <w:rPr>
          <w:rFonts w:ascii="宋体" w:hAnsi="宋体"/>
          <w:bCs/>
          <w:color w:val="auto"/>
          <w:szCs w:val="21"/>
          <w:highlight w:val="none"/>
        </w:rPr>
        <w:t>监理人在行使下列权利前，必须得到委托人的批准</w:t>
      </w:r>
      <w:r>
        <w:rPr>
          <w:rFonts w:hint="eastAsia" w:ascii="宋体" w:hAnsi="宋体"/>
          <w:bCs/>
          <w:color w:val="auto"/>
          <w:szCs w:val="21"/>
          <w:highlight w:val="none"/>
        </w:rPr>
        <w:t>：</w:t>
      </w:r>
    </w:p>
    <w:p w14:paraId="30B43DC8">
      <w:pPr>
        <w:spacing w:line="400" w:lineRule="exact"/>
        <w:ind w:left="28" w:right="248" w:firstLine="420" w:firstLineChars="200"/>
        <w:rPr>
          <w:rFonts w:ascii="宋体" w:hAnsi="宋体"/>
          <w:bCs/>
          <w:color w:val="auto"/>
          <w:szCs w:val="21"/>
          <w:highlight w:val="none"/>
        </w:rPr>
      </w:pPr>
      <w:r>
        <w:rPr>
          <w:rFonts w:ascii="宋体" w:hAnsi="宋体"/>
          <w:bCs/>
          <w:color w:val="auto"/>
          <w:szCs w:val="21"/>
          <w:highlight w:val="none"/>
        </w:rPr>
        <w:t>（</w:t>
      </w:r>
      <w:r>
        <w:rPr>
          <w:rFonts w:ascii="Times New Roman" w:hAnsi="Times New Roman"/>
          <w:bCs/>
          <w:color w:val="auto"/>
          <w:szCs w:val="21"/>
          <w:highlight w:val="none"/>
        </w:rPr>
        <w:t>1</w:t>
      </w:r>
      <w:r>
        <w:rPr>
          <w:rFonts w:ascii="宋体" w:hAnsi="宋体"/>
          <w:bCs/>
          <w:color w:val="auto"/>
          <w:szCs w:val="21"/>
          <w:highlight w:val="none"/>
        </w:rPr>
        <w:t>）批准工程的分包；</w:t>
      </w:r>
    </w:p>
    <w:p w14:paraId="424D8122">
      <w:pPr>
        <w:spacing w:line="400" w:lineRule="exact"/>
        <w:ind w:left="28" w:right="248" w:firstLine="420" w:firstLineChars="200"/>
        <w:rPr>
          <w:rFonts w:ascii="宋体" w:hAnsi="宋体"/>
          <w:bCs/>
          <w:color w:val="auto"/>
          <w:szCs w:val="21"/>
          <w:highlight w:val="none"/>
        </w:rPr>
      </w:pPr>
      <w:r>
        <w:rPr>
          <w:rFonts w:ascii="宋体" w:hAnsi="宋体"/>
          <w:bCs/>
          <w:color w:val="auto"/>
          <w:szCs w:val="21"/>
          <w:highlight w:val="none"/>
        </w:rPr>
        <w:t>（</w:t>
      </w:r>
      <w:r>
        <w:rPr>
          <w:rFonts w:ascii="Times New Roman" w:hAnsi="Times New Roman"/>
          <w:bCs/>
          <w:color w:val="auto"/>
          <w:szCs w:val="21"/>
          <w:highlight w:val="none"/>
        </w:rPr>
        <w:t>2</w:t>
      </w:r>
      <w:r>
        <w:rPr>
          <w:rFonts w:ascii="宋体" w:hAnsi="宋体"/>
          <w:bCs/>
          <w:color w:val="auto"/>
          <w:szCs w:val="21"/>
          <w:highlight w:val="none"/>
        </w:rPr>
        <w:t>）确定延长完工期限；</w:t>
      </w:r>
    </w:p>
    <w:p w14:paraId="67895B30">
      <w:pPr>
        <w:spacing w:line="400" w:lineRule="exact"/>
        <w:ind w:left="28" w:right="248" w:firstLine="420" w:firstLineChars="200"/>
        <w:rPr>
          <w:rFonts w:ascii="宋体" w:hAnsi="宋体"/>
          <w:bCs/>
          <w:color w:val="auto"/>
          <w:szCs w:val="21"/>
          <w:highlight w:val="none"/>
        </w:rPr>
      </w:pPr>
      <w:r>
        <w:rPr>
          <w:rFonts w:ascii="宋体" w:hAnsi="宋体"/>
          <w:bCs/>
          <w:color w:val="auto"/>
          <w:szCs w:val="21"/>
          <w:highlight w:val="none"/>
        </w:rPr>
        <w:t>（</w:t>
      </w:r>
      <w:r>
        <w:rPr>
          <w:rFonts w:ascii="Times New Roman" w:hAnsi="Times New Roman"/>
          <w:bCs/>
          <w:color w:val="auto"/>
          <w:szCs w:val="21"/>
          <w:highlight w:val="none"/>
        </w:rPr>
        <w:t>3</w:t>
      </w:r>
      <w:r>
        <w:rPr>
          <w:rFonts w:ascii="宋体" w:hAnsi="宋体"/>
          <w:bCs/>
          <w:color w:val="auto"/>
          <w:szCs w:val="21"/>
          <w:highlight w:val="none"/>
        </w:rPr>
        <w:t>）作出变更决定；</w:t>
      </w:r>
    </w:p>
    <w:p w14:paraId="30478708">
      <w:pPr>
        <w:spacing w:line="400" w:lineRule="exact"/>
        <w:ind w:left="28" w:right="248" w:firstLine="420" w:firstLineChars="200"/>
        <w:rPr>
          <w:rFonts w:ascii="宋体" w:hAnsi="宋体"/>
          <w:color w:val="auto"/>
          <w:szCs w:val="21"/>
          <w:highlight w:val="none"/>
        </w:rPr>
      </w:pPr>
      <w:r>
        <w:rPr>
          <w:rFonts w:ascii="宋体" w:hAnsi="宋体"/>
          <w:bCs/>
          <w:color w:val="auto"/>
          <w:szCs w:val="21"/>
          <w:highlight w:val="none"/>
        </w:rPr>
        <w:t>（</w:t>
      </w:r>
      <w:r>
        <w:rPr>
          <w:rFonts w:hint="eastAsia" w:ascii="Times New Roman" w:hAnsi="Times New Roman"/>
          <w:bCs/>
          <w:color w:val="auto"/>
          <w:szCs w:val="21"/>
          <w:highlight w:val="none"/>
        </w:rPr>
        <w:t>4</w:t>
      </w:r>
      <w:r>
        <w:rPr>
          <w:rFonts w:ascii="宋体" w:hAnsi="宋体"/>
          <w:bCs/>
          <w:color w:val="auto"/>
          <w:szCs w:val="21"/>
          <w:highlight w:val="none"/>
        </w:rPr>
        <w:t>）作出</w:t>
      </w:r>
      <w:r>
        <w:rPr>
          <w:rFonts w:hint="eastAsia" w:ascii="宋体" w:hAnsi="宋体"/>
          <w:bCs/>
          <w:color w:val="auto"/>
          <w:szCs w:val="21"/>
          <w:highlight w:val="none"/>
        </w:rPr>
        <w:t>涉及造价调整的工作联系单决定；</w:t>
      </w:r>
    </w:p>
    <w:p w14:paraId="5B1597B3">
      <w:pPr>
        <w:spacing w:line="400" w:lineRule="exact"/>
        <w:ind w:left="28" w:right="248" w:firstLine="420" w:firstLineChars="200"/>
        <w:rPr>
          <w:rFonts w:ascii="宋体" w:hAnsi="宋体"/>
          <w:color w:val="auto"/>
          <w:szCs w:val="21"/>
          <w:highlight w:val="none"/>
        </w:rPr>
      </w:pPr>
      <w:r>
        <w:rPr>
          <w:rFonts w:ascii="宋体" w:hAnsi="宋体"/>
          <w:bCs/>
          <w:color w:val="auto"/>
          <w:szCs w:val="21"/>
          <w:highlight w:val="none"/>
        </w:rPr>
        <w:t>（</w:t>
      </w:r>
      <w:r>
        <w:rPr>
          <w:rFonts w:hint="eastAsia" w:ascii="Times New Roman" w:hAnsi="Times New Roman"/>
          <w:bCs/>
          <w:color w:val="auto"/>
          <w:szCs w:val="21"/>
          <w:highlight w:val="none"/>
        </w:rPr>
        <w:t>5</w:t>
      </w:r>
      <w:r>
        <w:rPr>
          <w:rFonts w:ascii="宋体" w:hAnsi="宋体"/>
          <w:bCs/>
          <w:color w:val="auto"/>
          <w:szCs w:val="21"/>
          <w:highlight w:val="none"/>
        </w:rPr>
        <w:t>）作出</w:t>
      </w:r>
      <w:r>
        <w:rPr>
          <w:rFonts w:hint="eastAsia" w:ascii="宋体" w:hAnsi="宋体"/>
          <w:bCs/>
          <w:color w:val="auto"/>
          <w:szCs w:val="21"/>
          <w:highlight w:val="none"/>
        </w:rPr>
        <w:t>估价</w:t>
      </w:r>
      <w:r>
        <w:rPr>
          <w:rFonts w:ascii="宋体" w:hAnsi="宋体"/>
          <w:bCs/>
          <w:color w:val="auto"/>
          <w:szCs w:val="21"/>
          <w:highlight w:val="none"/>
        </w:rPr>
        <w:t>决定；</w:t>
      </w:r>
    </w:p>
    <w:p w14:paraId="635E6B91">
      <w:pPr>
        <w:spacing w:line="400" w:lineRule="exact"/>
        <w:ind w:left="28" w:right="248" w:firstLine="420" w:firstLineChars="200"/>
        <w:rPr>
          <w:rFonts w:ascii="宋体" w:hAnsi="宋体"/>
          <w:bCs/>
          <w:color w:val="auto"/>
          <w:szCs w:val="21"/>
          <w:highlight w:val="none"/>
        </w:rPr>
      </w:pPr>
      <w:r>
        <w:rPr>
          <w:rFonts w:ascii="宋体" w:hAnsi="宋体"/>
          <w:bCs/>
          <w:color w:val="auto"/>
          <w:szCs w:val="21"/>
          <w:highlight w:val="none"/>
        </w:rPr>
        <w:t>（</w:t>
      </w:r>
      <w:r>
        <w:rPr>
          <w:rFonts w:hint="eastAsia" w:ascii="Times New Roman" w:hAnsi="Times New Roman"/>
          <w:bCs/>
          <w:color w:val="auto"/>
          <w:szCs w:val="21"/>
          <w:highlight w:val="none"/>
        </w:rPr>
        <w:t>6</w:t>
      </w:r>
      <w:r>
        <w:rPr>
          <w:rFonts w:ascii="宋体" w:hAnsi="宋体"/>
          <w:bCs/>
          <w:color w:val="auto"/>
          <w:szCs w:val="21"/>
          <w:highlight w:val="none"/>
        </w:rPr>
        <w:t>）批准暂列金额（备用金）的使用；</w:t>
      </w:r>
    </w:p>
    <w:p w14:paraId="4F441F6D">
      <w:pPr>
        <w:spacing w:line="400" w:lineRule="exact"/>
        <w:ind w:left="28" w:right="248" w:firstLine="420" w:firstLineChars="200"/>
        <w:rPr>
          <w:rFonts w:ascii="宋体" w:hAnsi="宋体"/>
          <w:bCs/>
          <w:color w:val="auto"/>
          <w:szCs w:val="21"/>
          <w:highlight w:val="none"/>
        </w:rPr>
      </w:pPr>
      <w:r>
        <w:rPr>
          <w:rFonts w:ascii="宋体" w:hAnsi="宋体"/>
          <w:bCs/>
          <w:color w:val="auto"/>
          <w:szCs w:val="21"/>
          <w:highlight w:val="none"/>
        </w:rPr>
        <w:t>（</w:t>
      </w:r>
      <w:r>
        <w:rPr>
          <w:rFonts w:hint="eastAsia" w:ascii="Times New Roman" w:hAnsi="Times New Roman"/>
          <w:bCs/>
          <w:color w:val="auto"/>
          <w:szCs w:val="21"/>
          <w:highlight w:val="none"/>
        </w:rPr>
        <w:t>7</w:t>
      </w:r>
      <w:r>
        <w:rPr>
          <w:rFonts w:ascii="宋体" w:hAnsi="宋体"/>
          <w:bCs/>
          <w:color w:val="auto"/>
          <w:szCs w:val="21"/>
          <w:highlight w:val="none"/>
        </w:rPr>
        <w:t>）</w:t>
      </w:r>
      <w:r>
        <w:rPr>
          <w:rFonts w:hint="eastAsia" w:ascii="宋体" w:hAnsi="宋体"/>
          <w:bCs/>
          <w:color w:val="auto"/>
          <w:szCs w:val="21"/>
          <w:highlight w:val="none"/>
        </w:rPr>
        <w:t>作出</w:t>
      </w:r>
      <w:r>
        <w:rPr>
          <w:rFonts w:ascii="宋体" w:hAnsi="宋体"/>
          <w:bCs/>
          <w:color w:val="auto"/>
          <w:szCs w:val="21"/>
          <w:highlight w:val="none"/>
        </w:rPr>
        <w:t>采用新技术、新材料、新工艺</w:t>
      </w:r>
      <w:r>
        <w:rPr>
          <w:rFonts w:hint="eastAsia" w:ascii="宋体" w:hAnsi="宋体"/>
          <w:bCs/>
          <w:color w:val="auto"/>
          <w:szCs w:val="21"/>
          <w:highlight w:val="none"/>
        </w:rPr>
        <w:t>的决定；</w:t>
      </w:r>
    </w:p>
    <w:p w14:paraId="51D59419">
      <w:pPr>
        <w:spacing w:line="400" w:lineRule="exact"/>
        <w:ind w:left="28" w:right="248" w:firstLine="420" w:firstLineChars="200"/>
        <w:rPr>
          <w:rFonts w:ascii="宋体" w:hAnsi="宋体"/>
          <w:bCs/>
          <w:color w:val="auto"/>
          <w:szCs w:val="21"/>
          <w:highlight w:val="none"/>
        </w:rPr>
      </w:pPr>
      <w:r>
        <w:rPr>
          <w:rFonts w:ascii="宋体" w:hAnsi="宋体"/>
          <w:bCs/>
          <w:color w:val="auto"/>
          <w:szCs w:val="21"/>
          <w:highlight w:val="none"/>
        </w:rPr>
        <w:t>（</w:t>
      </w:r>
      <w:r>
        <w:rPr>
          <w:rFonts w:hint="eastAsia" w:ascii="Times New Roman" w:hAnsi="Times New Roman"/>
          <w:bCs/>
          <w:color w:val="auto"/>
          <w:szCs w:val="21"/>
          <w:highlight w:val="none"/>
        </w:rPr>
        <w:t>8</w:t>
      </w:r>
      <w:r>
        <w:rPr>
          <w:rFonts w:ascii="宋体" w:hAnsi="宋体"/>
          <w:bCs/>
          <w:color w:val="auto"/>
          <w:szCs w:val="21"/>
          <w:highlight w:val="none"/>
        </w:rPr>
        <w:t>）</w:t>
      </w:r>
      <w:r>
        <w:rPr>
          <w:rFonts w:hint="eastAsia" w:ascii="宋体" w:hAnsi="宋体"/>
          <w:bCs/>
          <w:color w:val="auto"/>
          <w:szCs w:val="21"/>
          <w:highlight w:val="none"/>
        </w:rPr>
        <w:t>对</w:t>
      </w:r>
      <w:r>
        <w:rPr>
          <w:rFonts w:ascii="宋体" w:hAnsi="宋体"/>
          <w:bCs/>
          <w:color w:val="auto"/>
          <w:szCs w:val="21"/>
          <w:highlight w:val="none"/>
        </w:rPr>
        <w:t>承包人未能在监理人所发通知中规定的时间内修正某项缺陷，监理人对该缺陷的修正费用做出估算，</w:t>
      </w:r>
      <w:r>
        <w:rPr>
          <w:rFonts w:hint="eastAsia" w:ascii="宋体" w:hAnsi="宋体"/>
          <w:bCs/>
          <w:color w:val="auto"/>
          <w:szCs w:val="21"/>
          <w:highlight w:val="none"/>
        </w:rPr>
        <w:t>并在支付款中扣留</w:t>
      </w:r>
      <w:r>
        <w:rPr>
          <w:rFonts w:ascii="宋体" w:hAnsi="宋体"/>
          <w:bCs/>
          <w:color w:val="auto"/>
          <w:szCs w:val="21"/>
          <w:highlight w:val="none"/>
        </w:rPr>
        <w:t>这笔款项</w:t>
      </w:r>
      <w:r>
        <w:rPr>
          <w:rFonts w:hint="eastAsia" w:ascii="宋体" w:hAnsi="宋体"/>
          <w:bCs/>
          <w:color w:val="auto"/>
          <w:szCs w:val="21"/>
          <w:highlight w:val="none"/>
        </w:rPr>
        <w:t>；</w:t>
      </w:r>
    </w:p>
    <w:p w14:paraId="04751AEB">
      <w:pPr>
        <w:spacing w:line="400" w:lineRule="exact"/>
        <w:ind w:left="28" w:right="248" w:firstLine="420" w:firstLineChars="200"/>
        <w:rPr>
          <w:rFonts w:ascii="宋体" w:hAnsi="宋体"/>
          <w:bCs/>
          <w:color w:val="auto"/>
          <w:szCs w:val="21"/>
          <w:highlight w:val="none"/>
        </w:rPr>
      </w:pPr>
      <w:r>
        <w:rPr>
          <w:rFonts w:ascii="宋体" w:hAnsi="宋体"/>
          <w:bCs/>
          <w:color w:val="auto"/>
          <w:szCs w:val="21"/>
          <w:highlight w:val="none"/>
        </w:rPr>
        <w:t>（</w:t>
      </w:r>
      <w:r>
        <w:rPr>
          <w:rFonts w:hint="eastAsia" w:ascii="Times New Roman" w:hAnsi="Times New Roman"/>
          <w:bCs/>
          <w:color w:val="auto"/>
          <w:szCs w:val="21"/>
          <w:highlight w:val="none"/>
        </w:rPr>
        <w:t>9</w:t>
      </w:r>
      <w:r>
        <w:rPr>
          <w:rFonts w:ascii="宋体" w:hAnsi="宋体"/>
          <w:bCs/>
          <w:color w:val="auto"/>
          <w:szCs w:val="21"/>
          <w:highlight w:val="none"/>
        </w:rPr>
        <w:t>）对不适合在本工程工作的承包人的职员或工人，监理人要求承包人将其调离</w:t>
      </w:r>
      <w:r>
        <w:rPr>
          <w:rFonts w:hint="eastAsia" w:ascii="宋体" w:hAnsi="宋体"/>
          <w:bCs/>
          <w:color w:val="auto"/>
          <w:szCs w:val="21"/>
          <w:highlight w:val="none"/>
        </w:rPr>
        <w:t>；</w:t>
      </w:r>
    </w:p>
    <w:p w14:paraId="4F48DD9C">
      <w:pPr>
        <w:spacing w:line="400" w:lineRule="exact"/>
        <w:ind w:left="28" w:right="248" w:firstLine="420" w:firstLineChars="200"/>
        <w:rPr>
          <w:rFonts w:ascii="宋体" w:hAnsi="宋体"/>
          <w:color w:val="auto"/>
          <w:szCs w:val="21"/>
          <w:highlight w:val="none"/>
        </w:rPr>
      </w:pPr>
      <w:r>
        <w:rPr>
          <w:rFonts w:ascii="宋体" w:hAnsi="宋体"/>
          <w:bCs/>
          <w:color w:val="auto"/>
          <w:szCs w:val="21"/>
          <w:highlight w:val="none"/>
        </w:rPr>
        <w:t>（</w:t>
      </w:r>
      <w:r>
        <w:rPr>
          <w:rFonts w:hint="eastAsia" w:ascii="Times New Roman" w:hAnsi="Times New Roman"/>
          <w:bCs/>
          <w:color w:val="auto"/>
          <w:szCs w:val="21"/>
          <w:highlight w:val="none"/>
        </w:rPr>
        <w:t>10</w:t>
      </w:r>
      <w:r>
        <w:rPr>
          <w:rFonts w:ascii="宋体" w:hAnsi="宋体"/>
          <w:bCs/>
          <w:color w:val="auto"/>
          <w:szCs w:val="21"/>
          <w:highlight w:val="none"/>
        </w:rPr>
        <w:t>）</w:t>
      </w:r>
      <w:r>
        <w:rPr>
          <w:rFonts w:hint="eastAsia" w:ascii="宋体" w:hAnsi="宋体"/>
          <w:bCs/>
          <w:color w:val="auto"/>
          <w:szCs w:val="21"/>
          <w:highlight w:val="none"/>
        </w:rPr>
        <w:t>审批施工月、季度、年和总进度计划或投资计划；</w:t>
      </w:r>
    </w:p>
    <w:p w14:paraId="5F33235C">
      <w:pPr>
        <w:spacing w:line="400" w:lineRule="exact"/>
        <w:ind w:left="28" w:right="248" w:firstLine="420" w:firstLineChars="200"/>
        <w:rPr>
          <w:rFonts w:ascii="宋体" w:hAnsi="宋体"/>
          <w:bCs/>
          <w:color w:val="auto"/>
          <w:szCs w:val="21"/>
          <w:highlight w:val="none"/>
        </w:rPr>
      </w:pPr>
      <w:r>
        <w:rPr>
          <w:rFonts w:ascii="宋体" w:hAnsi="宋体"/>
          <w:bCs/>
          <w:color w:val="auto"/>
          <w:szCs w:val="21"/>
          <w:highlight w:val="none"/>
        </w:rPr>
        <w:t>（</w:t>
      </w:r>
      <w:r>
        <w:rPr>
          <w:rFonts w:hint="eastAsia" w:ascii="Times New Roman" w:hAnsi="Times New Roman"/>
          <w:bCs/>
          <w:color w:val="auto"/>
          <w:szCs w:val="21"/>
          <w:highlight w:val="none"/>
        </w:rPr>
        <w:t>11</w:t>
      </w:r>
      <w:r>
        <w:rPr>
          <w:rFonts w:ascii="宋体" w:hAnsi="宋体"/>
          <w:bCs/>
          <w:color w:val="auto"/>
          <w:szCs w:val="21"/>
          <w:highlight w:val="none"/>
        </w:rPr>
        <w:t>）</w:t>
      </w:r>
      <w:r>
        <w:rPr>
          <w:rFonts w:hint="eastAsia" w:ascii="宋体" w:hAnsi="宋体"/>
          <w:bCs/>
          <w:color w:val="auto"/>
          <w:szCs w:val="21"/>
          <w:highlight w:val="none"/>
        </w:rPr>
        <w:t>批准为合同永久工程施工需要进行的补充地质勘探。</w:t>
      </w:r>
    </w:p>
    <w:p w14:paraId="4CBFF24D">
      <w:pPr>
        <w:spacing w:line="400" w:lineRule="exact"/>
        <w:ind w:firstLine="462" w:firstLineChars="220"/>
        <w:rPr>
          <w:rFonts w:ascii="宋体" w:hAnsi="宋体"/>
          <w:color w:val="auto"/>
          <w:highlight w:val="none"/>
        </w:rPr>
      </w:pPr>
      <w:r>
        <w:rPr>
          <w:rFonts w:ascii="宋体" w:hAnsi="宋体"/>
          <w:color w:val="auto"/>
          <w:highlight w:val="none"/>
        </w:rPr>
        <w:t>尽管有以上规定，但当监理人认为出现了危及生命、工程及财产安全的紧急事件时，即使没有委托人的事先批准，监理人可以指示承包方实施为消除或减少这种危险所必须进行的工作。并通知承包方和抄送委托方。</w:t>
      </w:r>
    </w:p>
    <w:p w14:paraId="4CBA76DE">
      <w:pPr>
        <w:pStyle w:val="5"/>
        <w:spacing w:line="240" w:lineRule="auto"/>
        <w:ind w:firstLine="138"/>
        <w:rPr>
          <w:rFonts w:ascii="宋体" w:hAnsi="宋体" w:eastAsia="宋体"/>
          <w:b/>
          <w:color w:val="auto"/>
          <w:highlight w:val="none"/>
        </w:rPr>
      </w:pPr>
      <w:bookmarkStart w:id="1197" w:name="_Toc7433"/>
      <w:bookmarkStart w:id="1198" w:name="_Toc7660"/>
      <w:r>
        <w:rPr>
          <w:rFonts w:ascii="Times New Roman" w:hAnsi="Times New Roman" w:eastAsia="宋体"/>
          <w:b/>
          <w:color w:val="auto"/>
          <w:highlight w:val="none"/>
        </w:rPr>
        <w:t>5</w:t>
      </w:r>
      <w:r>
        <w:rPr>
          <w:rFonts w:ascii="宋体" w:hAnsi="宋体" w:eastAsia="宋体"/>
          <w:b/>
          <w:color w:val="auto"/>
          <w:highlight w:val="none"/>
        </w:rPr>
        <w:t>.</w:t>
      </w:r>
      <w:r>
        <w:rPr>
          <w:rFonts w:ascii="Times New Roman" w:hAnsi="Times New Roman" w:eastAsia="宋体"/>
          <w:b/>
          <w:color w:val="auto"/>
          <w:highlight w:val="none"/>
        </w:rPr>
        <w:t>4</w:t>
      </w:r>
      <w:r>
        <w:rPr>
          <w:rFonts w:ascii="宋体" w:hAnsi="宋体" w:eastAsia="宋体"/>
          <w:b/>
          <w:color w:val="auto"/>
          <w:highlight w:val="none"/>
        </w:rPr>
        <w:t xml:space="preserve"> </w:t>
      </w:r>
      <w:r>
        <w:rPr>
          <w:rFonts w:hint="eastAsia" w:ascii="宋体" w:hAnsi="宋体" w:eastAsia="宋体"/>
          <w:b/>
          <w:color w:val="auto"/>
          <w:highlight w:val="none"/>
        </w:rPr>
        <w:t>监理文件要求</w:t>
      </w:r>
      <w:bookmarkEnd w:id="1197"/>
      <w:bookmarkEnd w:id="1198"/>
    </w:p>
    <w:p w14:paraId="29990392">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5</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3</w:t>
      </w:r>
      <w:r>
        <w:rPr>
          <w:rFonts w:hint="eastAsia" w:ascii="宋体" w:hAnsi="宋体"/>
          <w:color w:val="auto"/>
          <w:szCs w:val="21"/>
          <w:highlight w:val="none"/>
        </w:rPr>
        <w:t>本工程监理文件的具</w:t>
      </w:r>
      <w:r>
        <w:rPr>
          <w:rFonts w:hint="eastAsia" w:ascii="宋体" w:hAnsi="宋体"/>
          <w:color w:val="auto"/>
          <w:szCs w:val="21"/>
          <w:highlight w:val="none"/>
          <w:lang w:val="en-US" w:eastAsia="zh-CN"/>
        </w:rPr>
        <w:t>体</w:t>
      </w:r>
      <w:r>
        <w:rPr>
          <w:rFonts w:hint="eastAsia" w:ascii="宋体" w:hAnsi="宋体"/>
          <w:color w:val="auto"/>
          <w:szCs w:val="21"/>
          <w:highlight w:val="none"/>
        </w:rPr>
        <w:t xml:space="preserve">类别、编制要求、编制内容、提交时间和份数等的约定：      </w:t>
      </w:r>
    </w:p>
    <w:p w14:paraId="28B6D023">
      <w:pPr>
        <w:spacing w:line="400" w:lineRule="exact"/>
        <w:rPr>
          <w:rFonts w:ascii="宋体" w:hAnsi="宋体"/>
          <w:color w:val="auto"/>
          <w:highlight w:val="none"/>
        </w:rPr>
      </w:pP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w:t>
      </w:r>
    </w:p>
    <w:p w14:paraId="6B1C0DEB">
      <w:pPr>
        <w:pStyle w:val="4"/>
        <w:spacing w:line="240" w:lineRule="auto"/>
        <w:rPr>
          <w:rFonts w:ascii="宋体" w:hAnsi="宋体" w:eastAsia="宋体"/>
          <w:color w:val="auto"/>
          <w:highlight w:val="none"/>
        </w:rPr>
      </w:pPr>
      <w:bookmarkStart w:id="1199" w:name="_Toc14441"/>
      <w:bookmarkStart w:id="1200" w:name="_Toc6039"/>
      <w:bookmarkStart w:id="1201" w:name="_Toc25475"/>
      <w:r>
        <w:rPr>
          <w:rFonts w:ascii="Times New Roman" w:hAnsi="Times New Roman" w:eastAsia="宋体"/>
          <w:color w:val="auto"/>
          <w:highlight w:val="none"/>
        </w:rPr>
        <w:t>6</w:t>
      </w:r>
      <w:r>
        <w:rPr>
          <w:rFonts w:ascii="宋体" w:hAnsi="宋体" w:eastAsia="宋体"/>
          <w:color w:val="auto"/>
          <w:highlight w:val="none"/>
        </w:rPr>
        <w:t xml:space="preserve">. </w:t>
      </w:r>
      <w:r>
        <w:rPr>
          <w:rFonts w:hint="eastAsia" w:ascii="宋体" w:hAnsi="宋体" w:eastAsia="宋体"/>
          <w:color w:val="auto"/>
          <w:highlight w:val="none"/>
        </w:rPr>
        <w:t>开始监理和完成监理</w:t>
      </w:r>
      <w:bookmarkEnd w:id="1199"/>
      <w:bookmarkEnd w:id="1200"/>
      <w:bookmarkEnd w:id="1201"/>
    </w:p>
    <w:p w14:paraId="1FB3045E">
      <w:pPr>
        <w:pStyle w:val="5"/>
        <w:spacing w:line="240" w:lineRule="auto"/>
        <w:ind w:firstLine="138"/>
        <w:rPr>
          <w:rFonts w:ascii="宋体" w:hAnsi="宋体" w:eastAsia="宋体"/>
          <w:b/>
          <w:color w:val="auto"/>
          <w:highlight w:val="none"/>
        </w:rPr>
      </w:pPr>
      <w:bookmarkStart w:id="1202" w:name="_Toc12939"/>
      <w:bookmarkStart w:id="1203" w:name="_Toc4835"/>
      <w:r>
        <w:rPr>
          <w:rFonts w:ascii="Times New Roman" w:hAnsi="Times New Roman" w:eastAsia="宋体"/>
          <w:b/>
          <w:color w:val="auto"/>
          <w:highlight w:val="none"/>
        </w:rPr>
        <w:t>6</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开始监理</w:t>
      </w:r>
      <w:bookmarkEnd w:id="1202"/>
      <w:bookmarkEnd w:id="1203"/>
    </w:p>
    <w:p w14:paraId="050FB75E">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6</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hint="eastAsia" w:ascii="宋体" w:hAnsi="宋体"/>
          <w:color w:val="auto"/>
          <w:szCs w:val="21"/>
          <w:highlight w:val="none"/>
        </w:rPr>
        <w:t>开始监理的条件：</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766BB897">
      <w:pPr>
        <w:spacing w:line="360" w:lineRule="auto"/>
        <w:ind w:firstLine="420" w:firstLineChars="200"/>
        <w:rPr>
          <w:rFonts w:ascii="宋体" w:hAnsi="宋体"/>
          <w:color w:val="auto"/>
          <w:szCs w:val="21"/>
          <w:highlight w:val="none"/>
        </w:rPr>
      </w:pPr>
      <w:r>
        <w:rPr>
          <w:rFonts w:ascii="Times New Roman" w:hAnsi="Times New Roman"/>
          <w:color w:val="auto"/>
          <w:szCs w:val="21"/>
          <w:highlight w:val="none"/>
        </w:rPr>
        <w:t>6</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2</w:t>
      </w:r>
      <w:r>
        <w:rPr>
          <w:rFonts w:hint="eastAsia" w:ascii="宋体" w:hAnsi="宋体"/>
          <w:color w:val="auto"/>
          <w:szCs w:val="21"/>
          <w:highlight w:val="none"/>
        </w:rPr>
        <w:t>因委托人原因未能及时发出开始监理通知的，按照以下约定执行：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0F5EBD43">
      <w:pPr>
        <w:pStyle w:val="5"/>
        <w:spacing w:line="240" w:lineRule="auto"/>
        <w:ind w:firstLine="138"/>
        <w:rPr>
          <w:rFonts w:ascii="宋体" w:hAnsi="宋体" w:eastAsia="宋体"/>
          <w:b/>
          <w:color w:val="auto"/>
          <w:highlight w:val="none"/>
        </w:rPr>
      </w:pPr>
      <w:bookmarkStart w:id="1204" w:name="_Toc31361"/>
      <w:bookmarkStart w:id="1205" w:name="_Toc14674"/>
      <w:r>
        <w:rPr>
          <w:rFonts w:ascii="Times New Roman" w:hAnsi="Times New Roman" w:eastAsia="宋体"/>
          <w:b/>
          <w:color w:val="auto"/>
          <w:highlight w:val="none"/>
        </w:rPr>
        <w:t>6</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r>
        <w:rPr>
          <w:rFonts w:hint="eastAsia" w:ascii="宋体" w:hAnsi="宋体" w:eastAsia="宋体"/>
          <w:b/>
          <w:color w:val="auto"/>
          <w:highlight w:val="none"/>
        </w:rPr>
        <w:t>监理周期延误</w:t>
      </w:r>
      <w:bookmarkEnd w:id="1204"/>
      <w:bookmarkEnd w:id="1205"/>
    </w:p>
    <w:p w14:paraId="7E9DBB1D">
      <w:pPr>
        <w:tabs>
          <w:tab w:val="left" w:pos="2037"/>
          <w:tab w:val="left" w:pos="7960"/>
        </w:tabs>
        <w:spacing w:line="369" w:lineRule="auto"/>
        <w:ind w:left="146" w:right="1468" w:firstLine="465"/>
        <w:rPr>
          <w:rFonts w:ascii="宋体" w:hAnsi="宋体" w:cs="宋体"/>
          <w:color w:val="auto"/>
          <w:szCs w:val="21"/>
          <w:highlight w:val="none"/>
        </w:rPr>
      </w:pPr>
      <w:r>
        <w:rPr>
          <w:rFonts w:ascii="宋体" w:hAnsi="宋体" w:cs="宋体"/>
          <w:color w:val="auto"/>
          <w:szCs w:val="21"/>
          <w:highlight w:val="none"/>
        </w:rPr>
        <w:t>由于非监理人责任造成监理服务期限延误的，延长监理服务期限的计算方法：</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rPr>
        <w:t>；增加监理服务费用的计算方法：</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A455DE2">
      <w:pPr>
        <w:pStyle w:val="5"/>
        <w:spacing w:line="240" w:lineRule="auto"/>
        <w:ind w:left="210" w:leftChars="100" w:firstLine="138"/>
        <w:rPr>
          <w:rFonts w:ascii="宋体" w:hAnsi="宋体" w:eastAsia="宋体"/>
          <w:b/>
          <w:color w:val="auto"/>
          <w:highlight w:val="none"/>
        </w:rPr>
      </w:pPr>
      <w:bookmarkStart w:id="1206" w:name="_Toc1559"/>
      <w:bookmarkStart w:id="1207" w:name="_Toc12634"/>
      <w:r>
        <w:rPr>
          <w:rFonts w:ascii="Times New Roman" w:hAnsi="Times New Roman" w:eastAsia="宋体"/>
          <w:b/>
          <w:color w:val="auto"/>
          <w:highlight w:val="none"/>
        </w:rPr>
        <w:t>6</w:t>
      </w:r>
      <w:r>
        <w:rPr>
          <w:rFonts w:ascii="宋体" w:hAnsi="宋体" w:eastAsia="宋体"/>
          <w:b/>
          <w:color w:val="auto"/>
          <w:highlight w:val="none"/>
        </w:rPr>
        <w:t>.</w:t>
      </w:r>
      <w:r>
        <w:rPr>
          <w:rFonts w:ascii="Times New Roman" w:hAnsi="Times New Roman" w:eastAsia="宋体"/>
          <w:b/>
          <w:color w:val="auto"/>
          <w:highlight w:val="none"/>
        </w:rPr>
        <w:t>3</w:t>
      </w:r>
      <w:r>
        <w:rPr>
          <w:rFonts w:ascii="宋体" w:hAnsi="宋体" w:eastAsia="宋体"/>
          <w:b/>
          <w:color w:val="auto"/>
          <w:highlight w:val="none"/>
        </w:rPr>
        <w:t xml:space="preserve"> </w:t>
      </w:r>
      <w:r>
        <w:rPr>
          <w:rFonts w:hint="eastAsia" w:ascii="宋体" w:hAnsi="宋体" w:eastAsia="宋体"/>
          <w:b/>
          <w:color w:val="auto"/>
          <w:highlight w:val="none"/>
        </w:rPr>
        <w:t>完成监理</w:t>
      </w:r>
      <w:bookmarkEnd w:id="1206"/>
      <w:bookmarkEnd w:id="1207"/>
      <w:r>
        <w:rPr>
          <w:rFonts w:ascii="宋体" w:hAnsi="宋体" w:eastAsia="宋体"/>
          <w:b/>
          <w:color w:val="auto"/>
          <w:highlight w:val="none"/>
        </w:rPr>
        <w:t xml:space="preserve"> </w:t>
      </w:r>
    </w:p>
    <w:p w14:paraId="752A99FD">
      <w:pPr>
        <w:spacing w:line="360" w:lineRule="auto"/>
        <w:ind w:firstLine="420" w:firstLineChars="200"/>
        <w:rPr>
          <w:rFonts w:ascii="宋体" w:hAnsi="宋体"/>
          <w:color w:val="auto"/>
          <w:highlight w:val="none"/>
        </w:rPr>
      </w:pPr>
      <w:r>
        <w:rPr>
          <w:rFonts w:ascii="Times New Roman" w:hAnsi="Times New Roman"/>
          <w:color w:val="auto"/>
          <w:highlight w:val="none"/>
        </w:rPr>
        <w:t>6</w:t>
      </w:r>
      <w:r>
        <w:rPr>
          <w:rFonts w:ascii="宋体" w:hAnsi="宋体"/>
          <w:color w:val="auto"/>
          <w:highlight w:val="none"/>
        </w:rPr>
        <w:t>.</w:t>
      </w:r>
      <w:r>
        <w:rPr>
          <w:rFonts w:ascii="Times New Roman" w:hAnsi="Times New Roman"/>
          <w:color w:val="auto"/>
          <w:highlight w:val="none"/>
        </w:rPr>
        <w:t>3</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提前完成监理，监理报酬是否调整：</w:t>
      </w:r>
      <w:r>
        <w:rPr>
          <w:rFonts w:hint="eastAsia" w:ascii="宋体" w:hAnsi="宋体"/>
          <w:color w:val="auto"/>
          <w:highlight w:val="none"/>
          <w:u w:val="single"/>
        </w:rPr>
        <w:t xml:space="preserve">                   </w:t>
      </w:r>
      <w:r>
        <w:rPr>
          <w:rFonts w:hint="eastAsia" w:ascii="宋体" w:hAnsi="宋体"/>
          <w:color w:val="auto"/>
          <w:highlight w:val="none"/>
        </w:rPr>
        <w:t>。</w:t>
      </w:r>
    </w:p>
    <w:p w14:paraId="69D1722B">
      <w:pPr>
        <w:pStyle w:val="4"/>
        <w:spacing w:line="240" w:lineRule="auto"/>
        <w:rPr>
          <w:rFonts w:ascii="宋体" w:hAnsi="宋体" w:eastAsia="宋体"/>
          <w:color w:val="auto"/>
          <w:highlight w:val="none"/>
        </w:rPr>
      </w:pPr>
      <w:bookmarkStart w:id="1208" w:name="_Toc28447"/>
      <w:bookmarkStart w:id="1209" w:name="_Toc4617"/>
      <w:bookmarkStart w:id="1210" w:name="_Toc8309"/>
      <w:r>
        <w:rPr>
          <w:rFonts w:ascii="Times New Roman" w:hAnsi="Times New Roman" w:eastAsia="宋体"/>
          <w:color w:val="auto"/>
          <w:highlight w:val="none"/>
        </w:rPr>
        <w:t>8</w:t>
      </w:r>
      <w:r>
        <w:rPr>
          <w:rFonts w:ascii="宋体" w:hAnsi="宋体" w:eastAsia="宋体"/>
          <w:color w:val="auto"/>
          <w:highlight w:val="none"/>
        </w:rPr>
        <w:t xml:space="preserve">. </w:t>
      </w:r>
      <w:r>
        <w:rPr>
          <w:rFonts w:hint="eastAsia" w:ascii="宋体" w:hAnsi="宋体" w:eastAsia="宋体"/>
          <w:color w:val="auto"/>
          <w:highlight w:val="none"/>
        </w:rPr>
        <w:t>合同变更</w:t>
      </w:r>
      <w:bookmarkEnd w:id="1208"/>
      <w:bookmarkEnd w:id="1209"/>
      <w:bookmarkEnd w:id="1210"/>
    </w:p>
    <w:p w14:paraId="0224AF07">
      <w:pPr>
        <w:pStyle w:val="5"/>
        <w:spacing w:line="240" w:lineRule="auto"/>
        <w:ind w:firstLine="138"/>
        <w:rPr>
          <w:rFonts w:ascii="宋体" w:hAnsi="宋体" w:eastAsia="宋体"/>
          <w:b/>
          <w:color w:val="auto"/>
          <w:highlight w:val="none"/>
        </w:rPr>
      </w:pPr>
      <w:bookmarkStart w:id="1211" w:name="_Toc11807"/>
      <w:bookmarkStart w:id="1212" w:name="_Toc16895"/>
      <w:r>
        <w:rPr>
          <w:rFonts w:ascii="Times New Roman" w:hAnsi="Times New Roman" w:eastAsia="宋体"/>
          <w:b/>
          <w:color w:val="auto"/>
          <w:highlight w:val="none"/>
        </w:rPr>
        <w:t>8</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变更情形</w:t>
      </w:r>
      <w:bookmarkEnd w:id="1211"/>
      <w:bookmarkEnd w:id="1212"/>
    </w:p>
    <w:p w14:paraId="6651495B">
      <w:pPr>
        <w:spacing w:line="360" w:lineRule="auto"/>
        <w:ind w:firstLine="420" w:firstLineChars="200"/>
        <w:rPr>
          <w:rFonts w:ascii="宋体" w:hAnsi="宋体"/>
          <w:color w:val="auto"/>
          <w:highlight w:val="none"/>
          <w:u w:val="single"/>
        </w:rPr>
      </w:pPr>
      <w:r>
        <w:rPr>
          <w:rFonts w:ascii="Times New Roman" w:hAnsi="Times New Roman"/>
          <w:color w:val="auto"/>
          <w:szCs w:val="21"/>
          <w:highlight w:val="none"/>
        </w:rPr>
        <w:t>8</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1</w:t>
      </w:r>
      <w:r>
        <w:rPr>
          <w:rFonts w:ascii="宋体" w:hAnsi="宋体"/>
          <w:color w:val="auto"/>
          <w:szCs w:val="21"/>
          <w:highlight w:val="none"/>
        </w:rPr>
        <w:t>合同变更时</w:t>
      </w:r>
      <w:r>
        <w:rPr>
          <w:rFonts w:hint="eastAsia" w:ascii="宋体" w:hAnsi="宋体"/>
          <w:color w:val="auto"/>
          <w:szCs w:val="21"/>
          <w:highlight w:val="none"/>
        </w:rPr>
        <w:t>，监理服务期限的调整方法：</w:t>
      </w:r>
      <w:r>
        <w:rPr>
          <w:rFonts w:hint="eastAsia" w:ascii="宋体" w:hAnsi="宋体"/>
          <w:color w:val="auto"/>
          <w:szCs w:val="21"/>
          <w:highlight w:val="none"/>
          <w:u w:val="single"/>
        </w:rPr>
        <w:t xml:space="preserve">                </w:t>
      </w:r>
      <w:r>
        <w:rPr>
          <w:rFonts w:hint="eastAsia" w:ascii="宋体" w:hAnsi="宋体"/>
          <w:color w:val="auto"/>
          <w:szCs w:val="21"/>
          <w:highlight w:val="none"/>
        </w:rPr>
        <w:t>；监理报酬的调整方法：</w:t>
      </w:r>
      <w:r>
        <w:rPr>
          <w:rFonts w:hint="eastAsia" w:ascii="宋体" w:hAnsi="宋体"/>
          <w:color w:val="auto"/>
          <w:szCs w:val="21"/>
          <w:highlight w:val="none"/>
          <w:u w:val="single"/>
        </w:rPr>
        <w:t>监理工作报酬</w:t>
      </w:r>
      <w:r>
        <w:rPr>
          <w:rFonts w:hint="eastAsia" w:ascii="宋体" w:hAnsi="宋体"/>
          <w:color w:val="auto"/>
          <w:highlight w:val="none"/>
          <w:u w:val="single"/>
        </w:rPr>
        <w:t>按照增加的监理工作所需要的监理人员和主要设施、设备等费用增加情况，按本合同中监理报酬清单相应价格进行计算</w:t>
      </w:r>
      <w:r>
        <w:rPr>
          <w:rFonts w:hint="eastAsia" w:ascii="宋体" w:hAnsi="宋体"/>
          <w:color w:val="auto"/>
          <w:highlight w:val="none"/>
        </w:rPr>
        <w:t>。</w:t>
      </w:r>
    </w:p>
    <w:p w14:paraId="12710421">
      <w:pPr>
        <w:spacing w:line="360" w:lineRule="auto"/>
        <w:ind w:firstLine="420" w:firstLineChars="200"/>
        <w:rPr>
          <w:rFonts w:ascii="宋体" w:hAnsi="宋体"/>
          <w:color w:val="auto"/>
          <w:highlight w:val="none"/>
          <w:u w:val="single"/>
        </w:rPr>
      </w:pPr>
      <w:r>
        <w:rPr>
          <w:rFonts w:hint="eastAsia" w:ascii="宋体" w:hAnsi="宋体"/>
          <w:color w:val="auto"/>
          <w:highlight w:val="none"/>
        </w:rPr>
        <w:t>监理范围和监理服务期限如未发生变化，监理服务费用在合同实施期间不予变更；监理范围明显减少的，合同双方参照以上计算调整核减监理报酬；因工程提前完成导致监理服务期限缩短，且在监理人已履行本合同规定义务的情况下，委托人不能以监理人提前完成监理而减少监理报酬。</w:t>
      </w:r>
    </w:p>
    <w:p w14:paraId="10DC6E40">
      <w:pPr>
        <w:pStyle w:val="5"/>
        <w:spacing w:line="240" w:lineRule="auto"/>
        <w:ind w:firstLine="138"/>
        <w:rPr>
          <w:rFonts w:ascii="宋体" w:hAnsi="宋体" w:eastAsia="宋体"/>
          <w:b/>
          <w:color w:val="auto"/>
          <w:highlight w:val="none"/>
        </w:rPr>
      </w:pPr>
      <w:bookmarkStart w:id="1213" w:name="_Toc27276"/>
      <w:bookmarkStart w:id="1214" w:name="_Toc29573"/>
      <w:r>
        <w:rPr>
          <w:rFonts w:ascii="Times New Roman" w:hAnsi="Times New Roman" w:eastAsia="宋体"/>
          <w:b/>
          <w:color w:val="auto"/>
          <w:highlight w:val="none"/>
        </w:rPr>
        <w:t>8</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r>
        <w:rPr>
          <w:rFonts w:hint="eastAsia" w:ascii="宋体" w:hAnsi="宋体" w:eastAsia="宋体"/>
          <w:b/>
          <w:color w:val="auto"/>
          <w:highlight w:val="none"/>
        </w:rPr>
        <w:t>合理化建议</w:t>
      </w:r>
      <w:bookmarkEnd w:id="1213"/>
      <w:bookmarkEnd w:id="1214"/>
    </w:p>
    <w:p w14:paraId="151F1928">
      <w:pPr>
        <w:spacing w:before="114" w:line="348" w:lineRule="auto"/>
        <w:ind w:left="151" w:right="94" w:firstLine="441"/>
        <w:rPr>
          <w:rFonts w:ascii="宋体" w:hAnsi="宋体" w:cs="宋体"/>
          <w:color w:val="auto"/>
          <w:szCs w:val="21"/>
          <w:highlight w:val="none"/>
        </w:rPr>
      </w:pPr>
      <w:r>
        <w:rPr>
          <w:rFonts w:ascii="Times New Roman" w:hAnsi="Times New Roman" w:eastAsia="Times New Roman"/>
          <w:color w:val="auto"/>
          <w:szCs w:val="21"/>
          <w:highlight w:val="none"/>
        </w:rPr>
        <w:t>8.2.2</w:t>
      </w:r>
      <w:r>
        <w:rPr>
          <w:rFonts w:ascii="宋体" w:hAnsi="宋体" w:cs="宋体"/>
          <w:color w:val="auto"/>
          <w:szCs w:val="21"/>
          <w:highlight w:val="none"/>
        </w:rPr>
        <w:t>监理人提出的合理化建议降低了工程投资、缩短了施工期限或者提高了工程经济效益的，委托人给予监理人如下奖励：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67550F2">
      <w:pPr>
        <w:pStyle w:val="4"/>
        <w:spacing w:line="240" w:lineRule="auto"/>
        <w:rPr>
          <w:rFonts w:ascii="宋体" w:hAnsi="宋体" w:eastAsia="宋体"/>
          <w:color w:val="auto"/>
          <w:highlight w:val="none"/>
        </w:rPr>
      </w:pPr>
      <w:bookmarkStart w:id="1215" w:name="_Toc21441"/>
      <w:bookmarkStart w:id="1216" w:name="_Toc20972"/>
      <w:bookmarkStart w:id="1217" w:name="_Toc13427"/>
      <w:r>
        <w:rPr>
          <w:rFonts w:ascii="Times New Roman" w:hAnsi="Times New Roman" w:eastAsia="宋体"/>
          <w:color w:val="auto"/>
          <w:highlight w:val="none"/>
        </w:rPr>
        <w:t>9</w:t>
      </w:r>
      <w:r>
        <w:rPr>
          <w:rFonts w:ascii="宋体" w:hAnsi="宋体" w:eastAsia="宋体"/>
          <w:color w:val="auto"/>
          <w:highlight w:val="none"/>
        </w:rPr>
        <w:t>.</w:t>
      </w:r>
      <w:r>
        <w:rPr>
          <w:rFonts w:hint="eastAsia" w:ascii="宋体" w:hAnsi="宋体" w:eastAsia="宋体"/>
          <w:color w:val="auto"/>
          <w:highlight w:val="none"/>
        </w:rPr>
        <w:t>合同价格与支付</w:t>
      </w:r>
      <w:bookmarkEnd w:id="1215"/>
      <w:bookmarkEnd w:id="1216"/>
      <w:bookmarkEnd w:id="1217"/>
    </w:p>
    <w:p w14:paraId="35100CC4">
      <w:pPr>
        <w:pStyle w:val="5"/>
        <w:spacing w:line="240" w:lineRule="auto"/>
        <w:ind w:firstLine="138"/>
        <w:rPr>
          <w:rFonts w:ascii="宋体" w:hAnsi="宋体" w:eastAsia="宋体"/>
          <w:b/>
          <w:color w:val="auto"/>
          <w:highlight w:val="none"/>
        </w:rPr>
      </w:pPr>
      <w:bookmarkStart w:id="1218" w:name="_Toc27396"/>
      <w:bookmarkStart w:id="1219" w:name="_Toc26967"/>
      <w:r>
        <w:rPr>
          <w:rFonts w:ascii="Times New Roman" w:hAnsi="Times New Roman" w:eastAsia="宋体"/>
          <w:b/>
          <w:color w:val="auto"/>
          <w:highlight w:val="none"/>
        </w:rPr>
        <w:t>9</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合同价格</w:t>
      </w:r>
      <w:bookmarkEnd w:id="1218"/>
      <w:bookmarkEnd w:id="1219"/>
    </w:p>
    <w:p w14:paraId="3BEB2CC2">
      <w:pPr>
        <w:spacing w:line="360" w:lineRule="auto"/>
        <w:ind w:firstLine="420" w:firstLineChars="200"/>
        <w:rPr>
          <w:color w:val="auto"/>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本合同为总价合同。</w:t>
      </w:r>
      <w:r>
        <w:rPr>
          <w:rFonts w:hint="eastAsia"/>
          <w:color w:val="auto"/>
          <w:highlight w:val="none"/>
        </w:rPr>
        <w:t>合同价格是监理人按照合同约定完成</w:t>
      </w:r>
      <w:r>
        <w:rPr>
          <w:rFonts w:hint="eastAsia" w:ascii="宋体" w:hAnsi="宋体"/>
          <w:color w:val="auto"/>
          <w:highlight w:val="none"/>
          <w:u w:val="single"/>
        </w:rPr>
        <w:t xml:space="preserve">       </w:t>
      </w:r>
      <w:r>
        <w:rPr>
          <w:rFonts w:hint="eastAsia"/>
          <w:color w:val="auto"/>
          <w:highlight w:val="none"/>
        </w:rPr>
        <w:t>阶段监理服务所需的全部费用，应按投标文件格式中</w:t>
      </w:r>
      <w:r>
        <w:rPr>
          <w:rFonts w:hint="eastAsia" w:ascii="宋体" w:hAnsi="宋体"/>
          <w:color w:val="auto"/>
          <w:highlight w:val="none"/>
        </w:rPr>
        <w:t>监理报酬</w:t>
      </w:r>
      <w:r>
        <w:rPr>
          <w:rFonts w:hint="eastAsia"/>
          <w:color w:val="auto"/>
          <w:highlight w:val="none"/>
        </w:rPr>
        <w:t>清单的内容和格式填报。监理服务费包括以下组成部分：</w:t>
      </w:r>
    </w:p>
    <w:p w14:paraId="23110FC7">
      <w:pPr>
        <w:spacing w:line="360" w:lineRule="auto"/>
        <w:ind w:firstLine="420" w:firstLineChars="200"/>
        <w:rPr>
          <w:rFonts w:ascii="宋体" w:hAnsi="宋体"/>
          <w:color w:val="auto"/>
          <w:highlight w:val="none"/>
        </w:rPr>
      </w:pPr>
      <w:r>
        <w:rPr>
          <w:rFonts w:hint="eastAsia"/>
          <w:color w:val="auto"/>
          <w:highlight w:val="none"/>
        </w:rPr>
        <w:t>监理人员服务费；</w:t>
      </w:r>
    </w:p>
    <w:p w14:paraId="377B964A">
      <w:pPr>
        <w:spacing w:line="360" w:lineRule="auto"/>
        <w:ind w:firstLine="420" w:firstLineChars="200"/>
        <w:rPr>
          <w:rFonts w:ascii="宋体" w:hAnsi="宋体"/>
          <w:color w:val="auto"/>
          <w:highlight w:val="none"/>
        </w:rPr>
      </w:pPr>
      <w:r>
        <w:rPr>
          <w:rFonts w:hint="eastAsia"/>
          <w:color w:val="auto"/>
          <w:highlight w:val="none"/>
        </w:rPr>
        <w:t>监理办公设施费</w:t>
      </w:r>
      <w:r>
        <w:rPr>
          <w:rFonts w:hint="eastAsia" w:ascii="宋体" w:hAnsi="宋体"/>
          <w:color w:val="auto"/>
          <w:highlight w:val="none"/>
        </w:rPr>
        <w:t>；</w:t>
      </w:r>
    </w:p>
    <w:p w14:paraId="6CF0A426">
      <w:pPr>
        <w:spacing w:line="360" w:lineRule="auto"/>
        <w:ind w:firstLine="420" w:firstLineChars="200"/>
        <w:rPr>
          <w:rFonts w:ascii="宋体" w:hAnsi="宋体"/>
          <w:color w:val="auto"/>
          <w:highlight w:val="none"/>
        </w:rPr>
      </w:pPr>
      <w:r>
        <w:rPr>
          <w:rFonts w:hint="eastAsia"/>
          <w:color w:val="auto"/>
          <w:highlight w:val="none"/>
        </w:rPr>
        <w:t>监理交通设施费</w:t>
      </w:r>
      <w:r>
        <w:rPr>
          <w:rFonts w:hint="eastAsia" w:ascii="宋体" w:hAnsi="宋体"/>
          <w:color w:val="auto"/>
          <w:highlight w:val="none"/>
        </w:rPr>
        <w:t>；</w:t>
      </w:r>
    </w:p>
    <w:p w14:paraId="3F35A2CD">
      <w:pPr>
        <w:spacing w:line="360" w:lineRule="auto"/>
        <w:ind w:firstLine="420" w:firstLineChars="200"/>
        <w:rPr>
          <w:rFonts w:ascii="宋体" w:hAnsi="宋体"/>
          <w:color w:val="auto"/>
          <w:highlight w:val="none"/>
        </w:rPr>
      </w:pPr>
      <w:r>
        <w:rPr>
          <w:rFonts w:hint="eastAsia" w:ascii="宋体" w:hAnsi="宋体"/>
          <w:color w:val="auto"/>
          <w:highlight w:val="none"/>
        </w:rPr>
        <w:t>监理生活设施费；</w:t>
      </w:r>
    </w:p>
    <w:p w14:paraId="7345E148">
      <w:pPr>
        <w:spacing w:line="360" w:lineRule="auto"/>
        <w:ind w:firstLine="420" w:firstLineChars="200"/>
        <w:rPr>
          <w:color w:val="auto"/>
          <w:highlight w:val="none"/>
        </w:rPr>
      </w:pPr>
      <w:r>
        <w:rPr>
          <w:rFonts w:hint="eastAsia"/>
          <w:color w:val="auto"/>
          <w:highlight w:val="none"/>
          <w:lang w:eastAsia="zh-CN"/>
        </w:rPr>
        <w:t>平行检验</w:t>
      </w:r>
      <w:r>
        <w:rPr>
          <w:rFonts w:hint="eastAsia"/>
          <w:color w:val="auto"/>
          <w:highlight w:val="none"/>
        </w:rPr>
        <w:t>费。</w:t>
      </w:r>
    </w:p>
    <w:p w14:paraId="2AE7D107">
      <w:pPr>
        <w:spacing w:line="360" w:lineRule="auto"/>
        <w:ind w:firstLine="420" w:firstLineChars="200"/>
        <w:rPr>
          <w:rFonts w:ascii="宋体" w:hAnsi="宋体"/>
          <w:color w:val="auto"/>
          <w:highlight w:val="none"/>
        </w:rPr>
      </w:pPr>
      <w:r>
        <w:rPr>
          <w:rFonts w:hint="eastAsia" w:ascii="宋体" w:hAnsi="宋体"/>
          <w:color w:val="auto"/>
          <w:highlight w:val="none"/>
        </w:rPr>
        <w:t>上述费用包括企业管理费、利润、税金、保险等监理服务所需的全部费用。</w:t>
      </w:r>
    </w:p>
    <w:p w14:paraId="6CCBE549">
      <w:pPr>
        <w:spacing w:line="360" w:lineRule="auto"/>
        <w:ind w:firstLine="420" w:firstLineChars="200"/>
        <w:rPr>
          <w:rFonts w:ascii="宋体" w:hAnsi="宋体"/>
          <w:color w:val="auto"/>
          <w:szCs w:val="21"/>
          <w:highlight w:val="none"/>
        </w:rPr>
      </w:pPr>
      <w:r>
        <w:rPr>
          <w:rFonts w:hint="eastAsia"/>
          <w:color w:val="auto"/>
          <w:highlight w:val="none"/>
        </w:rPr>
        <w:t>监理人员服务费应填报各级监理人员的人月单价及为完成监理服务所需要的总人月数量。各类监理人员的人月单价应包括监理人员履行监理服务时由于施工工艺的连续性导致不可避免的加班费用，在上述情况发生时，委托人将不考虑另行支付监理人员的加班费用。</w:t>
      </w:r>
    </w:p>
    <w:p w14:paraId="4ABAFBF6">
      <w:pPr>
        <w:spacing w:line="360" w:lineRule="auto"/>
        <w:ind w:firstLine="420" w:firstLineChars="200"/>
        <w:rPr>
          <w:rFonts w:ascii="宋体" w:hAnsi="宋体"/>
          <w:color w:val="auto"/>
          <w:highlight w:val="none"/>
        </w:rPr>
      </w:pPr>
      <w:r>
        <w:rPr>
          <w:rFonts w:hint="eastAsia"/>
          <w:color w:val="auto"/>
          <w:highlight w:val="none"/>
        </w:rPr>
        <w:t>本项目监理人采用现场测量手段进行</w:t>
      </w:r>
      <w:r>
        <w:rPr>
          <w:rFonts w:hint="eastAsia"/>
          <w:color w:val="auto"/>
          <w:highlight w:val="none"/>
          <w:lang w:eastAsia="zh-CN"/>
        </w:rPr>
        <w:t>平行检验</w:t>
      </w:r>
      <w:r>
        <w:rPr>
          <w:rFonts w:hint="eastAsia"/>
          <w:color w:val="auto"/>
          <w:highlight w:val="none"/>
        </w:rPr>
        <w:t>和需要委托具有相应资质的工程质量检测机构进行的</w:t>
      </w:r>
      <w:r>
        <w:rPr>
          <w:rFonts w:hint="eastAsia"/>
          <w:color w:val="auto"/>
          <w:highlight w:val="none"/>
          <w:lang w:eastAsia="zh-CN"/>
        </w:rPr>
        <w:t>平行检验</w:t>
      </w:r>
      <w:r>
        <w:rPr>
          <w:rFonts w:hint="eastAsia"/>
          <w:color w:val="auto"/>
          <w:highlight w:val="none"/>
        </w:rPr>
        <w:t>，相应费用均含在</w:t>
      </w:r>
      <w:r>
        <w:rPr>
          <w:rFonts w:hint="eastAsia" w:ascii="宋体" w:hAnsi="宋体"/>
          <w:color w:val="auto"/>
          <w:highlight w:val="none"/>
        </w:rPr>
        <w:t>合同价格</w:t>
      </w:r>
      <w:r>
        <w:rPr>
          <w:rFonts w:hint="eastAsia"/>
          <w:color w:val="auto"/>
          <w:highlight w:val="none"/>
        </w:rPr>
        <w:t>之中。</w:t>
      </w:r>
    </w:p>
    <w:p w14:paraId="19742696">
      <w:pPr>
        <w:spacing w:line="360" w:lineRule="auto"/>
        <w:ind w:firstLine="420" w:firstLineChars="200"/>
        <w:rPr>
          <w:color w:val="auto"/>
          <w:highlight w:val="none"/>
        </w:rPr>
      </w:pPr>
      <w:r>
        <w:rPr>
          <w:rFonts w:hint="eastAsia" w:ascii="宋体" w:hAnsi="宋体"/>
          <w:color w:val="auto"/>
          <w:highlight w:val="none"/>
        </w:rPr>
        <w:t>除本合同第</w:t>
      </w:r>
      <w:r>
        <w:rPr>
          <w:rFonts w:hint="eastAsia" w:ascii="Times New Roman" w:hAnsi="Times New Roman"/>
          <w:color w:val="auto"/>
          <w:highlight w:val="none"/>
        </w:rPr>
        <w:t>8</w:t>
      </w:r>
      <w:r>
        <w:rPr>
          <w:rFonts w:hint="eastAsia" w:ascii="宋体" w:hAnsi="宋体"/>
          <w:color w:val="auto"/>
          <w:highlight w:val="none"/>
        </w:rPr>
        <w:t>条约定的变更情形外，本监理合同的监理服务费用在合同实施期间一律不予调整。</w:t>
      </w:r>
    </w:p>
    <w:p w14:paraId="48667721">
      <w:pPr>
        <w:pStyle w:val="5"/>
        <w:spacing w:line="240" w:lineRule="auto"/>
        <w:ind w:firstLine="138"/>
        <w:rPr>
          <w:rFonts w:ascii="宋体" w:hAnsi="宋体" w:eastAsia="宋体"/>
          <w:b/>
          <w:color w:val="auto"/>
          <w:highlight w:val="none"/>
        </w:rPr>
      </w:pPr>
      <w:bookmarkStart w:id="1220" w:name="_Toc640"/>
      <w:bookmarkStart w:id="1221" w:name="_Toc15119"/>
      <w:r>
        <w:rPr>
          <w:rFonts w:ascii="Times New Roman" w:hAnsi="Times New Roman" w:eastAsia="宋体"/>
          <w:b/>
          <w:color w:val="auto"/>
          <w:highlight w:val="none"/>
        </w:rPr>
        <w:t>9</w:t>
      </w:r>
      <w:r>
        <w:rPr>
          <w:rFonts w:ascii="宋体" w:hAnsi="宋体" w:eastAsia="宋体"/>
          <w:b/>
          <w:color w:val="auto"/>
          <w:highlight w:val="none"/>
        </w:rPr>
        <w:t>.</w:t>
      </w:r>
      <w:r>
        <w:rPr>
          <w:rFonts w:ascii="Times New Roman" w:hAnsi="Times New Roman" w:eastAsia="宋体"/>
          <w:b/>
          <w:color w:val="auto"/>
          <w:highlight w:val="none"/>
        </w:rPr>
        <w:t>2</w:t>
      </w:r>
      <w:r>
        <w:rPr>
          <w:rFonts w:ascii="宋体" w:hAnsi="宋体" w:eastAsia="宋体"/>
          <w:b/>
          <w:color w:val="auto"/>
          <w:highlight w:val="none"/>
        </w:rPr>
        <w:t xml:space="preserve"> </w:t>
      </w:r>
      <w:r>
        <w:rPr>
          <w:rFonts w:hint="eastAsia" w:ascii="宋体" w:hAnsi="宋体" w:eastAsia="宋体"/>
          <w:b/>
          <w:color w:val="auto"/>
          <w:highlight w:val="none"/>
        </w:rPr>
        <w:t>预付款</w:t>
      </w:r>
      <w:bookmarkEnd w:id="1220"/>
      <w:bookmarkEnd w:id="1221"/>
    </w:p>
    <w:p w14:paraId="239EB341">
      <w:pPr>
        <w:spacing w:line="360" w:lineRule="auto"/>
        <w:ind w:firstLine="420" w:firstLineChars="200"/>
        <w:rPr>
          <w:rFonts w:ascii="宋体" w:hAnsi="宋体"/>
          <w:color w:val="auto"/>
          <w:szCs w:val="21"/>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szCs w:val="21"/>
          <w:highlight w:val="none"/>
        </w:rPr>
        <w:t>预付款的额度：</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E4B2040">
      <w:pPr>
        <w:spacing w:line="360" w:lineRule="auto"/>
        <w:ind w:firstLine="630" w:firstLineChars="300"/>
        <w:rPr>
          <w:rFonts w:ascii="宋体" w:hAnsi="宋体"/>
          <w:color w:val="auto"/>
          <w:highlight w:val="none"/>
        </w:rPr>
      </w:pPr>
      <w:r>
        <w:rPr>
          <w:rFonts w:hint="eastAsia" w:ascii="宋体" w:hAnsi="宋体"/>
          <w:color w:val="auto"/>
          <w:szCs w:val="21"/>
          <w:highlight w:val="none"/>
        </w:rPr>
        <w:t xml:space="preserve">  支付方式及抵扣方式</w:t>
      </w:r>
      <w:r>
        <w:rPr>
          <w:rFonts w:hint="eastAsia" w:ascii="宋体" w:hAnsi="宋体"/>
          <w:color w:val="auto"/>
          <w:kern w:val="0"/>
          <w:szCs w:val="21"/>
          <w:highlight w:val="none"/>
        </w:rPr>
        <w:t>：</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u w:val="single"/>
          <w:lang w:val="en-US" w:eastAsia="zh-CN"/>
        </w:rPr>
        <w:t xml:space="preserve"> </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u w:val="single"/>
          <w:lang w:val="en-US" w:eastAsia="zh-CN"/>
        </w:rPr>
        <w:t xml:space="preserve">  </w:t>
      </w:r>
      <w:r>
        <w:rPr>
          <w:rFonts w:hint="eastAsia" w:ascii="宋体" w:hAnsi="宋体"/>
          <w:color w:val="auto"/>
          <w:kern w:val="0"/>
          <w:szCs w:val="21"/>
          <w:highlight w:val="none"/>
          <w:u w:val="single"/>
        </w:rPr>
        <w:t xml:space="preserve">   </w:t>
      </w:r>
      <w:r>
        <w:rPr>
          <w:rFonts w:hint="eastAsia" w:ascii="宋体" w:hAnsi="宋体"/>
          <w:color w:val="auto"/>
          <w:highlight w:val="none"/>
        </w:rPr>
        <w:t>。</w:t>
      </w:r>
    </w:p>
    <w:p w14:paraId="76B4ECF0">
      <w:pPr>
        <w:pStyle w:val="5"/>
        <w:spacing w:line="240" w:lineRule="auto"/>
        <w:ind w:firstLine="138"/>
        <w:rPr>
          <w:rFonts w:ascii="宋体" w:hAnsi="宋体" w:eastAsia="宋体"/>
          <w:b/>
          <w:color w:val="auto"/>
          <w:highlight w:val="none"/>
        </w:rPr>
      </w:pPr>
      <w:bookmarkStart w:id="1222" w:name="_Toc11887"/>
      <w:bookmarkStart w:id="1223" w:name="_Toc25202"/>
      <w:r>
        <w:rPr>
          <w:rFonts w:ascii="Times New Roman" w:hAnsi="Times New Roman" w:eastAsia="宋体"/>
          <w:b/>
          <w:color w:val="auto"/>
          <w:highlight w:val="none"/>
        </w:rPr>
        <w:t>9</w:t>
      </w:r>
      <w:r>
        <w:rPr>
          <w:rFonts w:ascii="宋体" w:hAnsi="宋体" w:eastAsia="宋体"/>
          <w:b/>
          <w:color w:val="auto"/>
          <w:highlight w:val="none"/>
        </w:rPr>
        <w:t>.</w:t>
      </w:r>
      <w:r>
        <w:rPr>
          <w:rFonts w:ascii="Times New Roman" w:hAnsi="Times New Roman" w:eastAsia="宋体"/>
          <w:b/>
          <w:color w:val="auto"/>
          <w:highlight w:val="none"/>
        </w:rPr>
        <w:t>3</w:t>
      </w:r>
      <w:r>
        <w:rPr>
          <w:rFonts w:ascii="宋体" w:hAnsi="宋体" w:eastAsia="宋体"/>
          <w:b/>
          <w:color w:val="auto"/>
          <w:highlight w:val="none"/>
        </w:rPr>
        <w:t xml:space="preserve"> </w:t>
      </w:r>
      <w:r>
        <w:rPr>
          <w:rFonts w:hint="eastAsia" w:ascii="宋体" w:hAnsi="宋体" w:eastAsia="宋体"/>
          <w:b/>
          <w:color w:val="auto"/>
          <w:highlight w:val="none"/>
        </w:rPr>
        <w:t>中期支付</w:t>
      </w:r>
      <w:bookmarkEnd w:id="1222"/>
      <w:bookmarkEnd w:id="1223"/>
    </w:p>
    <w:p w14:paraId="624DEC25">
      <w:pPr>
        <w:spacing w:line="360" w:lineRule="auto"/>
        <w:ind w:left="160" w:right="92" w:firstLine="427"/>
        <w:rPr>
          <w:rFonts w:ascii="宋体" w:hAnsi="宋体" w:cs="宋体"/>
          <w:color w:val="auto"/>
          <w:szCs w:val="21"/>
          <w:highlight w:val="none"/>
        </w:rPr>
      </w:pPr>
      <w:r>
        <w:rPr>
          <w:rFonts w:hint="eastAsia" w:ascii="Times New Roman" w:hAnsi="Times New Roman"/>
          <w:color w:val="auto"/>
          <w:highlight w:val="none"/>
        </w:rPr>
        <w:t>9</w:t>
      </w:r>
      <w:r>
        <w:rPr>
          <w:rFonts w:hint="eastAsia" w:ascii="宋体" w:hAnsi="宋体"/>
          <w:color w:val="auto"/>
          <w:highlight w:val="none"/>
        </w:rPr>
        <w:t>.</w:t>
      </w:r>
      <w:r>
        <w:rPr>
          <w:rFonts w:hint="eastAsia" w:ascii="Times New Roman" w:hAnsi="Times New Roman"/>
          <w:color w:val="auto"/>
          <w:highlight w:val="none"/>
        </w:rPr>
        <w:t>3</w:t>
      </w:r>
      <w:r>
        <w:rPr>
          <w:rFonts w:hint="eastAsia" w:ascii="宋体" w:hAnsi="宋体"/>
          <w:color w:val="auto"/>
          <w:highlight w:val="none"/>
        </w:rPr>
        <w:t>.</w:t>
      </w:r>
      <w:r>
        <w:rPr>
          <w:rFonts w:hint="eastAsia" w:ascii="Times New Roman" w:hAnsi="Times New Roman"/>
          <w:color w:val="auto"/>
          <w:highlight w:val="none"/>
        </w:rPr>
        <w:t>1</w:t>
      </w:r>
      <w:r>
        <w:rPr>
          <w:rFonts w:hint="eastAsia" w:ascii="宋体" w:hAnsi="宋体" w:cs="宋体"/>
          <w:color w:val="auto"/>
          <w:szCs w:val="21"/>
          <w:highlight w:val="none"/>
        </w:rPr>
        <w:t>监理人应在各支付周期末向委托人提交由总监理工程师签署的按委托人批准格式填写的监理服务费付款申请单一式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份，该付款申请单包括以下栏目，监理人应逐项填写清楚：</w:t>
      </w:r>
    </w:p>
    <w:p w14:paraId="0BB851BD">
      <w:pPr>
        <w:spacing w:line="360" w:lineRule="auto"/>
        <w:ind w:left="708" w:right="232"/>
        <w:rPr>
          <w:rFonts w:ascii="宋体" w:hAnsi="宋体" w:cs="宋体"/>
          <w:color w:val="auto"/>
          <w:szCs w:val="21"/>
          <w:highlight w:val="none"/>
        </w:rPr>
      </w:pPr>
      <w:r>
        <w:rPr>
          <w:rFonts w:hint="eastAsia" w:ascii="宋体" w:hAnsi="宋体" w:cs="宋体"/>
          <w:color w:val="auto"/>
          <w:szCs w:val="21"/>
          <w:highlight w:val="none"/>
        </w:rPr>
        <w:t>(</w:t>
      </w:r>
      <w:r>
        <w:rPr>
          <w:rFonts w:hint="eastAsia" w:ascii="Times New Roman" w:hAnsi="Times New Roman" w:cs="宋体"/>
          <w:color w:val="auto"/>
          <w:szCs w:val="21"/>
          <w:highlight w:val="none"/>
        </w:rPr>
        <w:t>1</w:t>
      </w:r>
      <w:r>
        <w:rPr>
          <w:rFonts w:hint="eastAsia" w:ascii="宋体" w:hAnsi="宋体" w:cs="宋体"/>
          <w:color w:val="auto"/>
          <w:szCs w:val="21"/>
          <w:highlight w:val="none"/>
        </w:rPr>
        <w:t>) 本次应向监理人支付的（结算的）监理服务费用 ；</w:t>
      </w:r>
    </w:p>
    <w:p w14:paraId="48BE9519">
      <w:pPr>
        <w:spacing w:line="360" w:lineRule="auto"/>
        <w:ind w:left="708" w:right="232"/>
        <w:rPr>
          <w:rFonts w:ascii="宋体" w:hAnsi="宋体" w:cs="宋体"/>
          <w:color w:val="auto"/>
          <w:szCs w:val="21"/>
          <w:highlight w:val="none"/>
        </w:rPr>
      </w:pPr>
      <w:r>
        <w:rPr>
          <w:rFonts w:hint="eastAsia" w:ascii="宋体" w:hAnsi="宋体" w:cs="宋体"/>
          <w:color w:val="auto"/>
          <w:szCs w:val="21"/>
          <w:highlight w:val="none"/>
        </w:rPr>
        <w:t>(</w:t>
      </w:r>
      <w:r>
        <w:rPr>
          <w:rFonts w:hint="eastAsia" w:ascii="Times New Roman" w:hAnsi="Times New Roman" w:cs="宋体"/>
          <w:color w:val="auto"/>
          <w:szCs w:val="21"/>
          <w:highlight w:val="none"/>
        </w:rPr>
        <w:t>2</w:t>
      </w:r>
      <w:r>
        <w:rPr>
          <w:rFonts w:hint="eastAsia" w:ascii="宋体" w:hAnsi="宋体" w:cs="宋体"/>
          <w:color w:val="auto"/>
          <w:szCs w:val="21"/>
          <w:highlight w:val="none"/>
        </w:rPr>
        <w:t>) 本次应支付的监理服务变更费用；</w:t>
      </w:r>
    </w:p>
    <w:p w14:paraId="5C3F837A">
      <w:pPr>
        <w:spacing w:line="360" w:lineRule="auto"/>
        <w:ind w:left="708" w:right="232"/>
        <w:rPr>
          <w:rFonts w:ascii="宋体" w:hAnsi="宋体" w:cs="宋体"/>
          <w:color w:val="auto"/>
          <w:szCs w:val="21"/>
          <w:highlight w:val="none"/>
        </w:rPr>
      </w:pPr>
      <w:r>
        <w:rPr>
          <w:rFonts w:hint="eastAsia" w:ascii="宋体" w:hAnsi="宋体" w:cs="宋体"/>
          <w:color w:val="auto"/>
          <w:szCs w:val="21"/>
          <w:highlight w:val="none"/>
        </w:rPr>
        <w:t>(</w:t>
      </w:r>
      <w:r>
        <w:rPr>
          <w:rFonts w:hint="eastAsia" w:ascii="Times New Roman" w:hAnsi="Times New Roman" w:cs="宋体"/>
          <w:color w:val="auto"/>
          <w:szCs w:val="21"/>
          <w:highlight w:val="none"/>
        </w:rPr>
        <w:t>3</w:t>
      </w:r>
      <w:r>
        <w:rPr>
          <w:rFonts w:hint="eastAsia" w:ascii="宋体" w:hAnsi="宋体" w:cs="宋体"/>
          <w:color w:val="auto"/>
          <w:szCs w:val="21"/>
          <w:highlight w:val="none"/>
        </w:rPr>
        <w:t>) 根据合同规定，本次应结算的其他款项；</w:t>
      </w:r>
    </w:p>
    <w:p w14:paraId="7FAD48CF">
      <w:pPr>
        <w:spacing w:line="360" w:lineRule="auto"/>
        <w:ind w:left="708" w:right="232"/>
        <w:rPr>
          <w:rFonts w:ascii="宋体" w:hAnsi="宋体" w:cs="宋体"/>
          <w:color w:val="auto"/>
          <w:szCs w:val="21"/>
          <w:highlight w:val="none"/>
        </w:rPr>
      </w:pPr>
      <w:r>
        <w:rPr>
          <w:rFonts w:hint="eastAsia" w:ascii="宋体" w:hAnsi="宋体" w:cs="宋体"/>
          <w:color w:val="auto"/>
          <w:szCs w:val="21"/>
          <w:highlight w:val="none"/>
        </w:rPr>
        <w:t>(</w:t>
      </w:r>
      <w:r>
        <w:rPr>
          <w:rFonts w:hint="eastAsia" w:ascii="Times New Roman" w:hAnsi="Times New Roman" w:cs="宋体"/>
          <w:color w:val="auto"/>
          <w:szCs w:val="21"/>
          <w:highlight w:val="none"/>
        </w:rPr>
        <w:t>4</w:t>
      </w:r>
      <w:r>
        <w:rPr>
          <w:rFonts w:hint="eastAsia" w:ascii="宋体" w:hAnsi="宋体" w:cs="宋体"/>
          <w:color w:val="auto"/>
          <w:szCs w:val="21"/>
          <w:highlight w:val="none"/>
        </w:rPr>
        <w:t>) 本次应扣回的预付款；</w:t>
      </w:r>
    </w:p>
    <w:p w14:paraId="730E9F6D">
      <w:pPr>
        <w:spacing w:line="360" w:lineRule="auto"/>
        <w:ind w:left="708" w:right="232"/>
        <w:rPr>
          <w:rFonts w:ascii="宋体" w:hAnsi="宋体" w:cs="宋体"/>
          <w:color w:val="auto"/>
          <w:szCs w:val="21"/>
          <w:highlight w:val="none"/>
        </w:rPr>
      </w:pPr>
      <w:r>
        <w:rPr>
          <w:rFonts w:hint="eastAsia" w:ascii="宋体" w:hAnsi="宋体" w:cs="宋体"/>
          <w:color w:val="auto"/>
          <w:szCs w:val="21"/>
          <w:highlight w:val="none"/>
        </w:rPr>
        <w:t>(</w:t>
      </w:r>
      <w:r>
        <w:rPr>
          <w:rFonts w:hint="eastAsia" w:ascii="Times New Roman" w:hAnsi="Times New Roman" w:cs="宋体"/>
          <w:color w:val="auto"/>
          <w:szCs w:val="21"/>
          <w:highlight w:val="none"/>
        </w:rPr>
        <w:t>5</w:t>
      </w:r>
      <w:r>
        <w:rPr>
          <w:rFonts w:hint="eastAsia" w:ascii="宋体" w:hAnsi="宋体" w:cs="宋体"/>
          <w:color w:val="auto"/>
          <w:szCs w:val="21"/>
          <w:highlight w:val="none"/>
        </w:rPr>
        <w:t>) 根据合同规定，本次应扣除的其他款项。</w:t>
      </w:r>
    </w:p>
    <w:p w14:paraId="054DB9B7">
      <w:pPr>
        <w:spacing w:line="360" w:lineRule="auto"/>
        <w:ind w:firstLine="462" w:firstLineChars="220"/>
        <w:rPr>
          <w:rFonts w:ascii="宋体" w:hAnsi="宋体"/>
          <w:color w:val="auto"/>
          <w:highlight w:val="none"/>
        </w:rPr>
      </w:pPr>
      <w:r>
        <w:rPr>
          <w:rFonts w:hint="eastAsia" w:ascii="Times New Roman" w:hAnsi="Times New Roman"/>
          <w:color w:val="auto"/>
          <w:highlight w:val="none"/>
        </w:rPr>
        <w:t>9</w:t>
      </w:r>
      <w:r>
        <w:rPr>
          <w:rFonts w:hint="eastAsia" w:ascii="宋体" w:hAnsi="宋体"/>
          <w:color w:val="auto"/>
          <w:highlight w:val="none"/>
        </w:rPr>
        <w:t>.</w:t>
      </w:r>
      <w:r>
        <w:rPr>
          <w:rFonts w:hint="eastAsia" w:ascii="Times New Roman" w:hAnsi="Times New Roman"/>
          <w:color w:val="auto"/>
          <w:highlight w:val="none"/>
        </w:rPr>
        <w:t>3</w:t>
      </w:r>
      <w:r>
        <w:rPr>
          <w:rFonts w:hint="eastAsia" w:ascii="宋体" w:hAnsi="宋体"/>
          <w:color w:val="auto"/>
          <w:highlight w:val="none"/>
        </w:rPr>
        <w:t>.</w:t>
      </w:r>
      <w:r>
        <w:rPr>
          <w:rFonts w:hint="eastAsia" w:ascii="Times New Roman" w:hAnsi="Times New Roman"/>
          <w:color w:val="auto"/>
          <w:highlight w:val="none"/>
        </w:rPr>
        <w:t>2</w:t>
      </w:r>
      <w:r>
        <w:rPr>
          <w:rFonts w:hint="eastAsia" w:ascii="宋体" w:hAnsi="宋体"/>
          <w:color w:val="auto"/>
          <w:highlight w:val="none"/>
        </w:rPr>
        <w:t>委托人</w:t>
      </w:r>
      <w:r>
        <w:rPr>
          <w:rFonts w:hint="eastAsia" w:ascii="宋体" w:hAnsi="宋体" w:cs="宋体"/>
          <w:color w:val="auto"/>
          <w:szCs w:val="21"/>
          <w:highlight w:val="none"/>
        </w:rPr>
        <w:t>不按期</w:t>
      </w:r>
      <w:r>
        <w:rPr>
          <w:rFonts w:hint="eastAsia" w:ascii="宋体" w:hAnsi="宋体"/>
          <w:color w:val="auto"/>
          <w:highlight w:val="none"/>
        </w:rPr>
        <w:t>支付而向监理人支付逾期付款违约金的计算办法：</w:t>
      </w:r>
      <w:r>
        <w:rPr>
          <w:rFonts w:hint="eastAsia" w:ascii="宋体" w:hAnsi="宋体"/>
          <w:color w:val="auto"/>
          <w:szCs w:val="21"/>
          <w:highlight w:val="none"/>
          <w:u w:val="single"/>
          <w:lang w:val="en-US" w:eastAsia="zh-CN"/>
        </w:rPr>
        <w:t>按照</w:t>
      </w:r>
      <w:r>
        <w:rPr>
          <w:rFonts w:hint="eastAsia" w:ascii="宋体" w:hAnsi="宋体" w:eastAsia="宋体" w:cs="Times New Roman"/>
          <w:color w:val="auto"/>
          <w:sz w:val="21"/>
          <w:szCs w:val="21"/>
          <w:highlight w:val="none"/>
          <w:u w:val="single"/>
        </w:rPr>
        <w:t>贷款市场报价利率（LPR）支付利息</w:t>
      </w:r>
      <w:r>
        <w:rPr>
          <w:rFonts w:hint="eastAsia" w:ascii="宋体" w:hAnsi="宋体"/>
          <w:color w:val="auto"/>
          <w:highlight w:val="none"/>
        </w:rPr>
        <w:t>。</w:t>
      </w:r>
    </w:p>
    <w:p w14:paraId="46A70F4F">
      <w:pPr>
        <w:spacing w:line="360" w:lineRule="auto"/>
        <w:ind w:firstLine="420" w:firstLineChars="200"/>
        <w:rPr>
          <w:rFonts w:ascii="宋体" w:hAnsi="宋体"/>
          <w:color w:val="auto"/>
          <w:szCs w:val="21"/>
          <w:highlight w:val="none"/>
        </w:rPr>
      </w:pPr>
      <w:r>
        <w:rPr>
          <w:rFonts w:hint="eastAsia" w:ascii="Times New Roman" w:hAnsi="Times New Roman"/>
          <w:color w:val="auto"/>
          <w:highlight w:val="none"/>
        </w:rPr>
        <w:t>9</w:t>
      </w:r>
      <w:r>
        <w:rPr>
          <w:rFonts w:hint="eastAsia" w:ascii="宋体" w:hAnsi="宋体"/>
          <w:color w:val="auto"/>
          <w:highlight w:val="none"/>
        </w:rPr>
        <w:t>.</w:t>
      </w:r>
      <w:r>
        <w:rPr>
          <w:rFonts w:hint="eastAsia" w:ascii="Times New Roman" w:hAnsi="Times New Roman"/>
          <w:color w:val="auto"/>
          <w:highlight w:val="none"/>
        </w:rPr>
        <w:t>3</w:t>
      </w:r>
      <w:r>
        <w:rPr>
          <w:rFonts w:hint="eastAsia" w:ascii="宋体" w:hAnsi="宋体"/>
          <w:color w:val="auto"/>
          <w:highlight w:val="none"/>
        </w:rPr>
        <w:t>.</w:t>
      </w:r>
      <w:r>
        <w:rPr>
          <w:rFonts w:hint="eastAsia" w:ascii="Times New Roman" w:hAnsi="Times New Roman"/>
          <w:color w:val="auto"/>
          <w:highlight w:val="none"/>
        </w:rPr>
        <w:t>3</w:t>
      </w:r>
      <w:r>
        <w:rPr>
          <w:rFonts w:hint="eastAsia" w:ascii="宋体" w:hAnsi="宋体"/>
          <w:color w:val="auto"/>
          <w:szCs w:val="21"/>
          <w:highlight w:val="none"/>
        </w:rPr>
        <w:t>中期支付涉及政府投资资金的，</w:t>
      </w:r>
      <w:r>
        <w:rPr>
          <w:rFonts w:hint="eastAsia" w:ascii="宋体" w:hAnsi="宋体" w:cs="宋体"/>
          <w:color w:val="auto"/>
          <w:szCs w:val="21"/>
          <w:highlight w:val="none"/>
        </w:rPr>
        <w:t>支付规定如下</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024322B6">
      <w:pPr>
        <w:spacing w:line="360" w:lineRule="auto"/>
        <w:ind w:firstLine="462" w:firstLineChars="220"/>
        <w:rPr>
          <w:rFonts w:ascii="宋体" w:hAnsi="宋体"/>
          <w:color w:val="auto"/>
          <w:highlight w:val="none"/>
        </w:rPr>
      </w:pPr>
      <w:r>
        <w:rPr>
          <w:rFonts w:hint="eastAsia"/>
          <w:color w:val="auto"/>
          <w:highlight w:val="none"/>
        </w:rPr>
        <w:t>本款补充第</w:t>
      </w:r>
      <w:r>
        <w:rPr>
          <w:rFonts w:hint="eastAsia" w:ascii="Times New Roman" w:hAnsi="Times New Roman"/>
          <w:color w:val="auto"/>
          <w:highlight w:val="none"/>
        </w:rPr>
        <w:t>9</w:t>
      </w:r>
      <w:r>
        <w:rPr>
          <w:rFonts w:hint="eastAsia" w:ascii="宋体" w:hAnsi="宋体"/>
          <w:color w:val="auto"/>
          <w:szCs w:val="21"/>
          <w:highlight w:val="none"/>
        </w:rPr>
        <w:t>.</w:t>
      </w:r>
      <w:r>
        <w:rPr>
          <w:rFonts w:hint="eastAsia" w:ascii="Times New Roman" w:hAnsi="Times New Roman"/>
          <w:color w:val="auto"/>
          <w:szCs w:val="21"/>
          <w:highlight w:val="none"/>
        </w:rPr>
        <w:t>3</w:t>
      </w:r>
      <w:r>
        <w:rPr>
          <w:rFonts w:hint="eastAsia" w:ascii="宋体" w:hAnsi="宋体"/>
          <w:color w:val="auto"/>
          <w:szCs w:val="21"/>
          <w:highlight w:val="none"/>
        </w:rPr>
        <w:t>.</w:t>
      </w:r>
      <w:r>
        <w:rPr>
          <w:rFonts w:hint="eastAsia" w:ascii="Times New Roman" w:hAnsi="Times New Roman"/>
          <w:color w:val="auto"/>
          <w:szCs w:val="21"/>
          <w:highlight w:val="none"/>
        </w:rPr>
        <w:t>4</w:t>
      </w:r>
      <w:r>
        <w:rPr>
          <w:rFonts w:hint="eastAsia" w:ascii="宋体" w:hAnsi="宋体"/>
          <w:color w:val="auto"/>
          <w:szCs w:val="21"/>
          <w:highlight w:val="none"/>
        </w:rPr>
        <w:t>项、第</w:t>
      </w:r>
      <w:r>
        <w:rPr>
          <w:rFonts w:hint="eastAsia" w:ascii="Times New Roman" w:hAnsi="Times New Roman"/>
          <w:color w:val="auto"/>
          <w:szCs w:val="21"/>
          <w:highlight w:val="none"/>
        </w:rPr>
        <w:t>9</w:t>
      </w:r>
      <w:r>
        <w:rPr>
          <w:rFonts w:hint="eastAsia" w:ascii="宋体" w:hAnsi="宋体"/>
          <w:color w:val="auto"/>
          <w:szCs w:val="21"/>
          <w:highlight w:val="none"/>
        </w:rPr>
        <w:t>.</w:t>
      </w:r>
      <w:r>
        <w:rPr>
          <w:rFonts w:hint="eastAsia" w:ascii="Times New Roman" w:hAnsi="Times New Roman"/>
          <w:color w:val="auto"/>
          <w:szCs w:val="21"/>
          <w:highlight w:val="none"/>
        </w:rPr>
        <w:t>3</w:t>
      </w:r>
      <w:r>
        <w:rPr>
          <w:rFonts w:hint="eastAsia" w:ascii="宋体" w:hAnsi="宋体"/>
          <w:color w:val="auto"/>
          <w:szCs w:val="21"/>
          <w:highlight w:val="none"/>
        </w:rPr>
        <w:t>.</w:t>
      </w:r>
      <w:r>
        <w:rPr>
          <w:rFonts w:hint="eastAsia" w:ascii="Times New Roman" w:hAnsi="Times New Roman"/>
          <w:color w:val="auto"/>
          <w:szCs w:val="21"/>
          <w:highlight w:val="none"/>
        </w:rPr>
        <w:t>5</w:t>
      </w:r>
      <w:r>
        <w:rPr>
          <w:rFonts w:hint="eastAsia" w:ascii="宋体" w:hAnsi="宋体"/>
          <w:color w:val="auto"/>
          <w:szCs w:val="21"/>
          <w:highlight w:val="none"/>
        </w:rPr>
        <w:t>项：</w:t>
      </w:r>
    </w:p>
    <w:p w14:paraId="3D87E602">
      <w:pPr>
        <w:spacing w:line="360" w:lineRule="auto"/>
        <w:ind w:firstLine="462" w:firstLineChars="220"/>
        <w:rPr>
          <w:rFonts w:ascii="宋体" w:hAnsi="宋体"/>
          <w:color w:val="auto"/>
          <w:highlight w:val="none"/>
        </w:rPr>
      </w:pPr>
      <w:r>
        <w:rPr>
          <w:rFonts w:hint="eastAsia" w:ascii="Times New Roman" w:hAnsi="Times New Roman"/>
          <w:color w:val="auto"/>
          <w:highlight w:val="none"/>
        </w:rPr>
        <w:t>9</w:t>
      </w:r>
      <w:r>
        <w:rPr>
          <w:rFonts w:hint="eastAsia" w:ascii="宋体" w:hAnsi="宋体"/>
          <w:color w:val="auto"/>
          <w:highlight w:val="none"/>
        </w:rPr>
        <w:t>.</w:t>
      </w:r>
      <w:r>
        <w:rPr>
          <w:rFonts w:hint="eastAsia" w:ascii="Times New Roman" w:hAnsi="Times New Roman"/>
          <w:color w:val="auto"/>
          <w:highlight w:val="none"/>
        </w:rPr>
        <w:t>3</w:t>
      </w:r>
      <w:r>
        <w:rPr>
          <w:rFonts w:hint="eastAsia" w:ascii="宋体" w:hAnsi="宋体"/>
          <w:color w:val="auto"/>
          <w:highlight w:val="none"/>
        </w:rPr>
        <w:t>.</w:t>
      </w:r>
      <w:r>
        <w:rPr>
          <w:rFonts w:hint="eastAsia" w:ascii="Times New Roman" w:hAnsi="Times New Roman"/>
          <w:color w:val="auto"/>
          <w:highlight w:val="none"/>
        </w:rPr>
        <w:t>4</w:t>
      </w:r>
      <w:r>
        <w:rPr>
          <w:rFonts w:hint="eastAsia" w:ascii="宋体" w:hAnsi="宋体"/>
          <w:color w:val="auto"/>
          <w:highlight w:val="none"/>
        </w:rPr>
        <w:t xml:space="preserve"> 支付方法</w:t>
      </w:r>
    </w:p>
    <w:p w14:paraId="1D4E499B">
      <w:pPr>
        <w:spacing w:line="360" w:lineRule="auto"/>
        <w:ind w:firstLine="462" w:firstLineChars="220"/>
        <w:rPr>
          <w:rFonts w:ascii="宋体" w:hAnsi="宋体"/>
          <w:b/>
          <w:i/>
          <w:color w:val="auto"/>
          <w:highlight w:val="none"/>
        </w:rPr>
      </w:pPr>
      <w:r>
        <w:rPr>
          <w:rFonts w:hint="eastAsia" w:ascii="宋体" w:hAnsi="宋体"/>
          <w:color w:val="auto"/>
          <w:highlight w:val="none"/>
        </w:rPr>
        <w:t>支付方式为：</w:t>
      </w:r>
      <w:r>
        <w:rPr>
          <w:rFonts w:hint="eastAsia" w:ascii="宋体" w:hAnsi="宋体"/>
          <w:i/>
          <w:color w:val="auto"/>
          <w:highlight w:val="none"/>
          <w:u w:val="single"/>
        </w:rPr>
        <w:t xml:space="preserve">  </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i/>
          <w:color w:val="auto"/>
          <w:highlight w:val="none"/>
          <w:u w:val="single"/>
        </w:rPr>
        <w:t xml:space="preserve">  </w:t>
      </w:r>
      <w:r>
        <w:rPr>
          <w:rFonts w:hint="eastAsia" w:ascii="宋体" w:hAnsi="宋体"/>
          <w:color w:val="auto"/>
          <w:highlight w:val="none"/>
        </w:rPr>
        <w:t>。</w:t>
      </w:r>
      <w:r>
        <w:rPr>
          <w:rFonts w:hint="eastAsia" w:ascii="宋体" w:hAnsi="宋体"/>
          <w:b/>
          <w:i/>
          <w:color w:val="auto"/>
          <w:highlight w:val="none"/>
        </w:rPr>
        <w:t>（说明：具体由招标人确定）</w:t>
      </w:r>
    </w:p>
    <w:p w14:paraId="5BC9901D">
      <w:pPr>
        <w:adjustRightInd w:val="0"/>
        <w:spacing w:line="360" w:lineRule="auto"/>
        <w:ind w:firstLine="420" w:firstLineChars="200"/>
        <w:rPr>
          <w:rFonts w:ascii="宋体" w:hAnsi="宋体"/>
          <w:b/>
          <w:i/>
          <w:color w:val="auto"/>
          <w:highlight w:val="none"/>
        </w:rPr>
      </w:pPr>
      <w:bookmarkStart w:id="1224" w:name="_Toc204310768"/>
      <w:bookmarkStart w:id="1225" w:name="_Toc204311396"/>
      <w:r>
        <w:rPr>
          <w:rFonts w:hint="eastAsia" w:ascii="宋体" w:hAnsi="宋体"/>
          <w:color w:val="auto"/>
          <w:highlight w:val="none"/>
        </w:rPr>
        <w:t>支付时间为：</w:t>
      </w:r>
      <w:r>
        <w:rPr>
          <w:rFonts w:hint="eastAsia" w:ascii="宋体" w:hAnsi="宋体"/>
          <w:color w:val="auto"/>
          <w:highlight w:val="none"/>
          <w:u w:val="single"/>
        </w:rPr>
        <w:t xml:space="preserve">  根据监理投标文件中监理费用支付估算表，经双方协商确定的付款计划支付</w:t>
      </w:r>
      <w:r>
        <w:rPr>
          <w:rFonts w:hint="eastAsia" w:ascii="宋体" w:hAnsi="宋体"/>
          <w:color w:val="auto"/>
          <w:highlight w:val="none"/>
        </w:rPr>
        <w:t>。</w:t>
      </w:r>
      <w:bookmarkEnd w:id="1224"/>
      <w:bookmarkEnd w:id="1225"/>
      <w:r>
        <w:rPr>
          <w:rFonts w:hint="eastAsia" w:ascii="宋体" w:hAnsi="宋体"/>
          <w:b/>
          <w:i/>
          <w:color w:val="auto"/>
          <w:highlight w:val="none"/>
        </w:rPr>
        <w:t>（说明：具体由招标人确定）</w:t>
      </w:r>
    </w:p>
    <w:p w14:paraId="1BC26DE9">
      <w:pPr>
        <w:spacing w:line="360" w:lineRule="auto"/>
        <w:ind w:firstLine="462" w:firstLineChars="220"/>
        <w:rPr>
          <w:rFonts w:ascii="宋体" w:hAnsi="宋体"/>
          <w:b/>
          <w:i/>
          <w:color w:val="auto"/>
          <w:highlight w:val="none"/>
        </w:rPr>
      </w:pPr>
      <w:r>
        <w:rPr>
          <w:rFonts w:ascii="Times New Roman" w:hAnsi="Times New Roman" w:cs="宋体"/>
          <w:color w:val="auto"/>
          <w:szCs w:val="21"/>
          <w:highlight w:val="none"/>
        </w:rPr>
        <w:t>9</w:t>
      </w:r>
      <w:r>
        <w:rPr>
          <w:rFonts w:ascii="宋体" w:hAnsi="宋体" w:cs="宋体"/>
          <w:color w:val="auto"/>
          <w:szCs w:val="21"/>
          <w:highlight w:val="none"/>
        </w:rPr>
        <w:t>.</w:t>
      </w:r>
      <w:r>
        <w:rPr>
          <w:rFonts w:hint="eastAsia" w:ascii="Times New Roman" w:hAnsi="Times New Roman" w:cs="宋体"/>
          <w:color w:val="auto"/>
          <w:szCs w:val="21"/>
          <w:highlight w:val="none"/>
        </w:rPr>
        <w:t>3</w:t>
      </w:r>
      <w:r>
        <w:rPr>
          <w:rFonts w:hint="eastAsia" w:ascii="宋体" w:hAnsi="宋体" w:cs="宋体"/>
          <w:color w:val="auto"/>
          <w:szCs w:val="21"/>
          <w:highlight w:val="none"/>
        </w:rPr>
        <w:t>.</w:t>
      </w:r>
      <w:r>
        <w:rPr>
          <w:rFonts w:hint="eastAsia" w:ascii="Times New Roman" w:hAnsi="Times New Roman" w:cs="宋体"/>
          <w:color w:val="auto"/>
          <w:szCs w:val="21"/>
          <w:highlight w:val="none"/>
        </w:rPr>
        <w:t>5</w:t>
      </w:r>
      <w:r>
        <w:rPr>
          <w:rFonts w:ascii="宋体" w:hAnsi="宋体" w:cs="宋体"/>
          <w:color w:val="auto"/>
          <w:szCs w:val="21"/>
          <w:highlight w:val="none"/>
        </w:rPr>
        <w:t>委托人对监理人要求支付的款项中的任何部分有异议的 ，应在收到监理人提交的书面支付申请</w:t>
      </w:r>
      <w:r>
        <w:rPr>
          <w:rFonts w:ascii="Times New Roman" w:hAnsi="Times New Roman" w:eastAsia="Times New Roman"/>
          <w:color w:val="auto"/>
          <w:highlight w:val="none"/>
        </w:rPr>
        <w:t xml:space="preserve">7 </w:t>
      </w:r>
      <w:r>
        <w:rPr>
          <w:rFonts w:ascii="宋体" w:hAnsi="宋体" w:cs="宋体"/>
          <w:color w:val="auto"/>
          <w:szCs w:val="21"/>
          <w:highlight w:val="none"/>
        </w:rPr>
        <w:t>日内发出书面通知说明理由，但不得借此延误对监理人其他应得款项的支付。</w:t>
      </w:r>
    </w:p>
    <w:p w14:paraId="7AA5B462">
      <w:pPr>
        <w:pStyle w:val="5"/>
        <w:spacing w:line="240" w:lineRule="auto"/>
        <w:ind w:firstLine="138"/>
        <w:rPr>
          <w:rFonts w:ascii="宋体" w:hAnsi="宋体" w:eastAsia="宋体"/>
          <w:b/>
          <w:color w:val="auto"/>
          <w:highlight w:val="none"/>
        </w:rPr>
      </w:pPr>
      <w:bookmarkStart w:id="1226" w:name="_Toc11688"/>
      <w:bookmarkStart w:id="1227" w:name="_Toc9055"/>
      <w:r>
        <w:rPr>
          <w:rFonts w:ascii="Times New Roman" w:hAnsi="Times New Roman" w:eastAsia="宋体"/>
          <w:b/>
          <w:color w:val="auto"/>
          <w:highlight w:val="none"/>
        </w:rPr>
        <w:t>9</w:t>
      </w:r>
      <w:r>
        <w:rPr>
          <w:rFonts w:ascii="宋体" w:hAnsi="宋体" w:eastAsia="宋体"/>
          <w:b/>
          <w:color w:val="auto"/>
          <w:highlight w:val="none"/>
        </w:rPr>
        <w:t>.</w:t>
      </w:r>
      <w:r>
        <w:rPr>
          <w:rFonts w:ascii="Times New Roman" w:hAnsi="Times New Roman" w:eastAsia="宋体"/>
          <w:b/>
          <w:color w:val="auto"/>
          <w:highlight w:val="none"/>
        </w:rPr>
        <w:t>4</w:t>
      </w:r>
      <w:r>
        <w:rPr>
          <w:rFonts w:ascii="宋体" w:hAnsi="宋体" w:eastAsia="宋体"/>
          <w:b/>
          <w:color w:val="auto"/>
          <w:highlight w:val="none"/>
        </w:rPr>
        <w:t xml:space="preserve"> </w:t>
      </w:r>
      <w:r>
        <w:rPr>
          <w:rFonts w:hint="eastAsia" w:ascii="宋体" w:hAnsi="宋体" w:eastAsia="宋体"/>
          <w:b/>
          <w:color w:val="auto"/>
          <w:highlight w:val="none"/>
        </w:rPr>
        <w:t>费用结算</w:t>
      </w:r>
      <w:bookmarkEnd w:id="1226"/>
      <w:bookmarkEnd w:id="1227"/>
    </w:p>
    <w:p w14:paraId="0AF5F0F6">
      <w:pPr>
        <w:spacing w:line="360" w:lineRule="auto"/>
        <w:ind w:firstLine="420" w:firstLineChars="200"/>
        <w:rPr>
          <w:rFonts w:ascii="宋体" w:hAnsi="宋体"/>
          <w:color w:val="auto"/>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szCs w:val="21"/>
          <w:highlight w:val="none"/>
        </w:rPr>
        <w:t>合同工作</w:t>
      </w:r>
      <w:r>
        <w:rPr>
          <w:rFonts w:hint="eastAsia" w:ascii="宋体" w:hAnsi="宋体"/>
          <w:b/>
          <w:i/>
          <w:color w:val="auto"/>
          <w:highlight w:val="none"/>
        </w:rPr>
        <w:t>（说明：具体由招标人根据阶段范围和支付时间细化）</w:t>
      </w:r>
      <w:r>
        <w:rPr>
          <w:rFonts w:hint="eastAsia" w:ascii="宋体" w:hAnsi="宋体"/>
          <w:color w:val="auto"/>
          <w:szCs w:val="21"/>
          <w:highlight w:val="none"/>
        </w:rPr>
        <w:t>完成后</w:t>
      </w:r>
      <w:r>
        <w:rPr>
          <w:rFonts w:hint="eastAsia" w:ascii="宋体" w:hAnsi="宋体"/>
          <w:color w:val="auto"/>
          <w:highlight w:val="none"/>
          <w:u w:val="single"/>
        </w:rPr>
        <w:t xml:space="preserve">   </w:t>
      </w:r>
      <w:r>
        <w:rPr>
          <w:rFonts w:hint="eastAsia" w:ascii="宋体" w:hAnsi="宋体"/>
          <w:color w:val="auto"/>
          <w:highlight w:val="none"/>
        </w:rPr>
        <w:t>日内，监理人应向委托人提交一式</w:t>
      </w:r>
      <w:r>
        <w:rPr>
          <w:rFonts w:hint="eastAsia" w:ascii="宋体" w:hAnsi="宋体"/>
          <w:color w:val="auto"/>
          <w:highlight w:val="none"/>
          <w:u w:val="single"/>
        </w:rPr>
        <w:t xml:space="preserve">   份</w:t>
      </w:r>
      <w:r>
        <w:rPr>
          <w:rFonts w:hint="eastAsia" w:ascii="宋体" w:hAnsi="宋体"/>
          <w:color w:val="auto"/>
          <w:highlight w:val="none"/>
        </w:rPr>
        <w:t>监理费用结算</w:t>
      </w:r>
      <w:r>
        <w:rPr>
          <w:rFonts w:hint="eastAsia" w:ascii="宋体" w:hAnsi="宋体"/>
          <w:b/>
          <w:i/>
          <w:color w:val="auto"/>
          <w:highlight w:val="none"/>
        </w:rPr>
        <w:t>（说明：具体由招标人细化）</w:t>
      </w:r>
      <w:r>
        <w:rPr>
          <w:rFonts w:hint="eastAsia" w:ascii="宋体" w:hAnsi="宋体"/>
          <w:color w:val="auto"/>
          <w:highlight w:val="none"/>
        </w:rPr>
        <w:t>申请，并提供相关证明材料。</w:t>
      </w:r>
    </w:p>
    <w:p w14:paraId="637A3D72">
      <w:pPr>
        <w:spacing w:line="360" w:lineRule="auto"/>
        <w:ind w:firstLine="420" w:firstLineChars="200"/>
        <w:rPr>
          <w:rFonts w:ascii="宋体" w:hAnsi="宋体"/>
          <w:color w:val="auto"/>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委托人不按期支付而向监理人支付逾期付款违约金的计算办法：</w:t>
      </w:r>
      <w:r>
        <w:rPr>
          <w:rFonts w:hint="eastAsia" w:ascii="宋体" w:hAnsi="宋体"/>
          <w:color w:val="auto"/>
          <w:szCs w:val="21"/>
          <w:highlight w:val="none"/>
          <w:u w:val="single"/>
          <w:lang w:val="en-US" w:eastAsia="zh-CN"/>
        </w:rPr>
        <w:t>按照</w:t>
      </w:r>
      <w:r>
        <w:rPr>
          <w:rFonts w:hint="eastAsia" w:ascii="宋体" w:hAnsi="宋体" w:eastAsia="宋体" w:cs="Times New Roman"/>
          <w:color w:val="auto"/>
          <w:sz w:val="21"/>
          <w:szCs w:val="21"/>
          <w:highlight w:val="none"/>
          <w:u w:val="single"/>
        </w:rPr>
        <w:t>贷款市场报价利率（LPR）支付利息</w:t>
      </w:r>
      <w:r>
        <w:rPr>
          <w:rFonts w:hint="eastAsia" w:ascii="宋体" w:hAnsi="宋体"/>
          <w:color w:val="auto"/>
          <w:highlight w:val="none"/>
        </w:rPr>
        <w:t>。</w:t>
      </w:r>
    </w:p>
    <w:p w14:paraId="5202E68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本条补充第</w:t>
      </w:r>
      <w:r>
        <w:rPr>
          <w:rFonts w:hint="eastAsia" w:ascii="Times New Roman" w:hAnsi="Times New Roman"/>
          <w:color w:val="auto"/>
          <w:szCs w:val="21"/>
          <w:highlight w:val="none"/>
        </w:rPr>
        <w:t>9</w:t>
      </w:r>
      <w:r>
        <w:rPr>
          <w:rFonts w:hint="eastAsia" w:ascii="宋体" w:hAnsi="宋体"/>
          <w:color w:val="auto"/>
          <w:szCs w:val="21"/>
          <w:highlight w:val="none"/>
        </w:rPr>
        <w:t>.</w:t>
      </w:r>
      <w:r>
        <w:rPr>
          <w:rFonts w:hint="eastAsia" w:ascii="Times New Roman" w:hAnsi="Times New Roman"/>
          <w:color w:val="auto"/>
          <w:szCs w:val="21"/>
          <w:highlight w:val="none"/>
        </w:rPr>
        <w:t>5</w:t>
      </w:r>
      <w:r>
        <w:rPr>
          <w:rFonts w:hint="eastAsia" w:ascii="宋体" w:hAnsi="宋体"/>
          <w:color w:val="auto"/>
          <w:szCs w:val="21"/>
          <w:highlight w:val="none"/>
        </w:rPr>
        <w:t>款：</w:t>
      </w:r>
    </w:p>
    <w:p w14:paraId="43B3FE4F">
      <w:pPr>
        <w:pStyle w:val="5"/>
        <w:spacing w:line="240" w:lineRule="auto"/>
        <w:ind w:firstLine="138"/>
        <w:rPr>
          <w:rFonts w:ascii="宋体" w:hAnsi="宋体" w:eastAsia="宋体"/>
          <w:b/>
          <w:color w:val="auto"/>
          <w:highlight w:val="none"/>
        </w:rPr>
      </w:pPr>
      <w:bookmarkStart w:id="1228" w:name="_Toc11043"/>
      <w:bookmarkStart w:id="1229" w:name="_Toc636"/>
      <w:r>
        <w:rPr>
          <w:rFonts w:ascii="Times New Roman" w:hAnsi="Times New Roman" w:eastAsia="宋体"/>
          <w:b/>
          <w:color w:val="auto"/>
          <w:highlight w:val="none"/>
        </w:rPr>
        <w:t>9</w:t>
      </w:r>
      <w:r>
        <w:rPr>
          <w:rFonts w:ascii="宋体" w:hAnsi="宋体" w:eastAsia="宋体"/>
          <w:b/>
          <w:color w:val="auto"/>
          <w:highlight w:val="none"/>
        </w:rPr>
        <w:t>.</w:t>
      </w:r>
      <w:r>
        <w:rPr>
          <w:rFonts w:hint="eastAsia" w:ascii="Times New Roman" w:hAnsi="Times New Roman" w:eastAsia="宋体"/>
          <w:b/>
          <w:color w:val="auto"/>
          <w:highlight w:val="none"/>
        </w:rPr>
        <w:t>5</w:t>
      </w:r>
      <w:r>
        <w:rPr>
          <w:rFonts w:ascii="宋体" w:hAnsi="宋体" w:eastAsia="宋体"/>
          <w:b/>
          <w:color w:val="auto"/>
          <w:highlight w:val="none"/>
        </w:rPr>
        <w:t xml:space="preserve"> </w:t>
      </w:r>
      <w:r>
        <w:rPr>
          <w:rFonts w:hint="eastAsia" w:ascii="宋体" w:hAnsi="宋体" w:eastAsia="宋体"/>
          <w:b/>
          <w:color w:val="auto"/>
          <w:highlight w:val="none"/>
        </w:rPr>
        <w:t>暂列金</w:t>
      </w:r>
      <w:bookmarkEnd w:id="1228"/>
      <w:bookmarkEnd w:id="1229"/>
    </w:p>
    <w:p w14:paraId="09724CFC">
      <w:pPr>
        <w:spacing w:line="360" w:lineRule="auto"/>
        <w:ind w:firstLine="420" w:firstLineChars="200"/>
        <w:rPr>
          <w:rFonts w:ascii="宋体" w:hAnsi="宋体"/>
          <w:color w:val="auto"/>
          <w:highlight w:val="none"/>
        </w:rPr>
      </w:pPr>
      <w:r>
        <w:rPr>
          <w:rFonts w:ascii="宋体" w:hAnsi="宋体" w:cs="宋体"/>
          <w:color w:val="auto"/>
          <w:szCs w:val="21"/>
          <w:highlight w:val="none"/>
        </w:rPr>
        <w:t>本合同的暂列金</w:t>
      </w:r>
      <w:r>
        <w:rPr>
          <w:rFonts w:hint="eastAsia" w:ascii="宋体" w:hAnsi="宋体" w:cs="宋体"/>
          <w:color w:val="auto"/>
          <w:szCs w:val="21"/>
          <w:highlight w:val="none"/>
        </w:rPr>
        <w:t>是：</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ascii="宋体" w:hAnsi="宋体" w:cs="宋体"/>
          <w:color w:val="auto"/>
          <w:szCs w:val="21"/>
          <w:highlight w:val="none"/>
        </w:rPr>
        <w:t>。暂列金应按委托人的书面指示全部或部分地使用，或根本不予动用。暂列金主要用于</w:t>
      </w:r>
      <w:r>
        <w:rPr>
          <w:rFonts w:hint="eastAsia" w:ascii="宋体" w:hAnsi="宋体" w:cs="宋体"/>
          <w:color w:val="auto"/>
          <w:szCs w:val="21"/>
          <w:highlight w:val="none"/>
        </w:rPr>
        <w:t>监理范围和监理服务期变更产生的费用支付及其他不可预见情况发生的费用。</w:t>
      </w:r>
    </w:p>
    <w:p w14:paraId="19BF6814">
      <w:pPr>
        <w:pStyle w:val="4"/>
        <w:spacing w:line="240" w:lineRule="auto"/>
        <w:rPr>
          <w:rFonts w:ascii="宋体" w:hAnsi="宋体" w:eastAsia="宋体"/>
          <w:color w:val="auto"/>
          <w:highlight w:val="none"/>
        </w:rPr>
      </w:pPr>
      <w:bookmarkStart w:id="1230" w:name="_Toc27562"/>
      <w:bookmarkStart w:id="1231" w:name="_Toc29411"/>
      <w:bookmarkStart w:id="1232" w:name="_Toc20143"/>
      <w:r>
        <w:rPr>
          <w:rFonts w:ascii="Times New Roman" w:hAnsi="Times New Roman" w:eastAsia="宋体"/>
          <w:color w:val="auto"/>
          <w:highlight w:val="none"/>
        </w:rPr>
        <w:t>10</w:t>
      </w:r>
      <w:r>
        <w:rPr>
          <w:rFonts w:ascii="宋体" w:hAnsi="宋体" w:eastAsia="宋体"/>
          <w:color w:val="auto"/>
          <w:highlight w:val="none"/>
        </w:rPr>
        <w:t xml:space="preserve">. </w:t>
      </w:r>
      <w:r>
        <w:rPr>
          <w:rFonts w:hint="eastAsia" w:ascii="宋体" w:hAnsi="宋体" w:eastAsia="宋体"/>
          <w:color w:val="auto"/>
          <w:highlight w:val="none"/>
        </w:rPr>
        <w:t>不可抗力</w:t>
      </w:r>
      <w:bookmarkEnd w:id="1230"/>
      <w:bookmarkEnd w:id="1231"/>
      <w:bookmarkEnd w:id="1232"/>
    </w:p>
    <w:p w14:paraId="1F3F6DFD">
      <w:pPr>
        <w:pStyle w:val="5"/>
        <w:spacing w:line="240" w:lineRule="auto"/>
        <w:ind w:firstLine="138"/>
        <w:rPr>
          <w:rFonts w:ascii="宋体" w:hAnsi="宋体" w:eastAsia="宋体"/>
          <w:b/>
          <w:color w:val="auto"/>
          <w:highlight w:val="none"/>
        </w:rPr>
      </w:pPr>
      <w:bookmarkStart w:id="1233" w:name="_Toc16348"/>
      <w:bookmarkStart w:id="1234" w:name="_Toc24103"/>
      <w:r>
        <w:rPr>
          <w:rFonts w:ascii="Times New Roman" w:hAnsi="Times New Roman" w:eastAsia="宋体"/>
          <w:b/>
          <w:color w:val="auto"/>
          <w:highlight w:val="none"/>
        </w:rPr>
        <w:t>10</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不可抗力的确认</w:t>
      </w:r>
      <w:bookmarkEnd w:id="1233"/>
      <w:bookmarkEnd w:id="1234"/>
    </w:p>
    <w:p w14:paraId="0936A545">
      <w:pPr>
        <w:spacing w:line="360" w:lineRule="auto"/>
        <w:ind w:firstLine="420" w:firstLineChars="200"/>
        <w:rPr>
          <w:rFonts w:ascii="宋体" w:hAnsi="宋体"/>
          <w:color w:val="auto"/>
          <w:szCs w:val="21"/>
          <w:highlight w:val="none"/>
        </w:rPr>
      </w:pPr>
      <w:r>
        <w:rPr>
          <w:rFonts w:ascii="Times New Roman" w:hAnsi="Times New Roman"/>
          <w:color w:val="auto"/>
          <w:highlight w:val="none"/>
        </w:rPr>
        <w:t>10</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hint="eastAsia" w:ascii="宋体" w:hAnsi="宋体"/>
          <w:color w:val="auto"/>
          <w:szCs w:val="21"/>
          <w:highlight w:val="none"/>
        </w:rPr>
        <w:t>不可抗力的其他情形：</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37CFD36B">
      <w:pPr>
        <w:pStyle w:val="4"/>
        <w:spacing w:line="240" w:lineRule="auto"/>
        <w:rPr>
          <w:rFonts w:ascii="宋体" w:hAnsi="宋体" w:eastAsia="宋体"/>
          <w:color w:val="auto"/>
          <w:szCs w:val="21"/>
          <w:highlight w:val="none"/>
        </w:rPr>
      </w:pPr>
      <w:bookmarkStart w:id="1235" w:name="_Toc30182"/>
      <w:bookmarkStart w:id="1236" w:name="_Toc26072"/>
      <w:bookmarkStart w:id="1237" w:name="_Toc32738"/>
      <w:r>
        <w:rPr>
          <w:rFonts w:ascii="Times New Roman" w:hAnsi="Times New Roman" w:eastAsia="宋体"/>
          <w:color w:val="auto"/>
          <w:highlight w:val="none"/>
        </w:rPr>
        <w:t>11</w:t>
      </w:r>
      <w:r>
        <w:rPr>
          <w:rFonts w:ascii="宋体" w:hAnsi="宋体" w:eastAsia="宋体"/>
          <w:color w:val="auto"/>
          <w:highlight w:val="none"/>
        </w:rPr>
        <w:t xml:space="preserve">. </w:t>
      </w:r>
      <w:r>
        <w:rPr>
          <w:rFonts w:hint="eastAsia" w:ascii="宋体" w:hAnsi="宋体" w:eastAsia="宋体"/>
          <w:color w:val="auto"/>
          <w:highlight w:val="none"/>
        </w:rPr>
        <w:t>违约</w:t>
      </w:r>
      <w:bookmarkEnd w:id="1235"/>
      <w:bookmarkEnd w:id="1236"/>
      <w:bookmarkEnd w:id="1237"/>
    </w:p>
    <w:p w14:paraId="4E748C88">
      <w:pPr>
        <w:pStyle w:val="5"/>
        <w:spacing w:line="240" w:lineRule="auto"/>
        <w:ind w:firstLine="138"/>
        <w:rPr>
          <w:rFonts w:ascii="宋体" w:hAnsi="宋体" w:eastAsia="宋体"/>
          <w:b/>
          <w:color w:val="auto"/>
          <w:highlight w:val="none"/>
        </w:rPr>
      </w:pPr>
      <w:bookmarkStart w:id="1238" w:name="_Toc20525"/>
      <w:bookmarkStart w:id="1239" w:name="_Toc13623"/>
      <w:r>
        <w:rPr>
          <w:rFonts w:ascii="Times New Roman" w:hAnsi="Times New Roman" w:eastAsia="宋体"/>
          <w:b/>
          <w:color w:val="auto"/>
          <w:highlight w:val="none"/>
        </w:rPr>
        <w:t>11</w:t>
      </w:r>
      <w:r>
        <w:rPr>
          <w:rFonts w:ascii="宋体" w:hAnsi="宋体" w:eastAsia="宋体"/>
          <w:b/>
          <w:color w:val="auto"/>
          <w:highlight w:val="none"/>
        </w:rPr>
        <w:t>.</w:t>
      </w:r>
      <w:r>
        <w:rPr>
          <w:rFonts w:ascii="Times New Roman" w:hAnsi="Times New Roman" w:eastAsia="宋体"/>
          <w:b/>
          <w:color w:val="auto"/>
          <w:highlight w:val="none"/>
        </w:rPr>
        <w:t>1</w:t>
      </w:r>
      <w:r>
        <w:rPr>
          <w:rFonts w:ascii="宋体" w:hAnsi="宋体" w:eastAsia="宋体"/>
          <w:b/>
          <w:color w:val="auto"/>
          <w:highlight w:val="none"/>
        </w:rPr>
        <w:t xml:space="preserve"> </w:t>
      </w:r>
      <w:r>
        <w:rPr>
          <w:rFonts w:hint="eastAsia" w:ascii="宋体" w:hAnsi="宋体" w:eastAsia="宋体"/>
          <w:b/>
          <w:color w:val="auto"/>
          <w:highlight w:val="none"/>
        </w:rPr>
        <w:t>监理人违约</w:t>
      </w:r>
      <w:bookmarkEnd w:id="1238"/>
      <w:bookmarkEnd w:id="1239"/>
    </w:p>
    <w:p w14:paraId="5D4319E8">
      <w:pPr>
        <w:spacing w:line="360" w:lineRule="auto"/>
        <w:ind w:firstLine="420" w:firstLineChars="200"/>
        <w:rPr>
          <w:color w:val="auto"/>
          <w:highlight w:val="none"/>
        </w:rPr>
      </w:pPr>
      <w:r>
        <w:rPr>
          <w:color w:val="auto"/>
          <w:highlight w:val="none"/>
        </w:rPr>
        <w:t>本款补充第</w:t>
      </w:r>
      <w:r>
        <w:rPr>
          <w:rFonts w:ascii="Times New Roman" w:hAnsi="Times New Roman"/>
          <w:color w:val="auto"/>
          <w:highlight w:val="none"/>
        </w:rPr>
        <w:t>11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hint="eastAsia" w:ascii="Times New Roman" w:hAnsi="Times New Roman"/>
          <w:color w:val="auto"/>
          <w:highlight w:val="none"/>
        </w:rPr>
        <w:t>3</w:t>
      </w:r>
      <w:r>
        <w:rPr>
          <w:rFonts w:hint="eastAsia"/>
          <w:color w:val="auto"/>
          <w:highlight w:val="none"/>
        </w:rPr>
        <w:t>项：</w:t>
      </w:r>
    </w:p>
    <w:p w14:paraId="4B996EF3">
      <w:pPr>
        <w:spacing w:line="360" w:lineRule="auto"/>
        <w:ind w:firstLine="462" w:firstLineChars="220"/>
        <w:rPr>
          <w:rFonts w:ascii="宋体" w:hAnsi="宋体"/>
          <w:color w:val="auto"/>
          <w:highlight w:val="none"/>
        </w:rPr>
      </w:pPr>
      <w:r>
        <w:rPr>
          <w:rFonts w:ascii="Times New Roman" w:hAnsi="Times New Roman"/>
          <w:color w:val="auto"/>
          <w:highlight w:val="none"/>
        </w:rPr>
        <w:t>11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hint="eastAsia" w:ascii="Times New Roman" w:hAnsi="Times New Roman"/>
          <w:color w:val="auto"/>
          <w:highlight w:val="none"/>
        </w:rPr>
        <w:t>3</w:t>
      </w:r>
      <w:r>
        <w:rPr>
          <w:rFonts w:hint="eastAsia" w:ascii="宋体" w:hAnsi="宋体"/>
          <w:color w:val="auto"/>
          <w:highlight w:val="none"/>
        </w:rPr>
        <w:t>违约的具体情形和处理</w:t>
      </w:r>
      <w:r>
        <w:rPr>
          <w:rFonts w:hint="eastAsia" w:ascii="宋体" w:hAnsi="宋体"/>
          <w:b/>
          <w:i/>
          <w:color w:val="auto"/>
          <w:highlight w:val="none"/>
        </w:rPr>
        <w:t>（</w:t>
      </w:r>
      <w:r>
        <w:rPr>
          <w:rFonts w:hint="eastAsia" w:ascii="宋体" w:hAnsi="宋体"/>
          <w:b/>
          <w:i/>
          <w:color w:val="auto"/>
          <w:szCs w:val="21"/>
          <w:highlight w:val="none"/>
        </w:rPr>
        <w:t>说明：</w:t>
      </w:r>
      <w:r>
        <w:rPr>
          <w:rFonts w:hint="eastAsia" w:ascii="宋体" w:hAnsi="宋体"/>
          <w:b/>
          <w:i/>
          <w:color w:val="auto"/>
          <w:highlight w:val="none"/>
        </w:rPr>
        <w:t>具体由招标人制定）</w:t>
      </w:r>
    </w:p>
    <w:p w14:paraId="217F7818">
      <w:pPr>
        <w:spacing w:line="360" w:lineRule="auto"/>
        <w:ind w:firstLine="420" w:firstLineChars="200"/>
        <w:rPr>
          <w:rFonts w:ascii="宋体" w:hAnsi="宋体"/>
          <w:color w:val="auto"/>
          <w:szCs w:val="21"/>
          <w:highlight w:val="none"/>
        </w:rPr>
      </w:pPr>
      <w:r>
        <w:rPr>
          <w:rFonts w:hint="eastAsia" w:ascii="宋体" w:hAnsi="宋体"/>
          <w:color w:val="auto"/>
          <w:highlight w:val="none"/>
        </w:rPr>
        <w:t>（</w:t>
      </w:r>
      <w:r>
        <w:rPr>
          <w:rFonts w:hint="eastAsia" w:ascii="Times New Roman" w:hAnsi="Times New Roman"/>
          <w:color w:val="auto"/>
          <w:highlight w:val="none"/>
        </w:rPr>
        <w:t>1</w:t>
      </w:r>
      <w:r>
        <w:rPr>
          <w:rFonts w:hint="eastAsia" w:ascii="宋体" w:hAnsi="宋体"/>
          <w:color w:val="auto"/>
          <w:highlight w:val="none"/>
        </w:rPr>
        <w:t>）</w:t>
      </w:r>
      <w:r>
        <w:rPr>
          <w:rFonts w:hint="eastAsia" w:ascii="宋体" w:hAnsi="宋体"/>
          <w:color w:val="auto"/>
          <w:szCs w:val="21"/>
          <w:highlight w:val="none"/>
        </w:rPr>
        <w:t>监理人接到开始监理通知后没有按时进场，每延迟一日承担监理服务费总额</w:t>
      </w:r>
      <w:r>
        <w:rPr>
          <w:rFonts w:hint="eastAsia" w:ascii="宋体" w:hAnsi="宋体"/>
          <w:color w:val="auto"/>
          <w:szCs w:val="21"/>
          <w:highlight w:val="none"/>
          <w:u w:val="single"/>
        </w:rPr>
        <w:t xml:space="preserve">    %</w:t>
      </w:r>
      <w:r>
        <w:rPr>
          <w:rFonts w:hint="eastAsia" w:ascii="宋体" w:hAnsi="宋体"/>
          <w:color w:val="auto"/>
          <w:szCs w:val="21"/>
          <w:highlight w:val="none"/>
        </w:rPr>
        <w:t>的违约金。</w:t>
      </w:r>
    </w:p>
    <w:p w14:paraId="3EE26BCE">
      <w:pPr>
        <w:spacing w:line="360" w:lineRule="auto"/>
        <w:ind w:firstLine="420" w:firstLineChars="200"/>
        <w:rPr>
          <w:rFonts w:ascii="宋体" w:hAnsi="宋体"/>
          <w:color w:val="auto"/>
          <w:kern w:val="0"/>
          <w:szCs w:val="21"/>
          <w:highlight w:val="none"/>
        </w:rPr>
      </w:pPr>
      <w:r>
        <w:rPr>
          <w:rFonts w:hint="eastAsia" w:ascii="宋体" w:hAnsi="宋体"/>
          <w:color w:val="auto"/>
          <w:kern w:val="0"/>
          <w:szCs w:val="21"/>
          <w:highlight w:val="none"/>
        </w:rPr>
        <w:t>（</w:t>
      </w:r>
      <w:r>
        <w:rPr>
          <w:rFonts w:hint="eastAsia" w:ascii="Times New Roman" w:hAnsi="Times New Roman"/>
          <w:color w:val="auto"/>
          <w:kern w:val="0"/>
          <w:szCs w:val="21"/>
          <w:highlight w:val="none"/>
        </w:rPr>
        <w:t>2</w:t>
      </w:r>
      <w:r>
        <w:rPr>
          <w:rFonts w:hint="eastAsia" w:ascii="宋体" w:hAnsi="宋体"/>
          <w:color w:val="auto"/>
          <w:kern w:val="0"/>
          <w:szCs w:val="21"/>
          <w:highlight w:val="none"/>
        </w:rPr>
        <w:t>）总监理工程师每月驻工地现场工作时间不少于</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 xml:space="preserve">日，否则承担 </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元/日的违约金；其他主要监理人员每月驻工地现场工作时间不少于</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日（按照监理人员进场计划进行考勤），否则承担</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元/（日·人）的违约金。</w:t>
      </w:r>
    </w:p>
    <w:p w14:paraId="1E472DB4">
      <w:pPr>
        <w:spacing w:line="360" w:lineRule="auto"/>
        <w:ind w:firstLine="462" w:firstLineChars="220"/>
        <w:rPr>
          <w:rFonts w:ascii="宋体" w:hAnsi="宋体"/>
          <w:color w:val="auto"/>
          <w:kern w:val="0"/>
          <w:szCs w:val="21"/>
          <w:highlight w:val="none"/>
        </w:rPr>
      </w:pPr>
      <w:r>
        <w:rPr>
          <w:rFonts w:hint="eastAsia" w:ascii="宋体" w:hAnsi="宋体"/>
          <w:color w:val="auto"/>
          <w:kern w:val="0"/>
          <w:szCs w:val="21"/>
          <w:highlight w:val="none"/>
        </w:rPr>
        <w:t>（</w:t>
      </w:r>
      <w:r>
        <w:rPr>
          <w:rFonts w:hint="eastAsia" w:ascii="Times New Roman" w:hAnsi="Times New Roman"/>
          <w:color w:val="auto"/>
          <w:kern w:val="0"/>
          <w:szCs w:val="21"/>
          <w:highlight w:val="none"/>
        </w:rPr>
        <w:t>3</w:t>
      </w:r>
      <w:r>
        <w:rPr>
          <w:rFonts w:hint="eastAsia" w:ascii="宋体" w:hAnsi="宋体"/>
          <w:color w:val="auto"/>
          <w:kern w:val="0"/>
          <w:szCs w:val="21"/>
          <w:highlight w:val="none"/>
        </w:rPr>
        <w:t>）承诺的仪器和设备应根据工程建设需要和委托人要求进场 ，拖延到位的，承担</w:t>
      </w:r>
      <w:r>
        <w:rPr>
          <w:rFonts w:hint="eastAsia" w:ascii="宋体" w:hAnsi="宋体"/>
          <w:color w:val="auto"/>
          <w:kern w:val="0"/>
          <w:szCs w:val="21"/>
          <w:highlight w:val="none"/>
          <w:u w:val="single"/>
        </w:rPr>
        <w:t xml:space="preserve">     </w:t>
      </w:r>
      <w:r>
        <w:rPr>
          <w:rFonts w:hint="eastAsia" w:ascii="宋体" w:hAnsi="宋体"/>
          <w:color w:val="auto"/>
          <w:kern w:val="0"/>
          <w:szCs w:val="21"/>
          <w:highlight w:val="none"/>
        </w:rPr>
        <w:t>元/（日·项）的违约金。</w:t>
      </w:r>
    </w:p>
    <w:p w14:paraId="6ECFE2D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4</w:t>
      </w:r>
      <w:r>
        <w:rPr>
          <w:rFonts w:hint="eastAsia" w:ascii="宋体" w:hAnsi="宋体"/>
          <w:color w:val="auto"/>
          <w:szCs w:val="21"/>
          <w:highlight w:val="none"/>
        </w:rPr>
        <w:t>）监理人应及时做好工程施工过程各种监理信息的收集、整理和归档，并保证现场记录、检查等资料的完整和真实。应编制《监理日志》，并向委托人提交监理月报、监理专题报告、监理工作报告和监理工作总结报告，监理人未及时向委托人提交上述资料的，承担</w:t>
      </w:r>
      <w:r>
        <w:rPr>
          <w:rFonts w:hint="eastAsia" w:ascii="宋体" w:hAnsi="宋体"/>
          <w:color w:val="auto"/>
          <w:szCs w:val="21"/>
          <w:highlight w:val="none"/>
          <w:u w:val="single"/>
        </w:rPr>
        <w:t xml:space="preserve">    </w:t>
      </w:r>
      <w:r>
        <w:rPr>
          <w:rFonts w:hint="eastAsia" w:ascii="宋体" w:hAnsi="宋体"/>
          <w:color w:val="auto"/>
          <w:szCs w:val="21"/>
          <w:highlight w:val="none"/>
        </w:rPr>
        <w:t xml:space="preserve">元/次的违约金。 </w:t>
      </w:r>
    </w:p>
    <w:p w14:paraId="04A24E1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5</w:t>
      </w:r>
      <w:r>
        <w:rPr>
          <w:rFonts w:hint="eastAsia" w:ascii="宋体" w:hAnsi="宋体"/>
          <w:color w:val="auto"/>
          <w:szCs w:val="21"/>
          <w:highlight w:val="none"/>
        </w:rPr>
        <w:t>）人员变更违约责任详见本节</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1</w:t>
      </w:r>
      <w:r>
        <w:rPr>
          <w:rFonts w:hint="eastAsia" w:ascii="宋体" w:hAnsi="宋体"/>
          <w:color w:val="auto"/>
          <w:szCs w:val="21"/>
          <w:highlight w:val="none"/>
        </w:rPr>
        <w:t>项。</w:t>
      </w:r>
    </w:p>
    <w:p w14:paraId="4E1402B6">
      <w:pPr>
        <w:pStyle w:val="4"/>
        <w:spacing w:line="240" w:lineRule="auto"/>
        <w:rPr>
          <w:rFonts w:ascii="宋体" w:hAnsi="宋体" w:eastAsia="宋体"/>
          <w:color w:val="auto"/>
          <w:highlight w:val="none"/>
        </w:rPr>
      </w:pPr>
      <w:bookmarkStart w:id="1240" w:name="_Toc27143"/>
      <w:bookmarkStart w:id="1241" w:name="_Toc7078"/>
      <w:bookmarkStart w:id="1242" w:name="_Toc28658"/>
      <w:r>
        <w:rPr>
          <w:rFonts w:ascii="Times New Roman" w:hAnsi="Times New Roman" w:eastAsia="宋体"/>
          <w:color w:val="auto"/>
          <w:highlight w:val="none"/>
        </w:rPr>
        <w:t>12</w:t>
      </w:r>
      <w:r>
        <w:rPr>
          <w:rFonts w:ascii="宋体" w:hAnsi="宋体" w:eastAsia="宋体"/>
          <w:color w:val="auto"/>
          <w:highlight w:val="none"/>
        </w:rPr>
        <w:t xml:space="preserve">. </w:t>
      </w:r>
      <w:r>
        <w:rPr>
          <w:rFonts w:hint="eastAsia" w:ascii="宋体" w:hAnsi="宋体" w:eastAsia="宋体"/>
          <w:color w:val="auto"/>
          <w:highlight w:val="none"/>
        </w:rPr>
        <w:t>争议的解决</w:t>
      </w:r>
      <w:bookmarkEnd w:id="1240"/>
      <w:bookmarkEnd w:id="1241"/>
      <w:bookmarkEnd w:id="1242"/>
    </w:p>
    <w:p w14:paraId="31CDF7C2">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委托人和监理人在履行合同中发生争议的，可以友好协商解决。合同当事人友好协商解决不成的，选择下列</w:t>
      </w:r>
      <w:r>
        <w:rPr>
          <w:rFonts w:hint="eastAsia" w:ascii="宋体" w:hAnsi="宋体"/>
          <w:color w:val="auto"/>
          <w:szCs w:val="21"/>
          <w:highlight w:val="none"/>
          <w:u w:val="single"/>
        </w:rPr>
        <w:t xml:space="preserve">      </w:t>
      </w:r>
      <w:r>
        <w:rPr>
          <w:rFonts w:hint="eastAsia" w:ascii="宋体" w:hAnsi="宋体"/>
          <w:color w:val="auto"/>
          <w:szCs w:val="21"/>
          <w:highlight w:val="none"/>
        </w:rPr>
        <w:t>方式解决：</w:t>
      </w:r>
    </w:p>
    <w:p w14:paraId="6DA8AB92">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）向</w:t>
      </w:r>
      <w:r>
        <w:rPr>
          <w:rFonts w:hint="eastAsia" w:ascii="宋体" w:hAnsi="宋体"/>
          <w:color w:val="auto"/>
          <w:szCs w:val="21"/>
          <w:highlight w:val="none"/>
          <w:u w:val="single"/>
        </w:rPr>
        <w:t xml:space="preserve">     </w:t>
      </w:r>
      <w:r>
        <w:rPr>
          <w:rFonts w:hint="eastAsia" w:ascii="宋体" w:hAnsi="宋体"/>
          <w:color w:val="auto"/>
          <w:highlight w:val="none"/>
        </w:rPr>
        <w:t>仲裁委员会申请仲裁；</w:t>
      </w:r>
    </w:p>
    <w:p w14:paraId="5FFD1D75">
      <w:pPr>
        <w:spacing w:line="360" w:lineRule="auto"/>
        <w:ind w:firstLine="420" w:firstLineChars="200"/>
        <w:rPr>
          <w:rFonts w:ascii="宋体" w:hAnsi="宋体"/>
          <w:color w:val="auto"/>
          <w:szCs w:val="21"/>
          <w:highlight w:val="none"/>
        </w:rPr>
      </w:pP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）向</w:t>
      </w:r>
      <w:r>
        <w:rPr>
          <w:rFonts w:hint="eastAsia" w:ascii="宋体" w:hAnsi="宋体"/>
          <w:color w:val="auto"/>
          <w:szCs w:val="21"/>
          <w:highlight w:val="none"/>
          <w:u w:val="single"/>
        </w:rPr>
        <w:t xml:space="preserve">     </w:t>
      </w:r>
      <w:r>
        <w:rPr>
          <w:rFonts w:hint="eastAsia" w:ascii="宋体" w:hAnsi="宋体"/>
          <w:color w:val="auto"/>
          <w:szCs w:val="21"/>
          <w:highlight w:val="none"/>
        </w:rPr>
        <w:t>人民法院提起诉讼。</w:t>
      </w:r>
    </w:p>
    <w:p w14:paraId="13CC3C03">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本节补充第</w:t>
      </w:r>
      <w:r>
        <w:rPr>
          <w:rFonts w:hint="eastAsia" w:ascii="Times New Roman" w:hAnsi="Times New Roman"/>
          <w:color w:val="auto"/>
          <w:szCs w:val="21"/>
          <w:highlight w:val="none"/>
        </w:rPr>
        <w:t>13</w:t>
      </w:r>
      <w:r>
        <w:rPr>
          <w:rFonts w:hint="eastAsia" w:ascii="宋体" w:hAnsi="宋体"/>
          <w:color w:val="auto"/>
          <w:szCs w:val="21"/>
          <w:highlight w:val="none"/>
        </w:rPr>
        <w:t>条</w:t>
      </w:r>
    </w:p>
    <w:p w14:paraId="345A4170">
      <w:pPr>
        <w:pStyle w:val="4"/>
        <w:spacing w:line="240" w:lineRule="auto"/>
        <w:rPr>
          <w:rFonts w:ascii="宋体" w:hAnsi="宋体" w:eastAsia="宋体"/>
          <w:color w:val="auto"/>
          <w:highlight w:val="none"/>
        </w:rPr>
      </w:pPr>
      <w:bookmarkStart w:id="1243" w:name="_Toc31709"/>
      <w:bookmarkStart w:id="1244" w:name="_Toc8189"/>
      <w:bookmarkStart w:id="1245" w:name="_Toc27793"/>
      <w:r>
        <w:rPr>
          <w:rFonts w:ascii="Times New Roman" w:hAnsi="Times New Roman" w:eastAsia="宋体"/>
          <w:color w:val="auto"/>
          <w:highlight w:val="none"/>
        </w:rPr>
        <w:t>1</w:t>
      </w:r>
      <w:r>
        <w:rPr>
          <w:rFonts w:hint="eastAsia" w:ascii="Times New Roman" w:hAnsi="Times New Roman" w:eastAsia="宋体"/>
          <w:color w:val="auto"/>
          <w:highlight w:val="none"/>
        </w:rPr>
        <w:t>3</w:t>
      </w:r>
      <w:r>
        <w:rPr>
          <w:rFonts w:ascii="宋体" w:hAnsi="宋体" w:eastAsia="宋体"/>
          <w:color w:val="auto"/>
          <w:highlight w:val="none"/>
        </w:rPr>
        <w:t xml:space="preserve">. </w:t>
      </w:r>
      <w:r>
        <w:rPr>
          <w:rFonts w:hint="eastAsia" w:ascii="宋体" w:hAnsi="宋体" w:eastAsia="宋体"/>
          <w:color w:val="auto"/>
          <w:highlight w:val="none"/>
        </w:rPr>
        <w:t>其他</w:t>
      </w:r>
      <w:bookmarkEnd w:id="1243"/>
      <w:bookmarkEnd w:id="1244"/>
      <w:bookmarkEnd w:id="1245"/>
    </w:p>
    <w:p w14:paraId="0C9B9503">
      <w:pPr>
        <w:spacing w:line="360" w:lineRule="auto"/>
        <w:ind w:firstLine="472" w:firstLineChars="225"/>
        <w:rPr>
          <w:rFonts w:ascii="宋体" w:hAnsi="宋体"/>
          <w:color w:val="auto"/>
          <w:highlight w:val="none"/>
        </w:rPr>
      </w:pPr>
      <w:r>
        <w:rPr>
          <w:rFonts w:hint="eastAsia" w:ascii="Times New Roman" w:hAnsi="Times New Roman"/>
          <w:color w:val="auto"/>
          <w:highlight w:val="none"/>
        </w:rPr>
        <w:t>13</w:t>
      </w:r>
      <w:r>
        <w:rPr>
          <w:rFonts w:hint="eastAsia" w:ascii="宋体" w:hAnsi="宋体"/>
          <w:color w:val="auto"/>
          <w:highlight w:val="none"/>
        </w:rPr>
        <w:t>.</w:t>
      </w:r>
      <w:r>
        <w:rPr>
          <w:rFonts w:hint="eastAsia" w:ascii="Times New Roman" w:hAnsi="Times New Roman"/>
          <w:color w:val="auto"/>
          <w:highlight w:val="none"/>
        </w:rPr>
        <w:t>1</w:t>
      </w:r>
      <w:r>
        <w:rPr>
          <w:rFonts w:hint="eastAsia" w:ascii="宋体" w:hAnsi="宋体"/>
          <w:color w:val="auto"/>
          <w:highlight w:val="none"/>
        </w:rPr>
        <w:t>项目建设单位应按照《安徽省水利建设市场经营主体市场行为评价实施细则（试行）》评分细则，建立监理企业合同履行情况台帐。</w:t>
      </w:r>
    </w:p>
    <w:p w14:paraId="27B559BC">
      <w:pPr>
        <w:pStyle w:val="4"/>
        <w:ind w:firstLine="3534" w:firstLineChars="1100"/>
        <w:rPr>
          <w:rFonts w:ascii="宋体" w:hAnsi="宋体" w:eastAsia="宋体"/>
          <w:color w:val="auto"/>
          <w:highlight w:val="none"/>
        </w:rPr>
      </w:pPr>
      <w:bookmarkStart w:id="1246" w:name="_Toc492300702"/>
      <w:r>
        <w:rPr>
          <w:rFonts w:hint="eastAsia" w:ascii="宋体" w:hAnsi="宋体" w:eastAsia="宋体"/>
          <w:color w:val="auto"/>
          <w:highlight w:val="none"/>
        </w:rPr>
        <w:br w:type="page"/>
      </w:r>
      <w:bookmarkStart w:id="1247" w:name="_Toc27716"/>
      <w:bookmarkStart w:id="1248" w:name="_Toc18655"/>
      <w:bookmarkStart w:id="1249" w:name="_Toc15067"/>
      <w:r>
        <w:rPr>
          <w:rFonts w:hint="eastAsia" w:ascii="宋体" w:hAnsi="宋体" w:eastAsia="宋体"/>
          <w:color w:val="auto"/>
          <w:highlight w:val="none"/>
        </w:rPr>
        <w:t>第三节  附件</w:t>
      </w:r>
      <w:bookmarkEnd w:id="1246"/>
      <w:bookmarkEnd w:id="1247"/>
      <w:bookmarkEnd w:id="1248"/>
      <w:bookmarkEnd w:id="1249"/>
    </w:p>
    <w:p w14:paraId="40837074">
      <w:pPr>
        <w:pStyle w:val="5"/>
        <w:ind w:firstLine="138"/>
        <w:jc w:val="left"/>
        <w:rPr>
          <w:rFonts w:ascii="宋体" w:hAnsi="宋体" w:eastAsia="宋体"/>
          <w:b/>
          <w:i/>
          <w:color w:val="auto"/>
          <w:highlight w:val="none"/>
        </w:rPr>
      </w:pPr>
      <w:bookmarkStart w:id="1250" w:name="_Toc482780002"/>
      <w:bookmarkStart w:id="1251" w:name="_Toc7452"/>
      <w:bookmarkStart w:id="1252" w:name="_Toc17973"/>
      <w:r>
        <w:rPr>
          <w:rFonts w:hint="eastAsia" w:ascii="宋体" w:hAnsi="宋体" w:eastAsia="宋体"/>
          <w:b/>
          <w:color w:val="auto"/>
          <w:highlight w:val="none"/>
        </w:rPr>
        <w:t>附件一：</w:t>
      </w:r>
      <w:bookmarkEnd w:id="1250"/>
      <w:bookmarkEnd w:id="1251"/>
      <w:bookmarkEnd w:id="1252"/>
    </w:p>
    <w:p w14:paraId="5DA28B98">
      <w:pPr>
        <w:spacing w:line="360" w:lineRule="auto"/>
        <w:ind w:firstLine="420" w:firstLineChars="200"/>
        <w:rPr>
          <w:rFonts w:ascii="宋体" w:hAnsi="宋体"/>
          <w:color w:val="auto"/>
          <w:highlight w:val="none"/>
        </w:rPr>
      </w:pPr>
      <w:r>
        <w:rPr>
          <w:rFonts w:hint="eastAsia" w:ascii="宋体" w:hAnsi="宋体"/>
          <w:bCs/>
          <w:color w:val="auto"/>
          <w:highlight w:val="none"/>
        </w:rPr>
        <w:t>本合同监理服务内容：（</w:t>
      </w:r>
      <w:r>
        <w:rPr>
          <w:rFonts w:hint="eastAsia" w:ascii="宋体" w:hAnsi="宋体"/>
          <w:b/>
          <w:bCs/>
          <w:i/>
          <w:color w:val="auto"/>
          <w:highlight w:val="none"/>
        </w:rPr>
        <w:t>说明：</w:t>
      </w:r>
      <w:r>
        <w:rPr>
          <w:rFonts w:hint="eastAsia" w:ascii="宋体" w:hAnsi="宋体"/>
          <w:b/>
          <w:bCs/>
          <w:i/>
          <w:color w:val="auto"/>
          <w:szCs w:val="21"/>
          <w:highlight w:val="none"/>
        </w:rPr>
        <w:t>具体内容由招标人拟定</w:t>
      </w:r>
      <w:r>
        <w:rPr>
          <w:rFonts w:hint="eastAsia" w:ascii="宋体" w:hAnsi="宋体"/>
          <w:bCs/>
          <w:color w:val="auto"/>
          <w:highlight w:val="none"/>
        </w:rPr>
        <w:t>）</w:t>
      </w:r>
    </w:p>
    <w:p w14:paraId="52D576C6">
      <w:pPr>
        <w:spacing w:line="360" w:lineRule="auto"/>
        <w:ind w:firstLine="562" w:firstLineChars="200"/>
        <w:rPr>
          <w:rFonts w:ascii="宋体" w:hAnsi="宋体"/>
          <w:b/>
          <w:color w:val="auto"/>
          <w:sz w:val="28"/>
          <w:szCs w:val="28"/>
          <w:highlight w:val="none"/>
        </w:rPr>
      </w:pPr>
      <w:r>
        <w:rPr>
          <w:rFonts w:hint="eastAsia" w:ascii="宋体" w:hAnsi="宋体"/>
          <w:b/>
          <w:color w:val="auto"/>
          <w:sz w:val="28"/>
          <w:szCs w:val="28"/>
          <w:highlight w:val="none"/>
        </w:rPr>
        <w:t>(一)设计方面</w:t>
      </w:r>
    </w:p>
    <w:p w14:paraId="4ADC8B6A">
      <w:pPr>
        <w:spacing w:line="360" w:lineRule="auto"/>
        <w:ind w:firstLine="420" w:firstLineChars="200"/>
        <w:rPr>
          <w:rFonts w:ascii="宋体" w:hAnsi="宋体"/>
          <w:color w:val="auto"/>
          <w:highlight w:val="none"/>
        </w:rPr>
      </w:pPr>
      <w:r>
        <w:rPr>
          <w:rFonts w:hint="eastAsia" w:ascii="Times New Roman" w:hAnsi="Times New Roman"/>
          <w:color w:val="auto"/>
          <w:highlight w:val="none"/>
        </w:rPr>
        <w:t>1</w:t>
      </w:r>
      <w:r>
        <w:rPr>
          <w:rFonts w:hint="eastAsia" w:ascii="宋体" w:hAnsi="宋体"/>
          <w:color w:val="auto"/>
          <w:highlight w:val="none"/>
        </w:rPr>
        <w:t>.核查并签发施工图，发现问题向委托人反映，重大问题向委托人做专题报告。</w:t>
      </w:r>
    </w:p>
    <w:p w14:paraId="407C85F4">
      <w:pPr>
        <w:spacing w:line="360" w:lineRule="auto"/>
        <w:ind w:firstLine="420" w:firstLineChars="200"/>
        <w:rPr>
          <w:rFonts w:ascii="宋体" w:hAnsi="宋体"/>
          <w:color w:val="auto"/>
          <w:highlight w:val="none"/>
        </w:rPr>
      </w:pPr>
      <w:r>
        <w:rPr>
          <w:rFonts w:hint="eastAsia" w:ascii="Times New Roman" w:hAnsi="Times New Roman"/>
          <w:color w:val="auto"/>
          <w:highlight w:val="none"/>
        </w:rPr>
        <w:t>2</w:t>
      </w:r>
      <w:r>
        <w:rPr>
          <w:rFonts w:hint="eastAsia" w:ascii="宋体" w:hAnsi="宋体"/>
          <w:color w:val="auto"/>
          <w:highlight w:val="none"/>
        </w:rPr>
        <w:t>.主持或与委托人联合主持设计技术交底会议，编写会议纪要。</w:t>
      </w:r>
    </w:p>
    <w:p w14:paraId="6AD50A35">
      <w:pPr>
        <w:spacing w:line="360" w:lineRule="auto"/>
        <w:ind w:firstLine="420" w:firstLineChars="200"/>
        <w:rPr>
          <w:rFonts w:ascii="宋体" w:hAnsi="宋体"/>
          <w:color w:val="auto"/>
          <w:highlight w:val="none"/>
        </w:rPr>
      </w:pPr>
      <w:r>
        <w:rPr>
          <w:rFonts w:hint="eastAsia" w:ascii="Times New Roman" w:hAnsi="Times New Roman"/>
          <w:color w:val="auto"/>
          <w:highlight w:val="none"/>
        </w:rPr>
        <w:t>3</w:t>
      </w:r>
      <w:r>
        <w:rPr>
          <w:rFonts w:hint="eastAsia" w:ascii="宋体" w:hAnsi="宋体"/>
          <w:color w:val="auto"/>
          <w:highlight w:val="none"/>
        </w:rPr>
        <w:t>.协助委托人会同设计人对重大技术问题和优化设计进行专题讨论。</w:t>
      </w:r>
    </w:p>
    <w:p w14:paraId="3FE29B36">
      <w:pPr>
        <w:spacing w:line="360" w:lineRule="auto"/>
        <w:ind w:firstLine="420" w:firstLineChars="200"/>
        <w:rPr>
          <w:rFonts w:ascii="宋体" w:hAnsi="宋体"/>
          <w:color w:val="auto"/>
          <w:highlight w:val="none"/>
        </w:rPr>
      </w:pPr>
      <w:r>
        <w:rPr>
          <w:rFonts w:hint="eastAsia" w:ascii="Times New Roman" w:hAnsi="Times New Roman"/>
          <w:color w:val="auto"/>
          <w:highlight w:val="none"/>
        </w:rPr>
        <w:t>4</w:t>
      </w:r>
      <w:r>
        <w:rPr>
          <w:rFonts w:hint="eastAsia" w:ascii="宋体" w:hAnsi="宋体"/>
          <w:color w:val="auto"/>
          <w:highlight w:val="none"/>
        </w:rPr>
        <w:t>.审核承包人对施工图的意见和建议，协助委托人会同设计人进行研究。</w:t>
      </w:r>
    </w:p>
    <w:p w14:paraId="35EEFDB4">
      <w:pPr>
        <w:spacing w:line="360" w:lineRule="auto"/>
        <w:ind w:firstLine="420" w:firstLineChars="200"/>
        <w:rPr>
          <w:rFonts w:ascii="宋体" w:hAnsi="宋体"/>
          <w:color w:val="auto"/>
          <w:highlight w:val="none"/>
        </w:rPr>
      </w:pPr>
      <w:r>
        <w:rPr>
          <w:rFonts w:hint="eastAsia" w:ascii="Times New Roman" w:hAnsi="Times New Roman"/>
          <w:color w:val="auto"/>
          <w:highlight w:val="none"/>
        </w:rPr>
        <w:t>5</w:t>
      </w:r>
      <w:r>
        <w:rPr>
          <w:rFonts w:hint="eastAsia" w:ascii="宋体" w:hAnsi="宋体"/>
          <w:color w:val="auto"/>
          <w:highlight w:val="none"/>
        </w:rPr>
        <w:t>.其他相关业务。</w:t>
      </w:r>
    </w:p>
    <w:p w14:paraId="7BD0ADFD">
      <w:pPr>
        <w:spacing w:line="360" w:lineRule="auto"/>
        <w:ind w:firstLine="562" w:firstLineChars="200"/>
        <w:rPr>
          <w:rFonts w:ascii="宋体" w:hAnsi="宋体"/>
          <w:b/>
          <w:color w:val="auto"/>
          <w:sz w:val="28"/>
          <w:szCs w:val="28"/>
          <w:highlight w:val="none"/>
        </w:rPr>
      </w:pPr>
      <w:r>
        <w:rPr>
          <w:rFonts w:hint="eastAsia" w:ascii="宋体" w:hAnsi="宋体"/>
          <w:b/>
          <w:color w:val="auto"/>
          <w:sz w:val="28"/>
          <w:szCs w:val="28"/>
          <w:highlight w:val="none"/>
        </w:rPr>
        <w:t>(二)采购方面</w:t>
      </w:r>
    </w:p>
    <w:p w14:paraId="08B34FCB">
      <w:pPr>
        <w:spacing w:line="360" w:lineRule="auto"/>
        <w:ind w:firstLine="420" w:firstLineChars="200"/>
        <w:rPr>
          <w:rFonts w:ascii="宋体" w:hAnsi="宋体"/>
          <w:color w:val="auto"/>
          <w:highlight w:val="none"/>
        </w:rPr>
      </w:pPr>
      <w:r>
        <w:rPr>
          <w:rFonts w:ascii="Times New Roman" w:hAnsi="Times New Roman"/>
          <w:color w:val="auto"/>
          <w:highlight w:val="none"/>
        </w:rPr>
        <w:t>1</w:t>
      </w:r>
      <w:r>
        <w:rPr>
          <w:rFonts w:hint="eastAsia" w:ascii="宋体" w:hAnsi="宋体"/>
          <w:color w:val="auto"/>
          <w:highlight w:val="none"/>
        </w:rPr>
        <w:t>.</w:t>
      </w:r>
      <w:r>
        <w:rPr>
          <w:rFonts w:ascii="宋体" w:hAnsi="宋体"/>
          <w:color w:val="auto"/>
          <w:highlight w:val="none"/>
        </w:rPr>
        <w:t>协助委托人进行采购招标。</w:t>
      </w:r>
    </w:p>
    <w:p w14:paraId="4BD15292">
      <w:pPr>
        <w:spacing w:line="360" w:lineRule="auto"/>
        <w:ind w:firstLine="420" w:firstLineChars="200"/>
        <w:rPr>
          <w:rFonts w:ascii="宋体" w:hAnsi="宋体"/>
          <w:color w:val="auto"/>
          <w:highlight w:val="none"/>
        </w:rPr>
      </w:pPr>
      <w:r>
        <w:rPr>
          <w:rFonts w:ascii="Times New Roman" w:hAnsi="Times New Roman"/>
          <w:color w:val="auto"/>
          <w:highlight w:val="none"/>
        </w:rPr>
        <w:t>2</w:t>
      </w:r>
      <w:r>
        <w:rPr>
          <w:rFonts w:hint="eastAsia" w:ascii="宋体" w:hAnsi="宋体"/>
          <w:color w:val="auto"/>
          <w:highlight w:val="none"/>
        </w:rPr>
        <w:t>.</w:t>
      </w:r>
      <w:r>
        <w:rPr>
          <w:rFonts w:ascii="宋体" w:hAnsi="宋体"/>
          <w:color w:val="auto"/>
          <w:highlight w:val="none"/>
        </w:rPr>
        <w:t>审批承包人采购的材料和工程设备的供货人及品种、规格、数量和供货时间等。</w:t>
      </w:r>
      <w:r>
        <w:rPr>
          <w:rFonts w:hint="eastAsia" w:ascii="宋体" w:hAnsi="宋体"/>
          <w:color w:val="auto"/>
          <w:highlight w:val="none"/>
        </w:rPr>
        <w:t>加强对各类砂石、土工等原材料进场质量监管，确保符合质量标准。</w:t>
      </w:r>
    </w:p>
    <w:p w14:paraId="36E2159A">
      <w:pPr>
        <w:spacing w:line="360" w:lineRule="auto"/>
        <w:ind w:firstLine="420" w:firstLineChars="200"/>
        <w:rPr>
          <w:rFonts w:ascii="宋体" w:hAnsi="宋体"/>
          <w:color w:val="auto"/>
          <w:highlight w:val="none"/>
        </w:rPr>
      </w:pPr>
      <w:r>
        <w:rPr>
          <w:rFonts w:ascii="Times New Roman" w:hAnsi="Times New Roman"/>
          <w:color w:val="auto"/>
          <w:highlight w:val="none"/>
        </w:rPr>
        <w:t>3</w:t>
      </w:r>
      <w:r>
        <w:rPr>
          <w:rFonts w:hint="eastAsia" w:ascii="宋体" w:hAnsi="宋体"/>
          <w:color w:val="auto"/>
          <w:highlight w:val="none"/>
        </w:rPr>
        <w:t>.</w:t>
      </w:r>
      <w:r>
        <w:rPr>
          <w:rFonts w:ascii="宋体" w:hAnsi="宋体"/>
          <w:color w:val="auto"/>
          <w:highlight w:val="none"/>
        </w:rPr>
        <w:t>对在制造过程中的监造设备进行质量、进度、付款监督控制。</w:t>
      </w:r>
    </w:p>
    <w:p w14:paraId="56422DE6">
      <w:pPr>
        <w:spacing w:line="360" w:lineRule="auto"/>
        <w:ind w:firstLine="420" w:firstLineChars="200"/>
        <w:rPr>
          <w:rFonts w:ascii="宋体" w:hAnsi="宋体"/>
          <w:color w:val="auto"/>
          <w:highlight w:val="none"/>
        </w:rPr>
      </w:pPr>
      <w:r>
        <w:rPr>
          <w:rFonts w:ascii="Times New Roman" w:hAnsi="Times New Roman"/>
          <w:color w:val="auto"/>
          <w:highlight w:val="none"/>
        </w:rPr>
        <w:t>4</w:t>
      </w:r>
      <w:r>
        <w:rPr>
          <w:rFonts w:hint="eastAsia" w:ascii="宋体" w:hAnsi="宋体"/>
          <w:color w:val="auto"/>
          <w:highlight w:val="none"/>
        </w:rPr>
        <w:t>.</w:t>
      </w:r>
      <w:r>
        <w:rPr>
          <w:rFonts w:ascii="宋体" w:hAnsi="宋体"/>
          <w:color w:val="auto"/>
          <w:highlight w:val="none"/>
        </w:rPr>
        <w:t>审核监造设备制造过程中的试验与检验大纲和方案。</w:t>
      </w:r>
    </w:p>
    <w:p w14:paraId="7B27A260">
      <w:pPr>
        <w:spacing w:line="360" w:lineRule="auto"/>
        <w:ind w:firstLine="420" w:firstLineChars="200"/>
        <w:rPr>
          <w:rFonts w:ascii="宋体" w:hAnsi="宋体"/>
          <w:color w:val="auto"/>
          <w:highlight w:val="none"/>
        </w:rPr>
      </w:pPr>
      <w:r>
        <w:rPr>
          <w:rFonts w:ascii="Times New Roman" w:hAnsi="Times New Roman"/>
          <w:color w:val="auto"/>
          <w:highlight w:val="none"/>
        </w:rPr>
        <w:t>5</w:t>
      </w:r>
      <w:r>
        <w:rPr>
          <w:rFonts w:hint="eastAsia" w:ascii="宋体" w:hAnsi="宋体"/>
          <w:color w:val="auto"/>
          <w:highlight w:val="none"/>
        </w:rPr>
        <w:t>.</w:t>
      </w:r>
      <w:r>
        <w:rPr>
          <w:rFonts w:ascii="宋体" w:hAnsi="宋体"/>
          <w:color w:val="auto"/>
          <w:highlight w:val="none"/>
        </w:rPr>
        <w:t>参加监造设备制造过程的试验与检验。</w:t>
      </w:r>
    </w:p>
    <w:p w14:paraId="32D9416B">
      <w:pPr>
        <w:spacing w:line="360" w:lineRule="auto"/>
        <w:ind w:firstLine="420" w:firstLineChars="200"/>
        <w:rPr>
          <w:rFonts w:ascii="宋体" w:hAnsi="宋体"/>
          <w:color w:val="auto"/>
          <w:highlight w:val="none"/>
        </w:rPr>
      </w:pPr>
      <w:r>
        <w:rPr>
          <w:rFonts w:ascii="Times New Roman" w:hAnsi="Times New Roman"/>
          <w:color w:val="auto"/>
          <w:highlight w:val="none"/>
        </w:rPr>
        <w:t>6</w:t>
      </w:r>
      <w:r>
        <w:rPr>
          <w:rFonts w:hint="eastAsia" w:ascii="宋体" w:hAnsi="宋体"/>
          <w:color w:val="auto"/>
          <w:highlight w:val="none"/>
        </w:rPr>
        <w:t>.</w:t>
      </w:r>
      <w:r>
        <w:rPr>
          <w:rFonts w:ascii="宋体" w:hAnsi="宋体"/>
          <w:color w:val="auto"/>
          <w:highlight w:val="none"/>
        </w:rPr>
        <w:t>协助委托人对进场的永久工程设备进行质量检验与到货验收。</w:t>
      </w:r>
    </w:p>
    <w:p w14:paraId="41430343">
      <w:pPr>
        <w:spacing w:line="360" w:lineRule="auto"/>
        <w:ind w:firstLine="420" w:firstLineChars="200"/>
        <w:rPr>
          <w:rFonts w:ascii="宋体" w:hAnsi="宋体"/>
          <w:color w:val="auto"/>
          <w:highlight w:val="none"/>
        </w:rPr>
      </w:pPr>
      <w:r>
        <w:rPr>
          <w:rFonts w:ascii="Times New Roman" w:hAnsi="Times New Roman"/>
          <w:color w:val="auto"/>
          <w:highlight w:val="none"/>
        </w:rPr>
        <w:t>7</w:t>
      </w:r>
      <w:r>
        <w:rPr>
          <w:rFonts w:hint="eastAsia" w:ascii="宋体" w:hAnsi="宋体"/>
          <w:color w:val="auto"/>
          <w:highlight w:val="none"/>
        </w:rPr>
        <w:t>.</w:t>
      </w:r>
      <w:r>
        <w:rPr>
          <w:rFonts w:ascii="宋体" w:hAnsi="宋体"/>
          <w:color w:val="auto"/>
          <w:highlight w:val="none"/>
        </w:rPr>
        <w:t>其他相关业务。</w:t>
      </w:r>
    </w:p>
    <w:p w14:paraId="15770E33">
      <w:pPr>
        <w:spacing w:line="360" w:lineRule="auto"/>
        <w:ind w:firstLine="562" w:firstLineChars="200"/>
        <w:rPr>
          <w:rFonts w:ascii="宋体" w:hAnsi="宋体"/>
          <w:b/>
          <w:color w:val="auto"/>
          <w:sz w:val="28"/>
          <w:szCs w:val="28"/>
          <w:highlight w:val="none"/>
        </w:rPr>
      </w:pPr>
      <w:r>
        <w:rPr>
          <w:rFonts w:hint="eastAsia" w:ascii="宋体" w:hAnsi="宋体"/>
          <w:b/>
          <w:color w:val="auto"/>
          <w:sz w:val="28"/>
          <w:szCs w:val="28"/>
          <w:highlight w:val="none"/>
        </w:rPr>
        <w:t>(三)施工方面</w:t>
      </w:r>
    </w:p>
    <w:p w14:paraId="56D15E7D">
      <w:pPr>
        <w:spacing w:line="360" w:lineRule="auto"/>
        <w:ind w:firstLine="420" w:firstLineChars="200"/>
        <w:rPr>
          <w:rFonts w:ascii="宋体" w:hAnsi="宋体"/>
          <w:color w:val="auto"/>
          <w:highlight w:val="none"/>
        </w:rPr>
      </w:pPr>
      <w:r>
        <w:rPr>
          <w:rFonts w:hint="eastAsia" w:ascii="Times New Roman" w:hAnsi="Times New Roman"/>
          <w:color w:val="auto"/>
          <w:highlight w:val="none"/>
        </w:rPr>
        <w:t>1</w:t>
      </w:r>
      <w:r>
        <w:rPr>
          <w:rFonts w:hint="eastAsia" w:ascii="宋体" w:hAnsi="宋体"/>
          <w:color w:val="auto"/>
          <w:highlight w:val="none"/>
        </w:rPr>
        <w:t>.协助委托人进行工程施工招标和签订工程施工合同。</w:t>
      </w:r>
    </w:p>
    <w:p w14:paraId="1E20F36A">
      <w:pPr>
        <w:spacing w:line="360" w:lineRule="auto"/>
        <w:ind w:firstLine="420" w:firstLineChars="200"/>
        <w:rPr>
          <w:rFonts w:ascii="宋体" w:hAnsi="宋体"/>
          <w:color w:val="auto"/>
          <w:highlight w:val="none"/>
        </w:rPr>
      </w:pPr>
      <w:r>
        <w:rPr>
          <w:rFonts w:hint="eastAsia" w:ascii="Times New Roman" w:hAnsi="Times New Roman"/>
          <w:color w:val="auto"/>
          <w:highlight w:val="none"/>
        </w:rPr>
        <w:t>2</w:t>
      </w:r>
      <w:r>
        <w:rPr>
          <w:rFonts w:hint="eastAsia" w:ascii="宋体" w:hAnsi="宋体"/>
          <w:color w:val="auto"/>
          <w:highlight w:val="none"/>
        </w:rPr>
        <w:t>.全面管理工程施工合同，审查承包人选择的分包单位，并报委托人批准。</w:t>
      </w:r>
    </w:p>
    <w:p w14:paraId="526B7B83">
      <w:pPr>
        <w:spacing w:line="360" w:lineRule="auto"/>
        <w:ind w:firstLine="420" w:firstLineChars="200"/>
        <w:rPr>
          <w:rFonts w:ascii="宋体" w:hAnsi="宋体"/>
          <w:color w:val="auto"/>
          <w:highlight w:val="none"/>
        </w:rPr>
      </w:pPr>
      <w:r>
        <w:rPr>
          <w:rFonts w:hint="eastAsia" w:ascii="Times New Roman" w:hAnsi="Times New Roman"/>
          <w:color w:val="auto"/>
          <w:highlight w:val="none"/>
        </w:rPr>
        <w:t>3</w:t>
      </w:r>
      <w:r>
        <w:rPr>
          <w:rFonts w:hint="eastAsia" w:ascii="宋体" w:hAnsi="宋体"/>
          <w:color w:val="auto"/>
          <w:highlight w:val="none"/>
        </w:rPr>
        <w:t>.督促委托人按工程施工合同的约定，落实必须提供的施工条件；检查承包人的开工准备工作。</w:t>
      </w:r>
    </w:p>
    <w:p w14:paraId="1DF99E7A">
      <w:pPr>
        <w:spacing w:line="360" w:lineRule="auto"/>
        <w:ind w:firstLine="420" w:firstLineChars="200"/>
        <w:rPr>
          <w:rFonts w:ascii="宋体" w:hAnsi="宋体"/>
          <w:color w:val="auto"/>
          <w:highlight w:val="none"/>
        </w:rPr>
      </w:pPr>
      <w:r>
        <w:rPr>
          <w:rFonts w:hint="eastAsia" w:ascii="Times New Roman" w:hAnsi="Times New Roman"/>
          <w:color w:val="auto"/>
          <w:highlight w:val="none"/>
        </w:rPr>
        <w:t>4</w:t>
      </w:r>
      <w:r>
        <w:rPr>
          <w:rFonts w:hint="eastAsia" w:ascii="宋体" w:hAnsi="宋体"/>
          <w:color w:val="auto"/>
          <w:highlight w:val="none"/>
        </w:rPr>
        <w:t>.审核按工程施工合同文件约定应由承包人提交的设计文件。</w:t>
      </w:r>
    </w:p>
    <w:p w14:paraId="1AD87EF3">
      <w:pPr>
        <w:spacing w:line="360" w:lineRule="auto"/>
        <w:ind w:firstLine="420" w:firstLineChars="200"/>
        <w:rPr>
          <w:rFonts w:ascii="宋体" w:hAnsi="宋体"/>
          <w:color w:val="auto"/>
          <w:highlight w:val="none"/>
        </w:rPr>
      </w:pPr>
      <w:r>
        <w:rPr>
          <w:rFonts w:hint="eastAsia" w:ascii="Times New Roman" w:hAnsi="Times New Roman"/>
          <w:color w:val="auto"/>
          <w:highlight w:val="none"/>
        </w:rPr>
        <w:t>5</w:t>
      </w:r>
      <w:r>
        <w:rPr>
          <w:rFonts w:hint="eastAsia" w:ascii="宋体" w:hAnsi="宋体"/>
          <w:color w:val="auto"/>
          <w:highlight w:val="none"/>
        </w:rPr>
        <w:t>.审查承包人提交的施工组织设计、施工进度计划、施工措施计划；审核工艺试验成果等。</w:t>
      </w:r>
    </w:p>
    <w:p w14:paraId="75BB8FC1">
      <w:pPr>
        <w:spacing w:line="360" w:lineRule="auto"/>
        <w:ind w:firstLine="420" w:firstLineChars="200"/>
        <w:rPr>
          <w:rFonts w:ascii="宋体" w:hAnsi="宋体"/>
          <w:color w:val="auto"/>
          <w:highlight w:val="none"/>
        </w:rPr>
      </w:pPr>
      <w:r>
        <w:rPr>
          <w:rFonts w:hint="eastAsia" w:ascii="Times New Roman" w:hAnsi="Times New Roman"/>
          <w:color w:val="auto"/>
          <w:highlight w:val="none"/>
        </w:rPr>
        <w:t>6</w:t>
      </w:r>
      <w:r>
        <w:rPr>
          <w:rFonts w:hint="eastAsia" w:ascii="宋体" w:hAnsi="宋体"/>
          <w:color w:val="auto"/>
          <w:highlight w:val="none"/>
        </w:rPr>
        <w:t>.进度控制。协助委托人编制控制性总进度计划，审批承包人编制的进度计划；检查实施情况，督促承包人采取措施，实现合同工期目标。当实施进度发生较大偏差时，要求承包人调整进度计划；向委托人提出调整控制性进度计划的建议意见。</w:t>
      </w:r>
    </w:p>
    <w:p w14:paraId="610DBE4A">
      <w:pPr>
        <w:spacing w:line="360" w:lineRule="auto"/>
        <w:ind w:firstLine="420" w:firstLineChars="200"/>
        <w:rPr>
          <w:rFonts w:ascii="宋体" w:hAnsi="宋体"/>
          <w:color w:val="auto"/>
          <w:highlight w:val="none"/>
        </w:rPr>
      </w:pPr>
      <w:r>
        <w:rPr>
          <w:rFonts w:hint="eastAsia" w:ascii="Times New Roman" w:hAnsi="Times New Roman"/>
          <w:color w:val="auto"/>
          <w:highlight w:val="none"/>
        </w:rPr>
        <w:t>7</w:t>
      </w:r>
      <w:r>
        <w:rPr>
          <w:rFonts w:hint="eastAsia" w:ascii="宋体" w:hAnsi="宋体"/>
          <w:color w:val="auto"/>
          <w:highlight w:val="none"/>
        </w:rPr>
        <w:t>.施工质量控制。审查承包人的质量保证体系和措施；审查承包人的实验室条件；依据工程施工合同文件、设计文件、技术标准，对施工全过程进行检查，对重要部位、关键工序进行旁站监理；按照有关规定，对承包人进场的工程设备、建筑材料、建筑构配件、中间产品进行</w:t>
      </w:r>
      <w:r>
        <w:rPr>
          <w:rFonts w:hint="eastAsia" w:ascii="宋体" w:hAnsi="宋体"/>
          <w:color w:val="auto"/>
          <w:highlight w:val="none"/>
          <w:lang w:val="en-US" w:eastAsia="zh-CN"/>
        </w:rPr>
        <w:t>见证取样、见证检验</w:t>
      </w:r>
      <w:r>
        <w:rPr>
          <w:rFonts w:hint="eastAsia" w:ascii="宋体" w:hAnsi="宋体"/>
          <w:color w:val="auto"/>
          <w:highlight w:val="none"/>
        </w:rPr>
        <w:t>和平行</w:t>
      </w:r>
      <w:r>
        <w:rPr>
          <w:rFonts w:hint="eastAsia" w:ascii="宋体" w:hAnsi="宋体"/>
          <w:color w:val="auto"/>
          <w:highlight w:val="none"/>
          <w:lang w:val="en-US" w:eastAsia="zh-CN"/>
        </w:rPr>
        <w:t>检验</w:t>
      </w:r>
      <w:r>
        <w:rPr>
          <w:rFonts w:hint="eastAsia" w:ascii="宋体" w:hAnsi="宋体"/>
          <w:color w:val="auto"/>
          <w:highlight w:val="none"/>
        </w:rPr>
        <w:t>，复核承包人自评的工程质量等级；审核承包人提出的工程质量缺陷处理方案，参与调查质量事故。</w:t>
      </w:r>
    </w:p>
    <w:p w14:paraId="3C449149">
      <w:pPr>
        <w:spacing w:line="360" w:lineRule="auto"/>
        <w:ind w:firstLine="420" w:firstLineChars="200"/>
        <w:rPr>
          <w:rFonts w:ascii="宋体" w:hAnsi="宋体"/>
          <w:color w:val="auto"/>
          <w:highlight w:val="none"/>
        </w:rPr>
      </w:pPr>
      <w:r>
        <w:rPr>
          <w:rFonts w:hint="eastAsia" w:ascii="Times New Roman" w:hAnsi="Times New Roman"/>
          <w:color w:val="auto"/>
          <w:highlight w:val="none"/>
        </w:rPr>
        <w:t>8</w:t>
      </w:r>
      <w:r>
        <w:rPr>
          <w:rFonts w:hint="eastAsia" w:ascii="宋体" w:hAnsi="宋体"/>
          <w:color w:val="auto"/>
          <w:highlight w:val="none"/>
        </w:rPr>
        <w:t>.资金控制。协助委托人编制付款计划；审查承包人提交的资金流计划；核定承包人完成的工程量，审核承包人提交的支付申请，签发付款凭证；受理索赔申请，提出处理建议意见；处理工程变更。</w:t>
      </w:r>
    </w:p>
    <w:p w14:paraId="0E2F0110">
      <w:pPr>
        <w:spacing w:line="360" w:lineRule="auto"/>
        <w:ind w:firstLine="420" w:firstLineChars="200"/>
        <w:rPr>
          <w:rFonts w:ascii="宋体" w:hAnsi="宋体"/>
          <w:color w:val="auto"/>
          <w:highlight w:val="none"/>
        </w:rPr>
      </w:pPr>
      <w:r>
        <w:rPr>
          <w:rFonts w:hint="eastAsia" w:ascii="Times New Roman" w:hAnsi="Times New Roman"/>
          <w:color w:val="auto"/>
          <w:highlight w:val="none"/>
        </w:rPr>
        <w:t>9</w:t>
      </w:r>
      <w:r>
        <w:rPr>
          <w:rFonts w:hint="eastAsia" w:ascii="宋体" w:hAnsi="宋体"/>
          <w:color w:val="auto"/>
          <w:highlight w:val="none"/>
        </w:rPr>
        <w:t>.施工安全控制。审查承包人提出的安全技术措施、专项施工方案，并检查实施情况；检查防洪度汛措施落实情况；参与安全事故调查。</w:t>
      </w:r>
    </w:p>
    <w:p w14:paraId="586C2DD2">
      <w:pPr>
        <w:spacing w:line="360" w:lineRule="auto"/>
        <w:ind w:firstLine="420" w:firstLineChars="200"/>
        <w:rPr>
          <w:rFonts w:ascii="宋体" w:hAnsi="宋体"/>
          <w:color w:val="auto"/>
          <w:highlight w:val="none"/>
        </w:rPr>
      </w:pPr>
      <w:r>
        <w:rPr>
          <w:rFonts w:hint="eastAsia" w:ascii="Times New Roman" w:hAnsi="Times New Roman"/>
          <w:color w:val="auto"/>
          <w:highlight w:val="none"/>
        </w:rPr>
        <w:t>10</w:t>
      </w:r>
      <w:r>
        <w:rPr>
          <w:rFonts w:hint="eastAsia" w:ascii="宋体" w:hAnsi="宋体"/>
          <w:color w:val="auto"/>
          <w:highlight w:val="none"/>
        </w:rPr>
        <w:t>.协调施工合同各方之间的关系。</w:t>
      </w:r>
    </w:p>
    <w:p w14:paraId="3BE6D759">
      <w:pPr>
        <w:spacing w:line="360" w:lineRule="auto"/>
        <w:ind w:firstLine="420" w:firstLineChars="200"/>
        <w:rPr>
          <w:rFonts w:ascii="宋体" w:hAnsi="宋体"/>
          <w:color w:val="auto"/>
          <w:highlight w:val="none"/>
        </w:rPr>
      </w:pPr>
      <w:r>
        <w:rPr>
          <w:rFonts w:hint="eastAsia" w:ascii="Times New Roman" w:hAnsi="Times New Roman"/>
          <w:color w:val="auto"/>
          <w:highlight w:val="none"/>
        </w:rPr>
        <w:t>11</w:t>
      </w:r>
      <w:r>
        <w:rPr>
          <w:rFonts w:hint="eastAsia" w:ascii="宋体" w:hAnsi="宋体"/>
          <w:color w:val="auto"/>
          <w:highlight w:val="none"/>
        </w:rPr>
        <w:t xml:space="preserve">.按有关规定参加工程验收，负责完成监理资料的汇总、整理，协助委托人检查承包人的合同执行情况；做好验收的各项准备工作或者配合工作，提供工程监理资料，提交监理工作报告。 </w:t>
      </w:r>
    </w:p>
    <w:p w14:paraId="0074509E">
      <w:pPr>
        <w:spacing w:line="360" w:lineRule="auto"/>
        <w:ind w:firstLine="420" w:firstLineChars="200"/>
        <w:rPr>
          <w:rFonts w:ascii="宋体" w:hAnsi="宋体"/>
          <w:color w:val="auto"/>
          <w:highlight w:val="none"/>
        </w:rPr>
      </w:pPr>
      <w:r>
        <w:rPr>
          <w:rFonts w:hint="eastAsia" w:ascii="Times New Roman" w:hAnsi="Times New Roman"/>
          <w:color w:val="auto"/>
          <w:highlight w:val="none"/>
        </w:rPr>
        <w:t>12</w:t>
      </w:r>
      <w:r>
        <w:rPr>
          <w:rFonts w:hint="eastAsia" w:ascii="宋体" w:hAnsi="宋体"/>
          <w:color w:val="auto"/>
          <w:highlight w:val="none"/>
        </w:rPr>
        <w:t>.档案管理。做好施工现场的监理记录与信息反馈，做好监理文档管理工作，合同期限届满时按照档案管理要求整理、归档并移交委托人。</w:t>
      </w:r>
    </w:p>
    <w:p w14:paraId="4454BED4">
      <w:pPr>
        <w:spacing w:line="360" w:lineRule="auto"/>
        <w:ind w:firstLine="420" w:firstLineChars="200"/>
        <w:rPr>
          <w:rFonts w:ascii="宋体" w:hAnsi="宋体"/>
          <w:color w:val="auto"/>
          <w:highlight w:val="none"/>
          <w:shd w:val="pct10" w:color="auto" w:fill="FFFFFF"/>
        </w:rPr>
      </w:pPr>
      <w:r>
        <w:rPr>
          <w:rFonts w:hint="eastAsia" w:ascii="Times New Roman" w:hAnsi="Times New Roman"/>
          <w:color w:val="auto"/>
          <w:highlight w:val="none"/>
        </w:rPr>
        <w:t>13</w:t>
      </w:r>
      <w:r>
        <w:rPr>
          <w:rFonts w:hint="eastAsia" w:ascii="宋体" w:hAnsi="宋体"/>
          <w:color w:val="auto"/>
          <w:highlight w:val="none"/>
        </w:rPr>
        <w:t>.监督承包人执行保修期工作计划，检查和验收尾工项目，对已移交工程中出现的质量缺陷等调查原因并提出处理意见</w:t>
      </w:r>
      <w:r>
        <w:rPr>
          <w:rFonts w:hint="eastAsia" w:ascii="宋体" w:hAnsi="宋体"/>
          <w:color w:val="auto"/>
          <w:szCs w:val="28"/>
          <w:highlight w:val="none"/>
        </w:rPr>
        <w:t>。</w:t>
      </w:r>
    </w:p>
    <w:p w14:paraId="0A7211B4">
      <w:pPr>
        <w:spacing w:line="360" w:lineRule="auto"/>
        <w:ind w:firstLine="420" w:firstLineChars="200"/>
        <w:rPr>
          <w:rFonts w:ascii="宋体" w:hAnsi="宋体"/>
          <w:color w:val="auto"/>
          <w:highlight w:val="none"/>
        </w:rPr>
      </w:pPr>
      <w:r>
        <w:rPr>
          <w:rFonts w:hint="eastAsia" w:ascii="Times New Roman" w:hAnsi="Times New Roman"/>
          <w:color w:val="auto"/>
          <w:highlight w:val="none"/>
        </w:rPr>
        <w:t>14</w:t>
      </w:r>
      <w:r>
        <w:rPr>
          <w:rFonts w:hint="eastAsia" w:ascii="宋体" w:hAnsi="宋体"/>
          <w:color w:val="auto"/>
          <w:highlight w:val="none"/>
        </w:rPr>
        <w:t>.按照委托人签订的工程保险合同，做好施工现场工程保险合同的管理。协助委托人向保险公司及时提供一切必要的材料和证据。</w:t>
      </w:r>
    </w:p>
    <w:p w14:paraId="66FC8256">
      <w:pPr>
        <w:autoSpaceDE w:val="0"/>
        <w:autoSpaceDN w:val="0"/>
        <w:adjustRightInd w:val="0"/>
        <w:spacing w:line="360" w:lineRule="auto"/>
        <w:ind w:firstLine="420" w:firstLineChars="200"/>
        <w:rPr>
          <w:rFonts w:ascii="宋体" w:hAnsi="宋体"/>
          <w:color w:val="auto"/>
          <w:highlight w:val="none"/>
        </w:rPr>
      </w:pPr>
      <w:r>
        <w:rPr>
          <w:rFonts w:hint="eastAsia" w:ascii="Times New Roman" w:hAnsi="Times New Roman"/>
          <w:color w:val="auto"/>
          <w:highlight w:val="none"/>
        </w:rPr>
        <w:t>15</w:t>
      </w:r>
      <w:r>
        <w:rPr>
          <w:rFonts w:hint="eastAsia" w:ascii="宋体" w:hAnsi="宋体"/>
          <w:color w:val="auto"/>
          <w:highlight w:val="none"/>
        </w:rPr>
        <w:t>.其他相关工作。</w:t>
      </w:r>
    </w:p>
    <w:p w14:paraId="175CB773">
      <w:pPr>
        <w:spacing w:line="360" w:lineRule="auto"/>
        <w:ind w:firstLine="562" w:firstLineChars="200"/>
        <w:rPr>
          <w:rFonts w:ascii="宋体" w:hAnsi="宋体"/>
          <w:b/>
          <w:color w:val="auto"/>
          <w:sz w:val="28"/>
          <w:szCs w:val="28"/>
          <w:highlight w:val="none"/>
        </w:rPr>
      </w:pPr>
      <w:r>
        <w:rPr>
          <w:rFonts w:hint="eastAsia" w:ascii="宋体" w:hAnsi="宋体"/>
          <w:b/>
          <w:color w:val="auto"/>
          <w:sz w:val="28"/>
          <w:szCs w:val="28"/>
          <w:highlight w:val="none"/>
        </w:rPr>
        <w:t>（四）检测咨询审计方面</w:t>
      </w:r>
    </w:p>
    <w:p w14:paraId="2D0681A9">
      <w:pPr>
        <w:spacing w:line="360" w:lineRule="auto"/>
        <w:ind w:firstLine="420" w:firstLineChars="200"/>
        <w:rPr>
          <w:rFonts w:ascii="宋体" w:hAnsi="宋体"/>
          <w:color w:val="auto"/>
          <w:highlight w:val="none"/>
        </w:rPr>
      </w:pPr>
      <w:r>
        <w:rPr>
          <w:rFonts w:hint="eastAsia" w:ascii="宋体" w:hAnsi="宋体"/>
          <w:color w:val="auto"/>
          <w:highlight w:val="none"/>
        </w:rPr>
        <w:t>积极配合检测、咨询、审计等单位开展相关工作，提供详实资料，做好解释说明，提供优质服务。</w:t>
      </w:r>
    </w:p>
    <w:p w14:paraId="19E24F7A">
      <w:pPr>
        <w:pStyle w:val="5"/>
        <w:ind w:firstLine="138"/>
        <w:jc w:val="left"/>
        <w:rPr>
          <w:rFonts w:ascii="宋体" w:hAnsi="宋体" w:eastAsia="宋体"/>
          <w:b/>
          <w:color w:val="auto"/>
          <w:highlight w:val="none"/>
        </w:rPr>
      </w:pPr>
      <w:bookmarkStart w:id="1253" w:name="_Toc23583"/>
      <w:bookmarkStart w:id="1254" w:name="_Toc26595"/>
      <w:bookmarkStart w:id="1255" w:name="_Toc482780003"/>
      <w:bookmarkStart w:id="1256" w:name="_Toc394674903"/>
      <w:bookmarkStart w:id="1257" w:name="_Toc477156709"/>
      <w:r>
        <w:rPr>
          <w:rFonts w:hint="eastAsia" w:ascii="宋体" w:hAnsi="宋体" w:eastAsia="宋体"/>
          <w:b/>
          <w:color w:val="auto"/>
          <w:highlight w:val="none"/>
        </w:rPr>
        <w:br w:type="page"/>
      </w:r>
      <w:bookmarkEnd w:id="1253"/>
      <w:bookmarkEnd w:id="1254"/>
      <w:bookmarkEnd w:id="1255"/>
      <w:bookmarkEnd w:id="1256"/>
      <w:bookmarkEnd w:id="1257"/>
      <w:bookmarkStart w:id="1258" w:name="_Toc492300703"/>
      <w:bookmarkStart w:id="1259" w:name="_Toc25112"/>
      <w:bookmarkStart w:id="1260" w:name="_Toc7542"/>
      <w:r>
        <w:rPr>
          <w:rFonts w:hint="eastAsia" w:ascii="宋体" w:hAnsi="宋体" w:eastAsia="宋体"/>
          <w:b/>
          <w:color w:val="auto"/>
          <w:highlight w:val="none"/>
        </w:rPr>
        <w:t>附件二：合同协议书</w:t>
      </w:r>
      <w:bookmarkEnd w:id="1258"/>
      <w:r>
        <w:rPr>
          <w:rFonts w:hint="eastAsia" w:ascii="宋体" w:hAnsi="宋体" w:eastAsia="宋体"/>
          <w:b/>
          <w:color w:val="auto"/>
          <w:highlight w:val="none"/>
        </w:rPr>
        <w:t>（格式）</w:t>
      </w:r>
      <w:bookmarkEnd w:id="1259"/>
      <w:bookmarkEnd w:id="1260"/>
    </w:p>
    <w:p w14:paraId="0F530809">
      <w:pPr>
        <w:spacing w:line="440" w:lineRule="exact"/>
        <w:jc w:val="center"/>
        <w:rPr>
          <w:rFonts w:ascii="宋体" w:hAnsi="宋体"/>
          <w:b/>
          <w:color w:val="auto"/>
          <w:sz w:val="28"/>
          <w:highlight w:val="none"/>
        </w:rPr>
      </w:pPr>
      <w:r>
        <w:rPr>
          <w:rFonts w:hint="eastAsia" w:ascii="宋体" w:hAnsi="宋体"/>
          <w:b/>
          <w:color w:val="auto"/>
          <w:sz w:val="28"/>
          <w:highlight w:val="none"/>
        </w:rPr>
        <w:t>合同协议书</w:t>
      </w:r>
    </w:p>
    <w:p w14:paraId="144F9EB6">
      <w:pPr>
        <w:spacing w:line="440" w:lineRule="exact"/>
        <w:rPr>
          <w:rFonts w:ascii="宋体" w:hAnsi="宋体"/>
          <w:color w:val="auto"/>
          <w:highlight w:val="none"/>
        </w:rPr>
      </w:pPr>
    </w:p>
    <w:p w14:paraId="4C4C41CE">
      <w:pPr>
        <w:spacing w:line="360" w:lineRule="exact"/>
        <w:ind w:firstLine="359" w:firstLineChars="171"/>
        <w:rPr>
          <w:rFonts w:ascii="宋体" w:hAnsi="宋体"/>
          <w:color w:val="auto"/>
          <w:szCs w:val="21"/>
          <w:highlight w:val="none"/>
        </w:rPr>
      </w:pPr>
      <w:r>
        <w:rPr>
          <w:rFonts w:ascii="宋体" w:hAnsi="宋体"/>
          <w:color w:val="auto"/>
          <w:szCs w:val="21"/>
          <w:highlight w:val="none"/>
          <w:u w:val="single"/>
        </w:rPr>
        <w:t xml:space="preserve">                   </w:t>
      </w:r>
      <w:r>
        <w:rPr>
          <w:rFonts w:hint="eastAsia" w:ascii="宋体" w:hAnsi="宋体"/>
          <w:color w:val="auto"/>
          <w:szCs w:val="21"/>
          <w:highlight w:val="none"/>
        </w:rPr>
        <w:t>（委托人名称，以下简称</w:t>
      </w:r>
      <w:r>
        <w:rPr>
          <w:rFonts w:ascii="宋体" w:hAnsi="宋体"/>
          <w:color w:val="auto"/>
          <w:szCs w:val="21"/>
          <w:highlight w:val="none"/>
        </w:rPr>
        <w:t>“</w:t>
      </w:r>
      <w:r>
        <w:rPr>
          <w:rFonts w:hint="eastAsia" w:ascii="宋体" w:hAnsi="宋体"/>
          <w:color w:val="auto"/>
          <w:szCs w:val="21"/>
          <w:highlight w:val="none"/>
        </w:rPr>
        <w:t>委托人</w:t>
      </w:r>
      <w:r>
        <w:rPr>
          <w:rFonts w:ascii="宋体" w:hAnsi="宋体"/>
          <w:color w:val="auto"/>
          <w:szCs w:val="21"/>
          <w:highlight w:val="none"/>
        </w:rPr>
        <w:t>”</w:t>
      </w:r>
      <w:r>
        <w:rPr>
          <w:rFonts w:hint="eastAsia" w:ascii="宋体" w:hAnsi="宋体"/>
          <w:color w:val="auto"/>
          <w:szCs w:val="21"/>
          <w:highlight w:val="none"/>
        </w:rPr>
        <w:t>）为实施</w:t>
      </w:r>
      <w:r>
        <w:rPr>
          <w:rFonts w:ascii="宋体" w:hAnsi="宋体"/>
          <w:color w:val="auto"/>
          <w:szCs w:val="21"/>
          <w:highlight w:val="none"/>
          <w:u w:val="single"/>
        </w:rPr>
        <w:t xml:space="preserve">                </w:t>
      </w:r>
      <w:r>
        <w:rPr>
          <w:rFonts w:hint="eastAsia" w:ascii="宋体" w:hAnsi="宋体"/>
          <w:color w:val="auto"/>
          <w:szCs w:val="21"/>
          <w:highlight w:val="none"/>
        </w:rPr>
        <w:t>（项目名称）</w:t>
      </w:r>
      <w:r>
        <w:rPr>
          <w:color w:val="auto"/>
          <w:highlight w:val="none"/>
          <w:u w:val="single"/>
        </w:rPr>
        <w:t xml:space="preserve">        </w:t>
      </w:r>
      <w:r>
        <w:rPr>
          <w:rFonts w:hint="eastAsia"/>
          <w:color w:val="auto"/>
          <w:highlight w:val="none"/>
        </w:rPr>
        <w:t>（标段名称）</w:t>
      </w:r>
      <w:r>
        <w:rPr>
          <w:rFonts w:hint="eastAsia" w:ascii="宋体" w:hAnsi="宋体"/>
          <w:color w:val="auto"/>
          <w:szCs w:val="21"/>
          <w:highlight w:val="none"/>
        </w:rPr>
        <w:t>，已接受</w:t>
      </w:r>
      <w:r>
        <w:rPr>
          <w:rFonts w:ascii="宋体" w:hAnsi="宋体"/>
          <w:color w:val="auto"/>
          <w:szCs w:val="21"/>
          <w:highlight w:val="none"/>
          <w:u w:val="single"/>
        </w:rPr>
        <w:t xml:space="preserve">                    </w:t>
      </w:r>
      <w:r>
        <w:rPr>
          <w:rFonts w:hint="eastAsia" w:ascii="宋体" w:hAnsi="宋体"/>
          <w:color w:val="auto"/>
          <w:szCs w:val="21"/>
          <w:highlight w:val="none"/>
        </w:rPr>
        <w:t>（监理人名称，以下简称</w:t>
      </w:r>
      <w:r>
        <w:rPr>
          <w:rFonts w:ascii="宋体" w:hAnsi="宋体"/>
          <w:color w:val="auto"/>
          <w:szCs w:val="21"/>
          <w:highlight w:val="none"/>
        </w:rPr>
        <w:t>“</w:t>
      </w:r>
      <w:r>
        <w:rPr>
          <w:rFonts w:hint="eastAsia" w:ascii="宋体" w:hAnsi="宋体"/>
          <w:color w:val="auto"/>
          <w:szCs w:val="21"/>
          <w:highlight w:val="none"/>
        </w:rPr>
        <w:t>监理人</w:t>
      </w:r>
      <w:r>
        <w:rPr>
          <w:rFonts w:ascii="宋体" w:hAnsi="宋体"/>
          <w:color w:val="auto"/>
          <w:szCs w:val="21"/>
          <w:highlight w:val="none"/>
        </w:rPr>
        <w:t>”</w:t>
      </w:r>
      <w:r>
        <w:rPr>
          <w:rFonts w:hint="eastAsia" w:ascii="宋体" w:hAnsi="宋体"/>
          <w:color w:val="auto"/>
          <w:szCs w:val="21"/>
          <w:highlight w:val="none"/>
        </w:rPr>
        <w:t>）对该项目监理投标。委托人和监理人共同达成如下协议。</w:t>
      </w:r>
    </w:p>
    <w:p w14:paraId="35D2B5E3">
      <w:pPr>
        <w:numPr>
          <w:ilvl w:val="-1"/>
          <w:numId w:val="0"/>
        </w:numPr>
        <w:tabs>
          <w:tab w:val="left" w:pos="640"/>
        </w:tabs>
        <w:autoSpaceDE w:val="0"/>
        <w:autoSpaceDN w:val="0"/>
        <w:adjustRightInd w:val="0"/>
        <w:spacing w:line="480" w:lineRule="exact"/>
        <w:ind w:left="420" w:firstLine="0"/>
        <w:jc w:val="left"/>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工程概况</w:t>
      </w:r>
    </w:p>
    <w:p w14:paraId="1507DD2E">
      <w:pPr>
        <w:autoSpaceDE w:val="0"/>
        <w:autoSpaceDN w:val="0"/>
        <w:adjustRightInd w:val="0"/>
        <w:spacing w:line="480" w:lineRule="exact"/>
        <w:ind w:firstLine="420" w:firstLineChars="200"/>
        <w:jc w:val="lef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（1）工程名称：</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lang w:eastAsia="zh-CN"/>
        </w:rPr>
        <w:t>。</w:t>
      </w:r>
    </w:p>
    <w:p w14:paraId="2CB03038">
      <w:pPr>
        <w:autoSpaceDE w:val="0"/>
        <w:autoSpaceDN w:val="0"/>
        <w:adjustRightInd w:val="0"/>
        <w:spacing w:line="480" w:lineRule="exact"/>
        <w:ind w:firstLine="420" w:firstLineChars="200"/>
        <w:jc w:val="left"/>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（2）工程地点：</w:t>
      </w:r>
      <w:r>
        <w:rPr>
          <w:rFonts w:hint="default" w:ascii="Times New Roman" w:hAnsi="Times New Roman" w:cs="Times New Roman"/>
          <w:color w:val="auto"/>
          <w:szCs w:val="21"/>
          <w:highlight w:val="none"/>
          <w:u w:val="single"/>
        </w:rPr>
        <w:t xml:space="preserve">                                     </w:t>
      </w:r>
      <w:r>
        <w:rPr>
          <w:rFonts w:hint="eastAsia" w:ascii="Times New Roman" w:hAnsi="Times New Roman" w:cs="Times New Roman"/>
          <w:color w:val="auto"/>
          <w:szCs w:val="21"/>
          <w:highlight w:val="none"/>
          <w:lang w:eastAsia="zh-CN"/>
        </w:rPr>
        <w:t>。</w:t>
      </w:r>
    </w:p>
    <w:p w14:paraId="1872E5DB">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（3）工程规模：</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620107F1">
      <w:pPr>
        <w:autoSpaceDE w:val="0"/>
        <w:autoSpaceDN w:val="0"/>
        <w:adjustRightInd w:val="0"/>
        <w:spacing w:line="480" w:lineRule="exact"/>
        <w:ind w:firstLine="420" w:firstLineChars="200"/>
        <w:jc w:val="left"/>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 xml:space="preserve">     </w:t>
      </w:r>
      <w:r>
        <w:rPr>
          <w:rFonts w:hint="default" w:ascii="Times New Roman" w:hAnsi="Times New Roman" w:cs="Times New Roman"/>
          <w:color w:val="auto"/>
          <w:szCs w:val="21"/>
          <w:highlight w:val="none"/>
        </w:rPr>
        <w:t>建设任务：</w:t>
      </w:r>
      <w:r>
        <w:rPr>
          <w:rFonts w:hint="default" w:ascii="Times New Roman" w:hAnsi="Times New Roman" w:cs="Times New Roman"/>
          <w:color w:val="auto"/>
          <w:szCs w:val="21"/>
          <w:highlight w:val="none"/>
          <w:u w:val="single"/>
        </w:rPr>
        <w:t xml:space="preserve">                                     </w:t>
      </w:r>
      <w:r>
        <w:rPr>
          <w:rFonts w:hint="default" w:ascii="Times New Roman" w:hAnsi="Times New Roman" w:cs="Times New Roman"/>
          <w:color w:val="auto"/>
          <w:szCs w:val="21"/>
          <w:highlight w:val="none"/>
        </w:rPr>
        <w:t>。</w:t>
      </w:r>
    </w:p>
    <w:p w14:paraId="47AAF743">
      <w:pPr>
        <w:spacing w:line="360" w:lineRule="exact"/>
        <w:ind w:firstLine="420" w:firstLineChars="200"/>
        <w:rPr>
          <w:rFonts w:ascii="宋体" w:hAnsi="宋体"/>
          <w:color w:val="auto"/>
          <w:szCs w:val="21"/>
          <w:highlight w:val="none"/>
        </w:rPr>
      </w:pPr>
      <w:r>
        <w:rPr>
          <w:rFonts w:hint="eastAsia" w:ascii="Times New Roman" w:hAnsi="Times New Roman"/>
          <w:color w:val="auto"/>
          <w:szCs w:val="21"/>
          <w:highlight w:val="none"/>
          <w:lang w:val="en-US" w:eastAsia="zh-CN"/>
        </w:rPr>
        <w:t>2</w:t>
      </w:r>
      <w:r>
        <w:rPr>
          <w:rFonts w:ascii="宋体" w:hAnsi="宋体"/>
          <w:color w:val="auto"/>
          <w:szCs w:val="21"/>
          <w:highlight w:val="none"/>
        </w:rPr>
        <w:t>.</w:t>
      </w:r>
      <w:r>
        <w:rPr>
          <w:rFonts w:hint="eastAsia" w:ascii="宋体" w:hAnsi="宋体"/>
          <w:color w:val="auto"/>
          <w:szCs w:val="21"/>
          <w:highlight w:val="none"/>
        </w:rPr>
        <w:t>本协议书与下列文件一起构成合同文件：</w:t>
      </w:r>
    </w:p>
    <w:p w14:paraId="1E6D1CD3">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1</w:t>
      </w:r>
      <w:r>
        <w:rPr>
          <w:rFonts w:hint="eastAsia" w:ascii="宋体" w:hAnsi="宋体"/>
          <w:color w:val="auto"/>
          <w:szCs w:val="21"/>
          <w:highlight w:val="none"/>
        </w:rPr>
        <w:t>）中标通知书；</w:t>
      </w:r>
    </w:p>
    <w:p w14:paraId="1FD70EB8">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2</w:t>
      </w:r>
      <w:r>
        <w:rPr>
          <w:rFonts w:hint="eastAsia" w:ascii="宋体" w:hAnsi="宋体"/>
          <w:color w:val="auto"/>
          <w:szCs w:val="21"/>
          <w:highlight w:val="none"/>
        </w:rPr>
        <w:t>）投标函及投标函附录；</w:t>
      </w:r>
    </w:p>
    <w:p w14:paraId="0774CE6B">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3</w:t>
      </w:r>
      <w:r>
        <w:rPr>
          <w:rFonts w:hint="eastAsia" w:ascii="宋体" w:hAnsi="宋体"/>
          <w:color w:val="auto"/>
          <w:szCs w:val="21"/>
          <w:highlight w:val="none"/>
        </w:rPr>
        <w:t>）专用合同条款；</w:t>
      </w:r>
    </w:p>
    <w:p w14:paraId="16940B11">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4</w:t>
      </w:r>
      <w:r>
        <w:rPr>
          <w:rFonts w:hint="eastAsia" w:ascii="宋体" w:hAnsi="宋体"/>
          <w:color w:val="auto"/>
          <w:szCs w:val="21"/>
          <w:highlight w:val="none"/>
        </w:rPr>
        <w:t>）通用合同条款；</w:t>
      </w:r>
    </w:p>
    <w:p w14:paraId="7DA96B57">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5</w:t>
      </w:r>
      <w:r>
        <w:rPr>
          <w:rFonts w:hint="eastAsia" w:ascii="宋体" w:hAnsi="宋体"/>
          <w:color w:val="auto"/>
          <w:szCs w:val="21"/>
          <w:highlight w:val="none"/>
        </w:rPr>
        <w:t>）委托人要求；</w:t>
      </w:r>
    </w:p>
    <w:p w14:paraId="20E9990A">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6</w:t>
      </w:r>
      <w:r>
        <w:rPr>
          <w:rFonts w:hint="eastAsia" w:ascii="宋体" w:hAnsi="宋体"/>
          <w:color w:val="auto"/>
          <w:szCs w:val="21"/>
          <w:highlight w:val="none"/>
        </w:rPr>
        <w:t>）监理报酬清单；</w:t>
      </w:r>
    </w:p>
    <w:p w14:paraId="313C2EE8">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7</w:t>
      </w:r>
      <w:r>
        <w:rPr>
          <w:rFonts w:hint="eastAsia" w:ascii="宋体" w:hAnsi="宋体"/>
          <w:color w:val="auto"/>
          <w:szCs w:val="21"/>
          <w:highlight w:val="none"/>
        </w:rPr>
        <w:t>）监理大纲；</w:t>
      </w:r>
    </w:p>
    <w:p w14:paraId="15A5350A">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8</w:t>
      </w:r>
      <w:r>
        <w:rPr>
          <w:rFonts w:hint="eastAsia" w:ascii="宋体" w:hAnsi="宋体"/>
          <w:color w:val="auto"/>
          <w:szCs w:val="21"/>
          <w:highlight w:val="none"/>
        </w:rPr>
        <w:t>）其他合同文件。</w:t>
      </w:r>
    </w:p>
    <w:p w14:paraId="302DE84E">
      <w:pPr>
        <w:spacing w:line="360" w:lineRule="exact"/>
        <w:ind w:firstLine="420" w:firstLineChars="200"/>
        <w:rPr>
          <w:rFonts w:ascii="宋体" w:hAnsi="宋体"/>
          <w:color w:val="auto"/>
          <w:szCs w:val="21"/>
          <w:highlight w:val="none"/>
        </w:rPr>
      </w:pPr>
      <w:r>
        <w:rPr>
          <w:rFonts w:hint="eastAsia" w:ascii="Times New Roman" w:hAnsi="Times New Roman"/>
          <w:color w:val="auto"/>
          <w:szCs w:val="21"/>
          <w:highlight w:val="none"/>
          <w:lang w:val="en-US" w:eastAsia="zh-CN"/>
        </w:rPr>
        <w:t>3</w:t>
      </w:r>
      <w:r>
        <w:rPr>
          <w:rFonts w:ascii="宋体" w:hAnsi="宋体"/>
          <w:color w:val="auto"/>
          <w:szCs w:val="21"/>
          <w:highlight w:val="none"/>
        </w:rPr>
        <w:t>.</w:t>
      </w:r>
      <w:r>
        <w:rPr>
          <w:rFonts w:hint="eastAsia" w:ascii="宋体" w:hAnsi="宋体"/>
          <w:color w:val="auto"/>
          <w:szCs w:val="21"/>
          <w:highlight w:val="none"/>
        </w:rPr>
        <w:t>上述合同文件互相补充和解释。如果合同文件之间存在矛盾或不一致之处，以上述文件的排列顺序在先者为准。</w:t>
      </w:r>
    </w:p>
    <w:p w14:paraId="6F4E3FFB">
      <w:pPr>
        <w:spacing w:line="360" w:lineRule="exact"/>
        <w:ind w:firstLine="420" w:firstLineChars="200"/>
        <w:rPr>
          <w:rFonts w:ascii="宋体" w:hAnsi="宋体"/>
          <w:color w:val="auto"/>
          <w:szCs w:val="21"/>
          <w:highlight w:val="none"/>
        </w:rPr>
      </w:pPr>
      <w:r>
        <w:rPr>
          <w:rFonts w:hint="eastAsia" w:ascii="Times New Roman" w:hAnsi="Times New Roman"/>
          <w:color w:val="auto"/>
          <w:szCs w:val="21"/>
          <w:highlight w:val="none"/>
          <w:lang w:val="en-US" w:eastAsia="zh-CN"/>
        </w:rPr>
        <w:t>4</w:t>
      </w:r>
      <w:r>
        <w:rPr>
          <w:rFonts w:ascii="宋体" w:hAnsi="宋体"/>
          <w:color w:val="auto"/>
          <w:szCs w:val="21"/>
          <w:highlight w:val="none"/>
        </w:rPr>
        <w:t>.</w:t>
      </w:r>
      <w:r>
        <w:rPr>
          <w:rFonts w:hint="eastAsia" w:ascii="宋体" w:hAnsi="宋体"/>
          <w:color w:val="auto"/>
          <w:szCs w:val="21"/>
          <w:highlight w:val="none"/>
        </w:rPr>
        <w:t>签约合同价：人民币（大写）</w:t>
      </w:r>
      <w:r>
        <w:rPr>
          <w:rFonts w:ascii="宋体" w:hAnsi="宋体"/>
          <w:color w:val="auto"/>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w:t>
      </w:r>
      <w:r>
        <w:rPr>
          <w:rFonts w:ascii="宋体" w:hAnsi="宋体"/>
          <w:color w:val="auto"/>
          <w:highlight w:val="none"/>
          <w:u w:val="single"/>
        </w:rPr>
        <w:t xml:space="preserve">              </w:t>
      </w:r>
      <w:r>
        <w:rPr>
          <w:rFonts w:hint="eastAsia" w:ascii="宋体" w:hAnsi="宋体"/>
          <w:color w:val="auto"/>
          <w:szCs w:val="21"/>
          <w:highlight w:val="none"/>
        </w:rPr>
        <w:t>）。</w:t>
      </w:r>
    </w:p>
    <w:p w14:paraId="2789ED20">
      <w:pPr>
        <w:spacing w:line="360" w:lineRule="exact"/>
        <w:ind w:firstLine="420" w:firstLineChars="200"/>
        <w:rPr>
          <w:rFonts w:hint="default" w:ascii="宋体" w:hAnsi="宋体" w:eastAsia="宋体"/>
          <w:color w:val="auto"/>
          <w:szCs w:val="21"/>
          <w:highlight w:val="none"/>
          <w:lang w:val="en-US" w:eastAsia="zh-CN"/>
        </w:rPr>
      </w:pPr>
      <w:r>
        <w:rPr>
          <w:rFonts w:hint="eastAsia" w:ascii="Times New Roman" w:hAnsi="Times New Roman"/>
          <w:color w:val="auto"/>
          <w:szCs w:val="21"/>
          <w:highlight w:val="none"/>
          <w:lang w:val="en-US" w:eastAsia="zh-CN"/>
        </w:rPr>
        <w:t>5</w:t>
      </w:r>
      <w:r>
        <w:rPr>
          <w:rFonts w:ascii="宋体" w:hAnsi="宋体"/>
          <w:color w:val="auto"/>
          <w:szCs w:val="21"/>
          <w:highlight w:val="none"/>
        </w:rPr>
        <w:t>.</w:t>
      </w:r>
      <w:r>
        <w:rPr>
          <w:rFonts w:hint="eastAsia" w:ascii="宋体" w:hAnsi="宋体"/>
          <w:color w:val="auto"/>
          <w:szCs w:val="21"/>
          <w:highlight w:val="none"/>
        </w:rPr>
        <w:t>总监理工程师：</w:t>
      </w:r>
      <w:r>
        <w:rPr>
          <w:rFonts w:ascii="宋体" w:hAnsi="宋体"/>
          <w:color w:val="auto"/>
          <w:szCs w:val="21"/>
          <w:highlight w:val="none"/>
          <w:u w:val="single"/>
        </w:rPr>
        <w:t xml:space="preserve">          </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专业监理工程师：</w:t>
      </w:r>
      <w:r>
        <w:rPr>
          <w:rFonts w:ascii="宋体" w:hAnsi="宋体"/>
          <w:color w:val="auto"/>
          <w:szCs w:val="21"/>
          <w:highlight w:val="none"/>
          <w:u w:val="single"/>
        </w:rPr>
        <w:t xml:space="preserve">          </w:t>
      </w:r>
      <w:r>
        <w:rPr>
          <w:rFonts w:hint="eastAsia" w:ascii="宋体" w:hAnsi="宋体"/>
          <w:color w:val="auto"/>
          <w:szCs w:val="21"/>
          <w:highlight w:val="none"/>
          <w:lang w:eastAsia="zh-CN"/>
        </w:rPr>
        <w:t>。</w:t>
      </w:r>
    </w:p>
    <w:p w14:paraId="181E0CAF">
      <w:pPr>
        <w:spacing w:line="360" w:lineRule="exact"/>
        <w:ind w:firstLine="420" w:firstLineChars="200"/>
        <w:rPr>
          <w:rFonts w:ascii="宋体" w:hAnsi="宋体"/>
          <w:color w:val="auto"/>
          <w:szCs w:val="21"/>
          <w:highlight w:val="none"/>
        </w:rPr>
      </w:pPr>
      <w:r>
        <w:rPr>
          <w:rFonts w:hint="eastAsia" w:ascii="Times New Roman" w:hAnsi="Times New Roman"/>
          <w:color w:val="auto"/>
          <w:szCs w:val="21"/>
          <w:highlight w:val="none"/>
          <w:lang w:val="en-US" w:eastAsia="zh-CN"/>
        </w:rPr>
        <w:t>6</w:t>
      </w:r>
      <w:r>
        <w:rPr>
          <w:rFonts w:ascii="宋体" w:hAnsi="宋体"/>
          <w:color w:val="auto"/>
          <w:szCs w:val="21"/>
          <w:highlight w:val="none"/>
        </w:rPr>
        <w:t>.</w:t>
      </w:r>
      <w:r>
        <w:rPr>
          <w:rFonts w:hint="eastAsia" w:ascii="宋体" w:hAnsi="宋体"/>
          <w:color w:val="auto"/>
          <w:szCs w:val="21"/>
          <w:highlight w:val="none"/>
        </w:rPr>
        <w:t>监理工作质量符合的标准和要求：</w:t>
      </w:r>
      <w:r>
        <w:rPr>
          <w:rFonts w:ascii="宋体" w:hAnsi="宋体"/>
          <w:color w:val="auto"/>
          <w:szCs w:val="21"/>
          <w:highlight w:val="none"/>
          <w:u w:val="single"/>
        </w:rPr>
        <w:t xml:space="preserve">                       </w:t>
      </w:r>
      <w:r>
        <w:rPr>
          <w:rFonts w:hint="eastAsia" w:ascii="宋体" w:hAnsi="宋体"/>
          <w:color w:val="auto"/>
          <w:szCs w:val="21"/>
          <w:highlight w:val="none"/>
        </w:rPr>
        <w:t>。</w:t>
      </w:r>
    </w:p>
    <w:p w14:paraId="0A1AA5DB">
      <w:pPr>
        <w:adjustRightInd w:val="0"/>
        <w:spacing w:line="360" w:lineRule="exact"/>
        <w:ind w:firstLine="420" w:firstLineChars="200"/>
        <w:rPr>
          <w:rFonts w:ascii="宋体" w:hAnsi="宋体"/>
          <w:color w:val="auto"/>
          <w:szCs w:val="21"/>
          <w:highlight w:val="none"/>
        </w:rPr>
      </w:pPr>
      <w:r>
        <w:rPr>
          <w:rFonts w:hint="eastAsia" w:ascii="Times New Roman" w:hAnsi="Times New Roman"/>
          <w:color w:val="auto"/>
          <w:szCs w:val="21"/>
          <w:highlight w:val="none"/>
          <w:lang w:val="en-US" w:eastAsia="zh-CN"/>
        </w:rPr>
        <w:t>7</w:t>
      </w:r>
      <w:r>
        <w:rPr>
          <w:rFonts w:ascii="宋体" w:hAnsi="宋体"/>
          <w:color w:val="auto"/>
          <w:szCs w:val="21"/>
          <w:highlight w:val="none"/>
        </w:rPr>
        <w:t>.</w:t>
      </w:r>
      <w:r>
        <w:rPr>
          <w:rFonts w:hint="eastAsia" w:ascii="宋体" w:hAnsi="宋体"/>
          <w:color w:val="auto"/>
          <w:szCs w:val="21"/>
          <w:highlight w:val="none"/>
        </w:rPr>
        <w:t>监理人承诺按合同约定承担工程的监理工作。</w:t>
      </w:r>
    </w:p>
    <w:p w14:paraId="4766EDA0">
      <w:pPr>
        <w:adjustRightInd w:val="0"/>
        <w:spacing w:line="360" w:lineRule="exact"/>
        <w:ind w:firstLine="420" w:firstLineChars="200"/>
        <w:rPr>
          <w:rFonts w:ascii="宋体" w:hAnsi="宋体"/>
          <w:color w:val="auto"/>
          <w:szCs w:val="21"/>
          <w:highlight w:val="none"/>
        </w:rPr>
      </w:pPr>
      <w:r>
        <w:rPr>
          <w:rFonts w:hint="eastAsia" w:ascii="Times New Roman" w:hAnsi="Times New Roman"/>
          <w:color w:val="auto"/>
          <w:szCs w:val="21"/>
          <w:highlight w:val="none"/>
          <w:lang w:val="en-US" w:eastAsia="zh-CN"/>
        </w:rPr>
        <w:t>8</w:t>
      </w:r>
      <w:r>
        <w:rPr>
          <w:rFonts w:ascii="宋体" w:hAnsi="宋体"/>
          <w:color w:val="auto"/>
          <w:szCs w:val="21"/>
          <w:highlight w:val="none"/>
        </w:rPr>
        <w:t>.</w:t>
      </w:r>
      <w:r>
        <w:rPr>
          <w:rFonts w:hint="eastAsia" w:ascii="宋体" w:hAnsi="宋体"/>
          <w:color w:val="auto"/>
          <w:szCs w:val="21"/>
          <w:highlight w:val="none"/>
        </w:rPr>
        <w:t>委托人承诺按合同约定的条件、时间和方式向监理人支付合同价款。</w:t>
      </w:r>
    </w:p>
    <w:p w14:paraId="697CEF90">
      <w:pPr>
        <w:adjustRightInd w:val="0"/>
        <w:spacing w:line="360" w:lineRule="exact"/>
        <w:ind w:firstLine="420" w:firstLineChars="200"/>
        <w:rPr>
          <w:rFonts w:ascii="宋体" w:hAnsi="宋体"/>
          <w:color w:val="auto"/>
          <w:szCs w:val="21"/>
          <w:highlight w:val="none"/>
        </w:rPr>
      </w:pPr>
      <w:r>
        <w:rPr>
          <w:rFonts w:hint="eastAsia" w:ascii="Times New Roman" w:hAnsi="Times New Roman"/>
          <w:color w:val="auto"/>
          <w:szCs w:val="21"/>
          <w:highlight w:val="none"/>
          <w:lang w:val="en-US" w:eastAsia="zh-CN"/>
        </w:rPr>
        <w:t>9</w:t>
      </w:r>
      <w:r>
        <w:rPr>
          <w:rFonts w:ascii="宋体" w:hAnsi="宋体"/>
          <w:color w:val="auto"/>
          <w:szCs w:val="21"/>
          <w:highlight w:val="none"/>
        </w:rPr>
        <w:t>.</w:t>
      </w:r>
      <w:r>
        <w:rPr>
          <w:rFonts w:hint="eastAsia" w:ascii="宋体" w:hAnsi="宋体"/>
          <w:color w:val="auto"/>
          <w:szCs w:val="21"/>
          <w:highlight w:val="none"/>
        </w:rPr>
        <w:t>监理人计划开始监理日期：</w:t>
      </w:r>
      <w:r>
        <w:rPr>
          <w:rFonts w:ascii="宋体" w:hAnsi="宋体"/>
          <w:color w:val="auto"/>
          <w:szCs w:val="21"/>
          <w:highlight w:val="none"/>
          <w:u w:val="single"/>
        </w:rPr>
        <w:t xml:space="preserve">             </w:t>
      </w:r>
      <w:r>
        <w:rPr>
          <w:rFonts w:hint="eastAsia" w:ascii="宋体" w:hAnsi="宋体"/>
          <w:color w:val="auto"/>
          <w:szCs w:val="21"/>
          <w:highlight w:val="none"/>
        </w:rPr>
        <w:t>，实际日期按照委托人在开始监理通知中载明的开始监理日期为准。监理服务期限为</w:t>
      </w:r>
      <w:r>
        <w:rPr>
          <w:rFonts w:ascii="宋体" w:hAnsi="宋体"/>
          <w:color w:val="auto"/>
          <w:szCs w:val="21"/>
          <w:highlight w:val="none"/>
          <w:u w:val="single"/>
        </w:rPr>
        <w:t xml:space="preserve">    </w:t>
      </w:r>
      <w:r>
        <w:rPr>
          <w:rFonts w:hint="eastAsia" w:ascii="宋体" w:hAnsi="宋体"/>
          <w:color w:val="auto"/>
          <w:szCs w:val="21"/>
          <w:highlight w:val="none"/>
        </w:rPr>
        <w:t>。</w:t>
      </w:r>
    </w:p>
    <w:p w14:paraId="0593F301">
      <w:pPr>
        <w:adjustRightInd w:val="0"/>
        <w:spacing w:line="360" w:lineRule="exact"/>
        <w:ind w:firstLine="420" w:firstLineChars="200"/>
        <w:rPr>
          <w:rFonts w:ascii="宋体" w:hAnsi="宋体"/>
          <w:color w:val="auto"/>
          <w:szCs w:val="21"/>
          <w:highlight w:val="none"/>
        </w:rPr>
      </w:pPr>
      <w:bookmarkStart w:id="1261" w:name="_Toc144974830"/>
      <w:bookmarkStart w:id="1262" w:name="_Toc152042550"/>
      <w:r>
        <w:rPr>
          <w:rFonts w:hint="eastAsia" w:ascii="Times New Roman" w:hAnsi="Times New Roman"/>
          <w:color w:val="auto"/>
          <w:szCs w:val="21"/>
          <w:highlight w:val="none"/>
          <w:lang w:val="en-US" w:eastAsia="zh-CN"/>
        </w:rPr>
        <w:t>10</w:t>
      </w:r>
      <w:r>
        <w:rPr>
          <w:rFonts w:ascii="宋体" w:hAnsi="宋体"/>
          <w:color w:val="auto"/>
          <w:szCs w:val="21"/>
          <w:highlight w:val="none"/>
        </w:rPr>
        <w:t>.</w:t>
      </w:r>
      <w:r>
        <w:rPr>
          <w:rFonts w:hint="eastAsia" w:ascii="宋体" w:hAnsi="宋体"/>
          <w:color w:val="auto"/>
          <w:szCs w:val="21"/>
          <w:highlight w:val="none"/>
        </w:rPr>
        <w:t>本合同协议书一式</w:t>
      </w:r>
      <w:r>
        <w:rPr>
          <w:rFonts w:ascii="宋体" w:hAnsi="宋体"/>
          <w:color w:val="auto"/>
          <w:highlight w:val="none"/>
          <w:u w:val="single"/>
        </w:rPr>
        <w:t xml:space="preserve">       </w:t>
      </w:r>
      <w:r>
        <w:rPr>
          <w:rFonts w:hint="eastAsia" w:ascii="宋体" w:hAnsi="宋体"/>
          <w:color w:val="auto"/>
          <w:szCs w:val="21"/>
          <w:highlight w:val="none"/>
        </w:rPr>
        <w:t>份，合同双方各执</w:t>
      </w:r>
      <w:r>
        <w:rPr>
          <w:rFonts w:ascii="宋体" w:hAnsi="宋体"/>
          <w:color w:val="auto"/>
          <w:highlight w:val="none"/>
          <w:u w:val="single"/>
        </w:rPr>
        <w:t xml:space="preserve">       </w:t>
      </w:r>
      <w:r>
        <w:rPr>
          <w:rFonts w:hint="eastAsia" w:ascii="宋体" w:hAnsi="宋体"/>
          <w:color w:val="auto"/>
          <w:szCs w:val="21"/>
          <w:highlight w:val="none"/>
        </w:rPr>
        <w:t>份。</w:t>
      </w:r>
    </w:p>
    <w:p w14:paraId="49086C6D">
      <w:pPr>
        <w:adjustRightInd w:val="0"/>
        <w:spacing w:line="360" w:lineRule="exact"/>
        <w:ind w:firstLine="420" w:firstLineChars="200"/>
        <w:rPr>
          <w:rFonts w:ascii="宋体" w:hAnsi="宋体"/>
          <w:color w:val="auto"/>
          <w:szCs w:val="21"/>
          <w:highlight w:val="none"/>
        </w:rPr>
      </w:pPr>
      <w:r>
        <w:rPr>
          <w:rFonts w:ascii="Times New Roman" w:hAnsi="Times New Roman"/>
          <w:color w:val="auto"/>
          <w:szCs w:val="21"/>
          <w:highlight w:val="none"/>
        </w:rPr>
        <w:t>1</w:t>
      </w:r>
      <w:r>
        <w:rPr>
          <w:rFonts w:hint="eastAsia" w:ascii="Times New Roman" w:hAnsi="Times New Roman"/>
          <w:color w:val="auto"/>
          <w:szCs w:val="21"/>
          <w:highlight w:val="none"/>
          <w:lang w:val="en-US" w:eastAsia="zh-CN"/>
        </w:rPr>
        <w:t>1</w:t>
      </w:r>
      <w:r>
        <w:rPr>
          <w:rFonts w:ascii="宋体" w:hAnsi="宋体"/>
          <w:color w:val="auto"/>
          <w:szCs w:val="21"/>
          <w:highlight w:val="none"/>
        </w:rPr>
        <w:t>.</w:t>
      </w:r>
      <w:r>
        <w:rPr>
          <w:rFonts w:hint="eastAsia" w:ascii="宋体" w:hAnsi="宋体"/>
          <w:color w:val="auto"/>
          <w:szCs w:val="21"/>
          <w:highlight w:val="none"/>
        </w:rPr>
        <w:t>合同未尽事宜，双方另行签订补充协议。补充协议是合同的组成部分。</w:t>
      </w:r>
      <w:bookmarkEnd w:id="1261"/>
      <w:bookmarkEnd w:id="1262"/>
    </w:p>
    <w:p w14:paraId="28193CE4">
      <w:pPr>
        <w:spacing w:line="360" w:lineRule="exact"/>
        <w:rPr>
          <w:rFonts w:ascii="宋体" w:hAnsi="宋体"/>
          <w:color w:val="auto"/>
          <w:szCs w:val="21"/>
          <w:highlight w:val="none"/>
        </w:rPr>
      </w:pPr>
    </w:p>
    <w:p w14:paraId="047591DD">
      <w:pPr>
        <w:spacing w:line="360" w:lineRule="exact"/>
        <w:ind w:firstLine="420" w:firstLineChars="200"/>
        <w:rPr>
          <w:rFonts w:ascii="宋体" w:hAnsi="宋体"/>
          <w:color w:val="auto"/>
          <w:szCs w:val="21"/>
          <w:highlight w:val="none"/>
        </w:rPr>
      </w:pPr>
    </w:p>
    <w:p w14:paraId="41BD9683">
      <w:pPr>
        <w:spacing w:line="360" w:lineRule="exact"/>
        <w:rPr>
          <w:rFonts w:ascii="宋体" w:hAnsi="宋体"/>
          <w:color w:val="auto"/>
          <w:szCs w:val="21"/>
          <w:highlight w:val="none"/>
        </w:rPr>
      </w:pPr>
      <w:r>
        <w:rPr>
          <w:rFonts w:hint="eastAsia" w:ascii="宋体" w:hAnsi="宋体"/>
          <w:color w:val="auto"/>
          <w:szCs w:val="21"/>
          <w:highlight w:val="none"/>
        </w:rPr>
        <w:t>委托人：</w:t>
      </w:r>
      <w:r>
        <w:rPr>
          <w:rFonts w:ascii="宋体" w:hAnsi="宋体"/>
          <w:color w:val="auto"/>
          <w:szCs w:val="21"/>
          <w:highlight w:val="none"/>
          <w:u w:val="single"/>
        </w:rPr>
        <w:t xml:space="preserve">                </w:t>
      </w:r>
      <w:r>
        <w:rPr>
          <w:rFonts w:hint="eastAsia" w:ascii="宋体" w:hAnsi="宋体"/>
          <w:color w:val="auto"/>
          <w:szCs w:val="21"/>
          <w:highlight w:val="none"/>
        </w:rPr>
        <w:t>（盖单位章）</w:t>
      </w:r>
      <w:r>
        <w:rPr>
          <w:rFonts w:ascii="宋体" w:hAnsi="宋体"/>
          <w:color w:val="auto"/>
          <w:szCs w:val="21"/>
          <w:highlight w:val="none"/>
        </w:rPr>
        <w:t xml:space="preserve">      </w:t>
      </w:r>
      <w:r>
        <w:rPr>
          <w:rFonts w:hint="eastAsia" w:ascii="宋体" w:hAnsi="宋体"/>
          <w:color w:val="auto"/>
          <w:szCs w:val="21"/>
          <w:highlight w:val="none"/>
        </w:rPr>
        <w:t>监理人：</w:t>
      </w:r>
      <w:r>
        <w:rPr>
          <w:rFonts w:ascii="宋体" w:hAnsi="宋体"/>
          <w:color w:val="auto"/>
          <w:szCs w:val="21"/>
          <w:highlight w:val="none"/>
          <w:u w:val="single"/>
        </w:rPr>
        <w:t xml:space="preserve">                   </w:t>
      </w:r>
      <w:r>
        <w:rPr>
          <w:rFonts w:hint="eastAsia" w:ascii="宋体" w:hAnsi="宋体"/>
          <w:color w:val="auto"/>
          <w:szCs w:val="21"/>
          <w:highlight w:val="none"/>
        </w:rPr>
        <w:t>（盖单位章）</w:t>
      </w:r>
    </w:p>
    <w:p w14:paraId="23FB4502">
      <w:pPr>
        <w:spacing w:line="360" w:lineRule="exact"/>
        <w:rPr>
          <w:rFonts w:ascii="宋体" w:hAnsi="宋体"/>
          <w:color w:val="auto"/>
          <w:szCs w:val="21"/>
          <w:highlight w:val="none"/>
        </w:rPr>
      </w:pPr>
      <w:r>
        <w:rPr>
          <w:rFonts w:hint="eastAsia" w:ascii="宋体" w:hAnsi="宋体"/>
          <w:color w:val="auto"/>
          <w:szCs w:val="21"/>
          <w:highlight w:val="none"/>
        </w:rPr>
        <w:t>法定代表人或其委托代理人：</w:t>
      </w:r>
      <w:r>
        <w:rPr>
          <w:rFonts w:ascii="宋体" w:hAnsi="宋体"/>
          <w:color w:val="auto"/>
          <w:szCs w:val="21"/>
          <w:highlight w:val="none"/>
          <w:u w:val="single"/>
        </w:rPr>
        <w:t xml:space="preserve">    </w:t>
      </w:r>
      <w:r>
        <w:rPr>
          <w:rFonts w:hint="eastAsia" w:ascii="宋体" w:hAnsi="宋体"/>
          <w:color w:val="auto"/>
          <w:szCs w:val="21"/>
          <w:highlight w:val="none"/>
        </w:rPr>
        <w:t>（签字）</w:t>
      </w:r>
      <w:r>
        <w:rPr>
          <w:rFonts w:ascii="宋体" w:hAnsi="宋体"/>
          <w:color w:val="auto"/>
          <w:szCs w:val="21"/>
          <w:highlight w:val="none"/>
        </w:rPr>
        <w:t xml:space="preserve">    </w:t>
      </w:r>
      <w:r>
        <w:rPr>
          <w:rFonts w:hint="eastAsia" w:ascii="宋体" w:hAnsi="宋体"/>
          <w:color w:val="auto"/>
          <w:szCs w:val="21"/>
          <w:highlight w:val="none"/>
        </w:rPr>
        <w:t>法定代表人或其委托代理人：</w:t>
      </w:r>
      <w:r>
        <w:rPr>
          <w:rFonts w:ascii="宋体" w:hAnsi="宋体"/>
          <w:color w:val="auto"/>
          <w:szCs w:val="21"/>
          <w:highlight w:val="none"/>
          <w:u w:val="single"/>
        </w:rPr>
        <w:t xml:space="preserve">      </w:t>
      </w:r>
      <w:r>
        <w:rPr>
          <w:rFonts w:hint="eastAsia" w:ascii="宋体" w:hAnsi="宋体"/>
          <w:color w:val="auto"/>
          <w:szCs w:val="21"/>
          <w:highlight w:val="none"/>
        </w:rPr>
        <w:t>（签字）</w:t>
      </w:r>
    </w:p>
    <w:p w14:paraId="5C7A78BF">
      <w:pPr>
        <w:spacing w:line="360" w:lineRule="exact"/>
        <w:rPr>
          <w:rFonts w:ascii="宋体" w:hAnsi="宋体"/>
          <w:color w:val="auto"/>
          <w:szCs w:val="21"/>
          <w:highlight w:val="none"/>
        </w:rPr>
      </w:pP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rPr>
        <w:t xml:space="preserve"> </w:t>
      </w:r>
      <w:r>
        <w:rPr>
          <w:rFonts w:ascii="宋体" w:hAnsi="宋体"/>
          <w:color w:val="auto"/>
          <w:szCs w:val="21"/>
          <w:highlight w:val="none"/>
          <w:u w:val="single"/>
        </w:rPr>
        <w:t xml:space="preserve">       </w:t>
      </w:r>
      <w:r>
        <w:rPr>
          <w:rFonts w:ascii="宋体" w:hAnsi="宋体"/>
          <w:color w:val="auto"/>
          <w:szCs w:val="21"/>
          <w:highlight w:val="none"/>
        </w:rPr>
        <w:t xml:space="preserve"> </w:t>
      </w:r>
      <w:r>
        <w:rPr>
          <w:rFonts w:hint="eastAsia" w:ascii="宋体" w:hAnsi="宋体"/>
          <w:color w:val="auto"/>
          <w:szCs w:val="21"/>
          <w:highlight w:val="none"/>
        </w:rPr>
        <w:t>日</w:t>
      </w: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日</w:t>
      </w:r>
    </w:p>
    <w:p w14:paraId="09F9C54A">
      <w:pPr>
        <w:adjustRightInd w:val="0"/>
        <w:snapToGrid w:val="0"/>
        <w:rPr>
          <w:rFonts w:ascii="宋体" w:hAnsi="宋体"/>
          <w:color w:val="auto"/>
          <w:szCs w:val="21"/>
          <w:highlight w:val="none"/>
          <w:u w:val="single"/>
        </w:rPr>
      </w:pPr>
      <w:bookmarkStart w:id="1263" w:name="_Toc144974831"/>
      <w:bookmarkEnd w:id="1263"/>
    </w:p>
    <w:p w14:paraId="3C056E91">
      <w:pPr>
        <w:adjustRightInd w:val="0"/>
        <w:snapToGrid w:val="0"/>
        <w:rPr>
          <w:rFonts w:ascii="宋体" w:hAnsi="宋体"/>
          <w:color w:val="auto"/>
          <w:szCs w:val="21"/>
          <w:highlight w:val="none"/>
          <w:u w:val="single"/>
        </w:rPr>
      </w:pPr>
    </w:p>
    <w:p w14:paraId="51079D35">
      <w:pPr>
        <w:adjustRightInd w:val="0"/>
        <w:snapToGrid w:val="0"/>
        <w:rPr>
          <w:rFonts w:ascii="宋体" w:hAnsi="宋体"/>
          <w:color w:val="auto"/>
          <w:szCs w:val="21"/>
          <w:highlight w:val="none"/>
          <w:u w:val="single"/>
        </w:rPr>
      </w:pPr>
    </w:p>
    <w:p w14:paraId="4E35AB81">
      <w:pPr>
        <w:rPr>
          <w:rFonts w:hint="eastAsia" w:ascii="宋体" w:hAnsi="宋体" w:eastAsia="宋体"/>
          <w:b/>
          <w:color w:val="auto"/>
          <w:highlight w:val="none"/>
        </w:rPr>
      </w:pPr>
      <w:bookmarkStart w:id="1264" w:name="_Toc10254"/>
      <w:bookmarkStart w:id="1265" w:name="_Toc491798523"/>
      <w:bookmarkStart w:id="1266" w:name="_Toc5409"/>
      <w:bookmarkStart w:id="1267" w:name="_Toc492300704"/>
      <w:r>
        <w:rPr>
          <w:rFonts w:hint="eastAsia" w:ascii="宋体" w:hAnsi="宋体" w:eastAsia="宋体"/>
          <w:b/>
          <w:color w:val="auto"/>
          <w:highlight w:val="none"/>
        </w:rPr>
        <w:br w:type="page"/>
      </w:r>
    </w:p>
    <w:p w14:paraId="09D24DB5">
      <w:pPr>
        <w:pStyle w:val="5"/>
        <w:ind w:firstLine="138"/>
        <w:rPr>
          <w:rFonts w:ascii="宋体" w:hAnsi="宋体" w:eastAsia="宋体"/>
          <w:b/>
          <w:color w:val="auto"/>
          <w:highlight w:val="none"/>
        </w:rPr>
      </w:pPr>
      <w:r>
        <w:rPr>
          <w:rFonts w:hint="eastAsia" w:ascii="宋体" w:hAnsi="宋体" w:eastAsia="宋体"/>
          <w:b/>
          <w:color w:val="auto"/>
          <w:highlight w:val="none"/>
        </w:rPr>
        <w:t>附件三：履约保证金（格式）</w:t>
      </w:r>
      <w:bookmarkEnd w:id="1264"/>
      <w:bookmarkEnd w:id="1265"/>
      <w:bookmarkEnd w:id="1266"/>
      <w:bookmarkEnd w:id="1267"/>
    </w:p>
    <w:p w14:paraId="326F3737">
      <w:pPr>
        <w:rPr>
          <w:color w:val="auto"/>
          <w:highlight w:val="none"/>
        </w:rPr>
      </w:pPr>
      <w:r>
        <w:rPr>
          <w:rFonts w:hint="eastAsia" w:ascii="宋体" w:hAnsi="宋体"/>
          <w:color w:val="auto"/>
          <w:szCs w:val="21"/>
          <w:highlight w:val="none"/>
        </w:rPr>
        <w:t>（</w:t>
      </w:r>
      <w:r>
        <w:rPr>
          <w:rFonts w:hint="eastAsia"/>
          <w:color w:val="auto"/>
          <w:szCs w:val="21"/>
          <w:highlight w:val="none"/>
        </w:rPr>
        <w:t>格式如下，未经</w:t>
      </w:r>
      <w:r>
        <w:rPr>
          <w:rFonts w:hint="eastAsia" w:ascii="宋体" w:hAnsi="宋体"/>
          <w:color w:val="auto"/>
          <w:highlight w:val="none"/>
        </w:rPr>
        <w:t>委托人</w:t>
      </w:r>
      <w:r>
        <w:rPr>
          <w:rFonts w:hint="eastAsia"/>
          <w:color w:val="auto"/>
          <w:szCs w:val="21"/>
          <w:highlight w:val="none"/>
        </w:rPr>
        <w:t>同意不允许更改，如确需更改，须事先征得</w:t>
      </w:r>
      <w:r>
        <w:rPr>
          <w:rFonts w:hint="eastAsia" w:ascii="宋体" w:hAnsi="宋体"/>
          <w:color w:val="auto"/>
          <w:highlight w:val="none"/>
        </w:rPr>
        <w:t>委托人</w:t>
      </w:r>
      <w:r>
        <w:rPr>
          <w:rFonts w:hint="eastAsia"/>
          <w:color w:val="auto"/>
          <w:szCs w:val="21"/>
          <w:highlight w:val="none"/>
        </w:rPr>
        <w:t>同意</w:t>
      </w:r>
      <w:r>
        <w:rPr>
          <w:rFonts w:hint="eastAsia" w:ascii="宋体" w:hAnsi="宋体"/>
          <w:color w:val="auto"/>
          <w:szCs w:val="21"/>
          <w:highlight w:val="none"/>
        </w:rPr>
        <w:t>）</w:t>
      </w:r>
    </w:p>
    <w:p w14:paraId="194787CA">
      <w:pPr>
        <w:spacing w:line="440" w:lineRule="exact"/>
        <w:rPr>
          <w:rFonts w:ascii="宋体" w:hAnsi="宋体"/>
          <w:color w:val="auto"/>
          <w:szCs w:val="21"/>
          <w:highlight w:val="none"/>
        </w:rPr>
      </w:pPr>
    </w:p>
    <w:p w14:paraId="2C654E6A">
      <w:pPr>
        <w:spacing w:line="440" w:lineRule="exact"/>
        <w:jc w:val="center"/>
        <w:rPr>
          <w:rFonts w:ascii="宋体" w:hAnsi="宋体"/>
          <w:b/>
          <w:color w:val="auto"/>
          <w:sz w:val="28"/>
          <w:highlight w:val="none"/>
        </w:rPr>
      </w:pPr>
      <w:r>
        <w:rPr>
          <w:rFonts w:hint="eastAsia" w:ascii="宋体" w:hAnsi="宋体"/>
          <w:b/>
          <w:color w:val="auto"/>
          <w:sz w:val="28"/>
          <w:highlight w:val="none"/>
        </w:rPr>
        <w:t>履约保证金</w:t>
      </w:r>
    </w:p>
    <w:p w14:paraId="6D209EBA">
      <w:pPr>
        <w:spacing w:line="440" w:lineRule="exact"/>
        <w:rPr>
          <w:rFonts w:ascii="宋体" w:hAnsi="宋体"/>
          <w:color w:val="auto"/>
          <w:highlight w:val="none"/>
          <w:u w:val="single"/>
        </w:rPr>
      </w:pPr>
    </w:p>
    <w:p w14:paraId="5B8A09C1">
      <w:pPr>
        <w:spacing w:line="440" w:lineRule="exact"/>
        <w:rPr>
          <w:rFonts w:ascii="宋体" w:hAnsi="宋体"/>
          <w:color w:val="auto"/>
          <w:highlight w:val="none"/>
        </w:rPr>
      </w:pPr>
      <w:r>
        <w:rPr>
          <w:rFonts w:ascii="宋体" w:hAnsi="宋体"/>
          <w:color w:val="auto"/>
          <w:highlight w:val="none"/>
          <w:u w:val="single"/>
        </w:rPr>
        <w:t xml:space="preserve">                     </w:t>
      </w:r>
      <w:r>
        <w:rPr>
          <w:rFonts w:hint="eastAsia" w:ascii="宋体" w:hAnsi="宋体"/>
          <w:color w:val="auto"/>
          <w:highlight w:val="none"/>
        </w:rPr>
        <w:t>（委托人名称）：</w:t>
      </w:r>
    </w:p>
    <w:p w14:paraId="68698B45">
      <w:pPr>
        <w:spacing w:line="440" w:lineRule="exact"/>
        <w:rPr>
          <w:rFonts w:ascii="宋体" w:hAnsi="宋体"/>
          <w:color w:val="auto"/>
          <w:szCs w:val="21"/>
          <w:highlight w:val="none"/>
        </w:rPr>
      </w:pPr>
    </w:p>
    <w:p w14:paraId="383A8111">
      <w:pPr>
        <w:spacing w:line="440" w:lineRule="exact"/>
        <w:ind w:firstLine="420" w:firstLineChars="200"/>
        <w:rPr>
          <w:rFonts w:ascii="宋体" w:hAnsi="宋体"/>
          <w:color w:val="auto"/>
          <w:highlight w:val="none"/>
        </w:rPr>
      </w:pPr>
      <w:r>
        <w:rPr>
          <w:rFonts w:hint="eastAsia" w:ascii="宋体" w:hAnsi="宋体"/>
          <w:color w:val="auto"/>
          <w:highlight w:val="none"/>
        </w:rPr>
        <w:t>鉴于（委托人名称，以下简称</w:t>
      </w:r>
      <w:r>
        <w:rPr>
          <w:rFonts w:ascii="宋体" w:hAnsi="宋体"/>
          <w:color w:val="auto"/>
          <w:highlight w:val="none"/>
        </w:rPr>
        <w:t>“</w:t>
      </w:r>
      <w:r>
        <w:rPr>
          <w:rFonts w:hint="eastAsia" w:ascii="宋体" w:hAnsi="宋体"/>
          <w:color w:val="auto"/>
          <w:highlight w:val="none"/>
        </w:rPr>
        <w:t>委托人</w:t>
      </w:r>
      <w:r>
        <w:rPr>
          <w:rFonts w:ascii="宋体" w:hAnsi="宋体"/>
          <w:color w:val="auto"/>
          <w:highlight w:val="none"/>
        </w:rPr>
        <w:t>”</w:t>
      </w:r>
      <w:r>
        <w:rPr>
          <w:rFonts w:hint="eastAsia" w:ascii="宋体" w:hAnsi="宋体"/>
          <w:color w:val="auto"/>
          <w:highlight w:val="none"/>
        </w:rPr>
        <w:t>）接受（</w:t>
      </w:r>
      <w:r>
        <w:rPr>
          <w:rFonts w:hint="eastAsia" w:ascii="宋体" w:hAnsi="宋体"/>
          <w:color w:val="auto"/>
          <w:szCs w:val="21"/>
          <w:highlight w:val="none"/>
        </w:rPr>
        <w:t>监理人</w:t>
      </w:r>
      <w:r>
        <w:rPr>
          <w:rFonts w:hint="eastAsia" w:ascii="宋体" w:hAnsi="宋体"/>
          <w:color w:val="auto"/>
          <w:highlight w:val="none"/>
        </w:rPr>
        <w:t>名称，以下</w:t>
      </w:r>
      <w:r>
        <w:rPr>
          <w:rFonts w:hint="eastAsia" w:ascii="宋体" w:hAnsi="宋体"/>
          <w:color w:val="auto"/>
          <w:szCs w:val="21"/>
          <w:highlight w:val="none"/>
        </w:rPr>
        <w:t>称</w:t>
      </w:r>
      <w:r>
        <w:rPr>
          <w:rFonts w:ascii="宋体" w:hAnsi="宋体"/>
          <w:color w:val="auto"/>
          <w:szCs w:val="21"/>
          <w:highlight w:val="none"/>
        </w:rPr>
        <w:t>“</w:t>
      </w:r>
      <w:r>
        <w:rPr>
          <w:rFonts w:hint="eastAsia" w:ascii="宋体" w:hAnsi="宋体"/>
          <w:color w:val="auto"/>
          <w:szCs w:val="21"/>
          <w:highlight w:val="none"/>
        </w:rPr>
        <w:t>监理人</w:t>
      </w:r>
      <w:r>
        <w:rPr>
          <w:rFonts w:ascii="宋体" w:hAnsi="宋体"/>
          <w:color w:val="auto"/>
          <w:szCs w:val="21"/>
          <w:highlight w:val="none"/>
        </w:rPr>
        <w:t>”</w:t>
      </w:r>
      <w:r>
        <w:rPr>
          <w:rFonts w:hint="eastAsia" w:ascii="宋体" w:hAnsi="宋体"/>
          <w:color w:val="auto"/>
          <w:highlight w:val="none"/>
        </w:rPr>
        <w:t>）于</w:t>
      </w: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p>
    <w:p w14:paraId="33C802B8">
      <w:pPr>
        <w:spacing w:line="440" w:lineRule="exact"/>
        <w:rPr>
          <w:rFonts w:ascii="宋体" w:hAnsi="宋体"/>
          <w:color w:val="auto"/>
          <w:highlight w:val="none"/>
        </w:rPr>
      </w:pPr>
      <w:r>
        <w:rPr>
          <w:rFonts w:ascii="宋体" w:hAnsi="宋体"/>
          <w:color w:val="auto"/>
          <w:highlight w:val="none"/>
          <w:u w:val="single"/>
        </w:rPr>
        <w:t xml:space="preserve">     </w:t>
      </w:r>
      <w:r>
        <w:rPr>
          <w:rFonts w:hint="eastAsia" w:ascii="宋体" w:hAnsi="宋体"/>
          <w:color w:val="auto"/>
          <w:highlight w:val="none"/>
        </w:rPr>
        <w:t>日参加</w:t>
      </w:r>
      <w:r>
        <w:rPr>
          <w:rFonts w:ascii="宋体" w:hAnsi="宋体"/>
          <w:color w:val="auto"/>
          <w:highlight w:val="none"/>
          <w:u w:val="single"/>
        </w:rPr>
        <w:t xml:space="preserve">            </w:t>
      </w:r>
      <w:r>
        <w:rPr>
          <w:rFonts w:hint="eastAsia" w:ascii="宋体" w:hAnsi="宋体"/>
          <w:color w:val="auto"/>
          <w:highlight w:val="none"/>
        </w:rPr>
        <w:t>（项目名称）</w:t>
      </w:r>
      <w:r>
        <w:rPr>
          <w:color w:val="auto"/>
          <w:highlight w:val="none"/>
          <w:u w:val="single"/>
        </w:rPr>
        <w:t xml:space="preserve">        </w:t>
      </w:r>
      <w:r>
        <w:rPr>
          <w:rFonts w:hint="eastAsia"/>
          <w:color w:val="auto"/>
          <w:highlight w:val="none"/>
        </w:rPr>
        <w:t>（标段名称）</w:t>
      </w:r>
      <w:r>
        <w:rPr>
          <w:rFonts w:hint="eastAsia" w:ascii="宋体" w:hAnsi="宋体"/>
          <w:color w:val="auto"/>
          <w:highlight w:val="none"/>
        </w:rPr>
        <w:t>监理招标项目的投标。我方愿意无条件地、不可撤销地就</w:t>
      </w:r>
      <w:r>
        <w:rPr>
          <w:rFonts w:hint="eastAsia" w:ascii="宋体" w:hAnsi="宋体"/>
          <w:color w:val="auto"/>
          <w:szCs w:val="21"/>
          <w:highlight w:val="none"/>
        </w:rPr>
        <w:t>监理人</w:t>
      </w:r>
      <w:r>
        <w:rPr>
          <w:rFonts w:hint="eastAsia" w:ascii="宋体" w:hAnsi="宋体"/>
          <w:color w:val="auto"/>
          <w:highlight w:val="none"/>
        </w:rPr>
        <w:t>履行与你方订立的合同，向你方提供担保。</w:t>
      </w:r>
    </w:p>
    <w:p w14:paraId="56E972D8">
      <w:pPr>
        <w:spacing w:line="44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hint="eastAsia" w:ascii="宋体" w:hAnsi="宋体"/>
          <w:color w:val="auto"/>
          <w:highlight w:val="none"/>
        </w:rPr>
        <w:t>担保金额人民币（大写）</w:t>
      </w:r>
      <w:r>
        <w:rPr>
          <w:rFonts w:ascii="宋体" w:hAnsi="宋体"/>
          <w:color w:val="auto"/>
          <w:highlight w:val="none"/>
          <w:u w:val="single"/>
        </w:rPr>
        <w:t xml:space="preserve">              </w:t>
      </w:r>
      <w:r>
        <w:rPr>
          <w:rFonts w:hint="eastAsia" w:ascii="宋体" w:hAnsi="宋体"/>
          <w:color w:val="auto"/>
          <w:highlight w:val="none"/>
        </w:rPr>
        <w:t>（</w:t>
      </w:r>
      <w:r>
        <w:rPr>
          <w:rFonts w:ascii="宋体" w:hAnsi="宋体"/>
          <w:color w:val="auto"/>
          <w:highlight w:val="none"/>
        </w:rPr>
        <w:t>¥</w:t>
      </w:r>
      <w:r>
        <w:rPr>
          <w:rFonts w:hint="eastAsia"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rPr>
        <w:t>。</w:t>
      </w:r>
    </w:p>
    <w:p w14:paraId="7A8AD6CA">
      <w:pPr>
        <w:spacing w:line="440" w:lineRule="exact"/>
        <w:ind w:firstLine="420" w:firstLineChars="200"/>
        <w:rPr>
          <w:rFonts w:ascii="宋体" w:hAnsi="宋体"/>
          <w:color w:val="auto"/>
          <w:szCs w:val="21"/>
          <w:highlight w:val="none"/>
        </w:rPr>
      </w:pPr>
      <w:r>
        <w:rPr>
          <w:rFonts w:ascii="Times New Roman" w:hAnsi="Times New Roman"/>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担保有效期自委托人与监理人签订的合同生效之日至</w:t>
      </w:r>
      <w:r>
        <w:rPr>
          <w:rFonts w:hint="eastAsia" w:ascii="宋体" w:hAnsi="宋体"/>
          <w:color w:val="auto"/>
          <w:szCs w:val="21"/>
          <w:highlight w:val="none"/>
          <w:lang w:val="en-US" w:eastAsia="zh-CN"/>
        </w:rPr>
        <w:t>监理范围内全部工程通过合同工程完工验收</w:t>
      </w:r>
      <w:r>
        <w:rPr>
          <w:rFonts w:hint="eastAsia" w:ascii="宋体" w:hAnsi="宋体"/>
          <w:color w:val="auto"/>
          <w:szCs w:val="21"/>
          <w:highlight w:val="none"/>
        </w:rPr>
        <w:t>之日起</w:t>
      </w:r>
      <w:r>
        <w:rPr>
          <w:rFonts w:ascii="Times New Roman" w:hAnsi="Times New Roman"/>
          <w:color w:val="auto"/>
          <w:szCs w:val="21"/>
          <w:highlight w:val="none"/>
        </w:rPr>
        <w:t>28</w:t>
      </w:r>
      <w:r>
        <w:rPr>
          <w:rFonts w:hint="eastAsia" w:ascii="宋体" w:hAnsi="宋体"/>
          <w:color w:val="auto"/>
          <w:szCs w:val="21"/>
          <w:highlight w:val="none"/>
        </w:rPr>
        <w:t>日后失效。</w:t>
      </w:r>
    </w:p>
    <w:p w14:paraId="0A3E83DF">
      <w:pPr>
        <w:spacing w:line="440" w:lineRule="exact"/>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hint="eastAsia" w:ascii="宋体" w:hAnsi="宋体"/>
          <w:color w:val="auto"/>
          <w:highlight w:val="none"/>
        </w:rPr>
        <w:t>在本担保有效期内，</w:t>
      </w:r>
      <w:r>
        <w:rPr>
          <w:rFonts w:hint="eastAsia" w:ascii="宋体" w:hAnsi="宋体"/>
          <w:color w:val="auto"/>
          <w:szCs w:val="21"/>
          <w:highlight w:val="none"/>
        </w:rPr>
        <w:t>如果监理人不履行合同约定的义务或其履行不符合合同的约定，</w:t>
      </w:r>
      <w:r>
        <w:rPr>
          <w:rFonts w:hint="eastAsia" w:ascii="宋体" w:hAnsi="宋体"/>
          <w:color w:val="auto"/>
          <w:highlight w:val="none"/>
        </w:rPr>
        <w:t>我方在收到你方以书面形式提出的在担保金额内的赔偿要求后，在</w:t>
      </w:r>
      <w:r>
        <w:rPr>
          <w:rFonts w:ascii="Times New Roman" w:hAnsi="Times New Roman"/>
          <w:color w:val="auto"/>
          <w:highlight w:val="none"/>
        </w:rPr>
        <w:t>7</w:t>
      </w:r>
      <w:r>
        <w:rPr>
          <w:rFonts w:hint="eastAsia" w:ascii="宋体" w:hAnsi="宋体"/>
          <w:color w:val="auto"/>
          <w:highlight w:val="none"/>
        </w:rPr>
        <w:t>日内无条件支付。</w:t>
      </w:r>
    </w:p>
    <w:p w14:paraId="55C98D67">
      <w:pPr>
        <w:spacing w:line="440" w:lineRule="exact"/>
        <w:ind w:firstLine="420" w:firstLineChars="200"/>
        <w:rPr>
          <w:rFonts w:ascii="宋体" w:hAnsi="宋体"/>
          <w:color w:val="auto"/>
          <w:highlight w:val="none"/>
        </w:rPr>
      </w:pPr>
      <w:r>
        <w:rPr>
          <w:rFonts w:ascii="Times New Roman" w:hAnsi="Times New Roman"/>
          <w:color w:val="auto"/>
          <w:highlight w:val="none"/>
        </w:rPr>
        <w:t>4</w:t>
      </w:r>
      <w:r>
        <w:rPr>
          <w:rFonts w:ascii="宋体" w:hAnsi="宋体"/>
          <w:color w:val="auto"/>
          <w:highlight w:val="none"/>
        </w:rPr>
        <w:t>.</w:t>
      </w:r>
      <w:r>
        <w:rPr>
          <w:rFonts w:hint="eastAsia" w:ascii="宋体" w:hAnsi="宋体"/>
          <w:color w:val="auto"/>
          <w:highlight w:val="none"/>
        </w:rPr>
        <w:t>委托人和</w:t>
      </w:r>
      <w:r>
        <w:rPr>
          <w:rFonts w:hint="eastAsia" w:ascii="宋体" w:hAnsi="宋体"/>
          <w:color w:val="auto"/>
          <w:szCs w:val="21"/>
          <w:highlight w:val="none"/>
        </w:rPr>
        <w:t>监理人</w:t>
      </w:r>
      <w:r>
        <w:rPr>
          <w:rFonts w:hint="eastAsia" w:ascii="宋体" w:hAnsi="宋体"/>
          <w:color w:val="auto"/>
          <w:highlight w:val="none"/>
        </w:rPr>
        <w:t>变更合同时</w:t>
      </w:r>
      <w:bookmarkStart w:id="1268" w:name="_Toc369531685"/>
      <w:bookmarkStart w:id="1269" w:name="_Toc361508743"/>
      <w:bookmarkStart w:id="1270" w:name="_Toc246997079"/>
      <w:bookmarkStart w:id="1271" w:name="_Toc300835200"/>
      <w:bookmarkStart w:id="1272" w:name="_Toc384308366"/>
      <w:bookmarkStart w:id="1273" w:name="_Toc296602586"/>
      <w:bookmarkStart w:id="1274" w:name="_Toc184635123"/>
      <w:bookmarkStart w:id="1275" w:name="_Toc15620"/>
      <w:bookmarkStart w:id="1276" w:name="_Toc247085851"/>
      <w:bookmarkStart w:id="1277" w:name="_Toc361231267"/>
      <w:bookmarkStart w:id="1278" w:name="_Toc247514198"/>
      <w:bookmarkStart w:id="1279" w:name="_Toc247527799"/>
      <w:bookmarkStart w:id="1280" w:name="_Toc246996336"/>
      <w:r>
        <w:rPr>
          <w:rFonts w:hint="eastAsia" w:ascii="宋体" w:hAnsi="宋体"/>
          <w:color w:val="auto"/>
          <w:highlight w:val="none"/>
        </w:rPr>
        <w:t>，无论我方是否收到该</w:t>
      </w:r>
      <w:bookmarkEnd w:id="1127"/>
      <w:bookmarkEnd w:id="1128"/>
      <w:bookmarkEnd w:id="1129"/>
      <w:bookmarkEnd w:id="1130"/>
      <w:bookmarkEnd w:id="1268"/>
      <w:bookmarkEnd w:id="1269"/>
      <w:bookmarkEnd w:id="1270"/>
      <w:bookmarkEnd w:id="1271"/>
      <w:bookmarkEnd w:id="1272"/>
      <w:bookmarkEnd w:id="1273"/>
      <w:bookmarkEnd w:id="1274"/>
      <w:bookmarkEnd w:id="1275"/>
      <w:bookmarkEnd w:id="1276"/>
      <w:bookmarkEnd w:id="1277"/>
      <w:bookmarkEnd w:id="1278"/>
      <w:bookmarkEnd w:id="1279"/>
      <w:bookmarkEnd w:id="1280"/>
      <w:r>
        <w:rPr>
          <w:rFonts w:hint="eastAsia" w:ascii="宋体" w:hAnsi="宋体"/>
          <w:color w:val="auto"/>
          <w:highlight w:val="none"/>
        </w:rPr>
        <w:t>变</w:t>
      </w:r>
      <w:bookmarkStart w:id="1281" w:name="_Toc5746"/>
      <w:bookmarkStart w:id="1282" w:name="_Toc247527800"/>
      <w:bookmarkStart w:id="1283" w:name="_Toc384308367"/>
      <w:bookmarkStart w:id="1284" w:name="_Toc247085852"/>
      <w:bookmarkStart w:id="1285" w:name="_Toc246997080"/>
      <w:bookmarkStart w:id="1286" w:name="_Toc179632786"/>
      <w:bookmarkStart w:id="1287" w:name="_Toc152042547"/>
      <w:bookmarkStart w:id="1288" w:name="_Toc246996337"/>
      <w:bookmarkStart w:id="1289" w:name="_Toc369531686"/>
      <w:bookmarkStart w:id="1290" w:name="_Toc152045768"/>
      <w:bookmarkStart w:id="1291" w:name="_Toc361231268"/>
      <w:bookmarkStart w:id="1292" w:name="_Toc361508744"/>
      <w:bookmarkStart w:id="1293" w:name="_Toc247514199"/>
      <w:bookmarkStart w:id="1294" w:name="_Toc144974827"/>
      <w:bookmarkStart w:id="1295" w:name="_Toc300835201"/>
      <w:r>
        <w:rPr>
          <w:rFonts w:hint="eastAsia" w:ascii="宋体" w:hAnsi="宋体"/>
          <w:color w:val="auto"/>
          <w:highlight w:val="none"/>
        </w:rPr>
        <w:t>更，我方承担本</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r>
        <w:rPr>
          <w:rFonts w:hint="eastAsia" w:ascii="宋体" w:hAnsi="宋体"/>
          <w:color w:val="auto"/>
          <w:highlight w:val="none"/>
        </w:rPr>
        <w:t>担保</w:t>
      </w:r>
      <w:bookmarkStart w:id="1296" w:name="_Toc247085853"/>
      <w:bookmarkStart w:id="1297" w:name="_Toc246996338"/>
      <w:bookmarkStart w:id="1298" w:name="_Toc179632787"/>
      <w:bookmarkStart w:id="1299" w:name="_Toc246997081"/>
      <w:r>
        <w:rPr>
          <w:rFonts w:hint="eastAsia" w:ascii="宋体" w:hAnsi="宋体"/>
          <w:color w:val="auto"/>
          <w:highlight w:val="none"/>
        </w:rPr>
        <w:t>规定的义务不变。</w:t>
      </w:r>
    </w:p>
    <w:p w14:paraId="0774A47E">
      <w:pPr>
        <w:spacing w:line="440" w:lineRule="exact"/>
        <w:rPr>
          <w:rFonts w:ascii="宋体" w:hAnsi="宋体"/>
          <w:color w:val="auto"/>
          <w:highlight w:val="none"/>
        </w:rPr>
      </w:pPr>
    </w:p>
    <w:p w14:paraId="2AEE5E74">
      <w:pPr>
        <w:spacing w:line="600" w:lineRule="exact"/>
        <w:ind w:firstLine="2310" w:firstLineChars="1100"/>
        <w:rPr>
          <w:rFonts w:ascii="宋体" w:hAnsi="宋体"/>
          <w:color w:val="auto"/>
          <w:highlight w:val="none"/>
        </w:rPr>
      </w:pPr>
      <w:bookmarkStart w:id="1300" w:name="_Toc152042549"/>
      <w:bookmarkStart w:id="1301" w:name="_Toc144974829"/>
      <w:r>
        <w:rPr>
          <w:rFonts w:hint="eastAsia" w:ascii="宋体" w:hAnsi="宋体"/>
          <w:color w:val="auto"/>
          <w:highlight w:val="none"/>
        </w:rPr>
        <w:t>担保人名称</w:t>
      </w:r>
      <w:r>
        <w:rPr>
          <w:rFonts w:ascii="宋体" w:hAnsi="宋体"/>
          <w:color w:val="auto"/>
          <w:highlight w:val="none"/>
        </w:rPr>
        <w:t xml:space="preserve"> </w:t>
      </w:r>
      <w:r>
        <w:rPr>
          <w:rFonts w:hint="eastAsia"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rPr>
        <w:t>（盖单位章）</w:t>
      </w:r>
    </w:p>
    <w:p w14:paraId="7D5382F9">
      <w:pPr>
        <w:spacing w:line="600" w:lineRule="exact"/>
        <w:ind w:firstLine="2310" w:firstLineChars="1100"/>
        <w:rPr>
          <w:rFonts w:ascii="宋体" w:hAnsi="宋体"/>
          <w:color w:val="auto"/>
          <w:highlight w:val="none"/>
        </w:rPr>
      </w:pPr>
      <w:r>
        <w:rPr>
          <w:rFonts w:hint="eastAsia" w:ascii="宋体" w:hAnsi="宋体"/>
          <w:color w:val="auto"/>
          <w:highlight w:val="none"/>
        </w:rPr>
        <w:t>法定代表人或其委托代理人：</w:t>
      </w:r>
      <w:r>
        <w:rPr>
          <w:rFonts w:ascii="宋体" w:hAnsi="宋体"/>
          <w:color w:val="auto"/>
          <w:highlight w:val="none"/>
          <w:u w:val="single"/>
        </w:rPr>
        <w:t xml:space="preserve">              </w:t>
      </w:r>
      <w:r>
        <w:rPr>
          <w:rFonts w:hint="eastAsia" w:ascii="宋体" w:hAnsi="宋体"/>
          <w:color w:val="auto"/>
          <w:highlight w:val="none"/>
        </w:rPr>
        <w:t>（签字）</w:t>
      </w:r>
    </w:p>
    <w:p w14:paraId="24C4393B">
      <w:pPr>
        <w:spacing w:line="600" w:lineRule="exact"/>
        <w:ind w:firstLine="2310" w:firstLineChars="1100"/>
        <w:rPr>
          <w:rFonts w:ascii="宋体" w:hAnsi="宋体"/>
          <w:color w:val="auto"/>
          <w:highlight w:val="none"/>
        </w:rPr>
      </w:pPr>
      <w:r>
        <w:rPr>
          <w:rFonts w:hint="eastAsia" w:ascii="宋体" w:hAnsi="宋体"/>
          <w:color w:val="auto"/>
          <w:highlight w:val="none"/>
        </w:rPr>
        <w:t>地</w:t>
      </w:r>
      <w:r>
        <w:rPr>
          <w:rFonts w:ascii="宋体" w:hAnsi="宋体"/>
          <w:color w:val="auto"/>
          <w:highlight w:val="none"/>
        </w:rPr>
        <w:t xml:space="preserve">    </w:t>
      </w:r>
      <w:r>
        <w:rPr>
          <w:rFonts w:hint="eastAsia" w:ascii="宋体" w:hAnsi="宋体"/>
          <w:color w:val="auto"/>
          <w:highlight w:val="none"/>
        </w:rPr>
        <w:t>址：</w:t>
      </w:r>
      <w:r>
        <w:rPr>
          <w:rFonts w:ascii="宋体" w:hAnsi="宋体"/>
          <w:color w:val="auto"/>
          <w:highlight w:val="none"/>
          <w:u w:val="single"/>
        </w:rPr>
        <w:t xml:space="preserve">                                                  </w:t>
      </w:r>
    </w:p>
    <w:p w14:paraId="51880AF8">
      <w:pPr>
        <w:spacing w:line="600" w:lineRule="exact"/>
        <w:ind w:firstLine="2310" w:firstLineChars="1100"/>
        <w:rPr>
          <w:rFonts w:ascii="宋体" w:hAnsi="宋体"/>
          <w:color w:val="auto"/>
          <w:highlight w:val="none"/>
        </w:rPr>
      </w:pPr>
      <w:r>
        <w:rPr>
          <w:rFonts w:hint="eastAsia" w:ascii="宋体" w:hAnsi="宋体"/>
          <w:color w:val="auto"/>
          <w:highlight w:val="none"/>
        </w:rPr>
        <w:t>邮政编码：</w:t>
      </w:r>
      <w:r>
        <w:rPr>
          <w:rFonts w:ascii="宋体" w:hAnsi="宋体"/>
          <w:color w:val="auto"/>
          <w:highlight w:val="none"/>
          <w:u w:val="single"/>
        </w:rPr>
        <w:tab/>
      </w:r>
      <w:r>
        <w:rPr>
          <w:rFonts w:ascii="宋体" w:hAnsi="宋体"/>
          <w:color w:val="auto"/>
          <w:highlight w:val="none"/>
          <w:u w:val="single"/>
        </w:rPr>
        <w:tab/>
      </w:r>
      <w:r>
        <w:rPr>
          <w:rFonts w:ascii="宋体" w:hAnsi="宋体"/>
          <w:color w:val="auto"/>
          <w:highlight w:val="none"/>
          <w:u w:val="single"/>
        </w:rPr>
        <w:tab/>
      </w:r>
      <w:r>
        <w:rPr>
          <w:rFonts w:ascii="宋体" w:hAnsi="宋体"/>
          <w:color w:val="auto"/>
          <w:highlight w:val="none"/>
          <w:u w:val="single"/>
        </w:rPr>
        <w:tab/>
      </w:r>
      <w:r>
        <w:rPr>
          <w:rFonts w:ascii="宋体" w:hAnsi="宋体"/>
          <w:color w:val="auto"/>
          <w:highlight w:val="none"/>
          <w:u w:val="single"/>
        </w:rPr>
        <w:t xml:space="preserve">              </w:t>
      </w:r>
      <w:r>
        <w:rPr>
          <w:rFonts w:ascii="宋体" w:hAnsi="宋体"/>
          <w:color w:val="auto"/>
          <w:highlight w:val="none"/>
          <w:u w:val="single"/>
        </w:rPr>
        <w:tab/>
      </w:r>
      <w:r>
        <w:rPr>
          <w:rFonts w:ascii="宋体" w:hAnsi="宋体"/>
          <w:color w:val="auto"/>
          <w:highlight w:val="none"/>
          <w:u w:val="single"/>
        </w:rPr>
        <w:tab/>
      </w:r>
      <w:r>
        <w:rPr>
          <w:rFonts w:ascii="宋体" w:hAnsi="宋体"/>
          <w:color w:val="auto"/>
          <w:highlight w:val="none"/>
          <w:u w:val="single"/>
        </w:rPr>
        <w:tab/>
      </w:r>
      <w:r>
        <w:rPr>
          <w:rFonts w:ascii="宋体" w:hAnsi="宋体"/>
          <w:color w:val="auto"/>
          <w:highlight w:val="none"/>
          <w:u w:val="single"/>
        </w:rPr>
        <w:t xml:space="preserve">          </w:t>
      </w:r>
    </w:p>
    <w:p w14:paraId="3DFD0A0B">
      <w:pPr>
        <w:spacing w:line="600" w:lineRule="exact"/>
        <w:ind w:firstLine="2310" w:firstLineChars="1100"/>
        <w:rPr>
          <w:rFonts w:ascii="宋体" w:hAnsi="宋体"/>
          <w:color w:val="auto"/>
          <w:highlight w:val="none"/>
        </w:rPr>
      </w:pPr>
      <w:r>
        <w:rPr>
          <w:rFonts w:hint="eastAsia" w:ascii="宋体" w:hAnsi="宋体"/>
          <w:color w:val="auto"/>
          <w:highlight w:val="none"/>
        </w:rPr>
        <w:t>电</w:t>
      </w:r>
      <w:r>
        <w:rPr>
          <w:rFonts w:ascii="宋体" w:hAnsi="宋体"/>
          <w:color w:val="auto"/>
          <w:highlight w:val="none"/>
        </w:rPr>
        <w:t xml:space="preserve">    </w:t>
      </w:r>
      <w:r>
        <w:rPr>
          <w:rFonts w:hint="eastAsia" w:ascii="宋体" w:hAnsi="宋体"/>
          <w:color w:val="auto"/>
          <w:highlight w:val="none"/>
        </w:rPr>
        <w:t>话：</w:t>
      </w:r>
      <w:r>
        <w:rPr>
          <w:rFonts w:ascii="宋体" w:hAnsi="宋体"/>
          <w:color w:val="auto"/>
          <w:highlight w:val="none"/>
          <w:u w:val="single"/>
        </w:rPr>
        <w:t xml:space="preserve">                                                  </w:t>
      </w:r>
    </w:p>
    <w:p w14:paraId="0F565767">
      <w:pPr>
        <w:spacing w:line="600" w:lineRule="exact"/>
        <w:ind w:firstLine="4258" w:firstLineChars="2028"/>
        <w:jc w:val="right"/>
        <w:rPr>
          <w:rFonts w:ascii="宋体" w:hAnsi="宋体"/>
          <w:color w:val="auto"/>
          <w:highlight w:val="none"/>
        </w:rPr>
      </w:pP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w:t>
      </w:r>
    </w:p>
    <w:p w14:paraId="4014B9F7">
      <w:pPr>
        <w:pStyle w:val="5"/>
        <w:ind w:firstLine="137"/>
        <w:jc w:val="left"/>
        <w:rPr>
          <w:rFonts w:ascii="宋体" w:hAnsi="宋体" w:eastAsia="宋体"/>
          <w:b/>
          <w:color w:val="auto"/>
          <w:highlight w:val="none"/>
        </w:rPr>
      </w:pPr>
      <w:r>
        <w:rPr>
          <w:rFonts w:hint="eastAsia" w:ascii="宋体" w:hAnsi="宋体"/>
          <w:color w:val="auto"/>
          <w:highlight w:val="none"/>
        </w:rPr>
        <w:br w:type="page"/>
      </w:r>
      <w:bookmarkStart w:id="1302" w:name="_Toc32576"/>
      <w:bookmarkStart w:id="1303" w:name="_Toc6362"/>
      <w:bookmarkStart w:id="1304" w:name="_Toc482780008"/>
      <w:r>
        <w:rPr>
          <w:rFonts w:hint="eastAsia" w:ascii="宋体" w:hAnsi="宋体" w:eastAsia="宋体"/>
          <w:b/>
          <w:color w:val="auto"/>
          <w:highlight w:val="none"/>
        </w:rPr>
        <w:t>附件四：安全生产责任书</w:t>
      </w:r>
      <w:bookmarkEnd w:id="1302"/>
      <w:bookmarkEnd w:id="1303"/>
      <w:bookmarkEnd w:id="1304"/>
    </w:p>
    <w:p w14:paraId="53A092E8">
      <w:pPr>
        <w:spacing w:line="360" w:lineRule="exact"/>
        <w:jc w:val="center"/>
        <w:rPr>
          <w:rFonts w:ascii="宋体" w:hAnsi="宋体"/>
          <w:color w:val="auto"/>
          <w:highlight w:val="none"/>
        </w:rPr>
      </w:pPr>
    </w:p>
    <w:p w14:paraId="7FC619F2">
      <w:pPr>
        <w:spacing w:line="360" w:lineRule="exact"/>
        <w:jc w:val="center"/>
        <w:rPr>
          <w:rFonts w:ascii="宋体" w:hAnsi="宋体"/>
          <w:b/>
          <w:color w:val="auto"/>
          <w:sz w:val="28"/>
          <w:szCs w:val="28"/>
          <w:highlight w:val="none"/>
        </w:rPr>
      </w:pPr>
      <w:r>
        <w:rPr>
          <w:rFonts w:hint="eastAsia" w:ascii="宋体" w:hAnsi="宋体"/>
          <w:b/>
          <w:color w:val="auto"/>
          <w:sz w:val="28"/>
          <w:szCs w:val="28"/>
          <w:highlight w:val="none"/>
        </w:rPr>
        <w:t>安全生产责任书</w:t>
      </w:r>
    </w:p>
    <w:p w14:paraId="0D0CC667">
      <w:pPr>
        <w:spacing w:line="360" w:lineRule="exact"/>
        <w:jc w:val="center"/>
        <w:rPr>
          <w:rFonts w:ascii="宋体" w:hAnsi="宋体"/>
          <w:color w:val="auto"/>
          <w:sz w:val="32"/>
          <w:szCs w:val="32"/>
          <w:highlight w:val="none"/>
        </w:rPr>
      </w:pPr>
    </w:p>
    <w:p w14:paraId="4315BBED">
      <w:pPr>
        <w:spacing w:line="360" w:lineRule="exact"/>
        <w:ind w:firstLine="10" w:firstLineChars="5"/>
        <w:rPr>
          <w:rFonts w:ascii="宋体" w:hAnsi="宋体"/>
          <w:color w:val="auto"/>
          <w:szCs w:val="21"/>
          <w:highlight w:val="none"/>
        </w:rPr>
      </w:pPr>
      <w:r>
        <w:rPr>
          <w:rFonts w:hint="eastAsia" w:ascii="宋体" w:hAnsi="宋体"/>
          <w:color w:val="auto"/>
          <w:szCs w:val="21"/>
          <w:highlight w:val="none"/>
        </w:rPr>
        <w:t>监理合同名称：</w:t>
      </w:r>
      <w:r>
        <w:rPr>
          <w:rFonts w:ascii="宋体" w:hAnsi="宋体"/>
          <w:color w:val="auto"/>
          <w:szCs w:val="21"/>
          <w:highlight w:val="none"/>
        </w:rPr>
        <w:t xml:space="preserve"> </w:t>
      </w:r>
      <w:r>
        <w:rPr>
          <w:rFonts w:hint="eastAsia" w:ascii="宋体" w:hAnsi="宋体"/>
          <w:color w:val="auto"/>
          <w:szCs w:val="21"/>
          <w:highlight w:val="none"/>
          <w:u w:val="single"/>
        </w:rPr>
        <w:t xml:space="preserve">                                                     </w:t>
      </w:r>
    </w:p>
    <w:p w14:paraId="6E871F6B">
      <w:pPr>
        <w:spacing w:line="360" w:lineRule="exact"/>
        <w:rPr>
          <w:rFonts w:ascii="宋体" w:hAnsi="宋体"/>
          <w:color w:val="auto"/>
          <w:szCs w:val="21"/>
          <w:highlight w:val="none"/>
        </w:rPr>
      </w:pPr>
      <w:r>
        <w:rPr>
          <w:rFonts w:hint="eastAsia" w:ascii="宋体" w:hAnsi="宋体"/>
          <w:color w:val="auto"/>
          <w:szCs w:val="21"/>
          <w:highlight w:val="none"/>
        </w:rPr>
        <w:t xml:space="preserve">监理合同编号： </w:t>
      </w:r>
      <w:r>
        <w:rPr>
          <w:rFonts w:hint="eastAsia" w:ascii="宋体" w:hAnsi="宋体"/>
          <w:color w:val="auto"/>
          <w:szCs w:val="21"/>
          <w:highlight w:val="none"/>
          <w:u w:val="single"/>
        </w:rPr>
        <w:t xml:space="preserve">                                                     </w:t>
      </w:r>
    </w:p>
    <w:p w14:paraId="02A961AD">
      <w:pPr>
        <w:spacing w:line="360" w:lineRule="exact"/>
        <w:rPr>
          <w:rFonts w:ascii="宋体" w:hAnsi="宋体"/>
          <w:b/>
          <w:bCs/>
          <w:color w:val="auto"/>
          <w:szCs w:val="21"/>
          <w:highlight w:val="none"/>
        </w:rPr>
      </w:pPr>
      <w:r>
        <w:rPr>
          <w:rFonts w:hint="eastAsia" w:ascii="宋体" w:hAnsi="宋体"/>
          <w:color w:val="auto"/>
          <w:szCs w:val="21"/>
          <w:highlight w:val="none"/>
          <w:lang w:val="en-US" w:eastAsia="zh-CN"/>
        </w:rPr>
        <w:t>委   托   人</w:t>
      </w: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p>
    <w:p w14:paraId="1F107EDE">
      <w:pPr>
        <w:spacing w:line="360" w:lineRule="exact"/>
        <w:rPr>
          <w:rFonts w:ascii="宋体" w:hAnsi="宋体"/>
          <w:color w:val="auto"/>
          <w:szCs w:val="21"/>
          <w:highlight w:val="none"/>
        </w:rPr>
      </w:pPr>
      <w:r>
        <w:rPr>
          <w:rFonts w:hint="eastAsia" w:ascii="宋体" w:hAnsi="宋体"/>
          <w:color w:val="auto"/>
          <w:szCs w:val="21"/>
          <w:highlight w:val="none"/>
        </w:rPr>
        <w:t xml:space="preserve">监   理   人： </w:t>
      </w:r>
      <w:r>
        <w:rPr>
          <w:rFonts w:hint="eastAsia" w:ascii="宋体" w:hAnsi="宋体"/>
          <w:color w:val="auto"/>
          <w:szCs w:val="21"/>
          <w:highlight w:val="none"/>
          <w:u w:val="single"/>
        </w:rPr>
        <w:t xml:space="preserve">                                                     </w:t>
      </w:r>
    </w:p>
    <w:p w14:paraId="1C157707">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为进一步落实参建单位的安全生产主体责任，加强项目安全生产管理工作，有效保障从业人员人身安全和职业健康，根据《安全生产法》、国务院《建设工程安全生产管理条例》、水利部《水利工程建设安全生产管理规定》和《安徽省建设工程安全生产管理办法》等法律法规，制订本安全生产责任书。</w:t>
      </w:r>
    </w:p>
    <w:p w14:paraId="26DF78BB">
      <w:pPr>
        <w:spacing w:line="360" w:lineRule="exact"/>
        <w:ind w:firstLine="424" w:firstLineChars="201"/>
        <w:rPr>
          <w:rFonts w:ascii="宋体" w:hAnsi="宋体"/>
          <w:b/>
          <w:bCs/>
          <w:color w:val="auto"/>
          <w:szCs w:val="21"/>
          <w:highlight w:val="none"/>
        </w:rPr>
      </w:pPr>
      <w:bookmarkStart w:id="1305" w:name="_Toc482780009"/>
      <w:r>
        <w:rPr>
          <w:rFonts w:hint="eastAsia" w:ascii="宋体" w:hAnsi="宋体"/>
          <w:b/>
          <w:bCs/>
          <w:color w:val="auto"/>
          <w:szCs w:val="21"/>
          <w:highlight w:val="none"/>
        </w:rPr>
        <w:t>一、目标与要求</w:t>
      </w:r>
      <w:bookmarkEnd w:id="1305"/>
    </w:p>
    <w:p w14:paraId="3D876CAD">
      <w:pPr>
        <w:spacing w:line="360" w:lineRule="exact"/>
        <w:ind w:firstLine="422" w:firstLineChars="201"/>
        <w:rPr>
          <w:rFonts w:ascii="宋体" w:hAnsi="宋体"/>
          <w:color w:val="auto"/>
          <w:szCs w:val="21"/>
          <w:highlight w:val="none"/>
        </w:rPr>
      </w:pPr>
      <w:r>
        <w:rPr>
          <w:rFonts w:hint="eastAsia" w:ascii="Times New Roman" w:hAnsi="Times New Roman"/>
          <w:color w:val="auto"/>
          <w:szCs w:val="21"/>
          <w:highlight w:val="none"/>
        </w:rPr>
        <w:t>1</w:t>
      </w:r>
      <w:r>
        <w:rPr>
          <w:rFonts w:hint="eastAsia" w:ascii="宋体" w:hAnsi="宋体"/>
          <w:color w:val="auto"/>
          <w:szCs w:val="21"/>
          <w:highlight w:val="none"/>
        </w:rPr>
        <w:t>.强化监理人员的安全监理主体责任，确保本项目安全生产工作规范有序开展。</w:t>
      </w:r>
    </w:p>
    <w:p w14:paraId="7FA0AF0F">
      <w:pPr>
        <w:spacing w:line="360" w:lineRule="exact"/>
        <w:ind w:firstLine="422" w:firstLineChars="201"/>
        <w:rPr>
          <w:rFonts w:ascii="宋体" w:hAnsi="宋体"/>
          <w:color w:val="auto"/>
          <w:szCs w:val="21"/>
          <w:highlight w:val="none"/>
        </w:rPr>
      </w:pPr>
      <w:r>
        <w:rPr>
          <w:rFonts w:hint="eastAsia" w:ascii="Times New Roman" w:hAnsi="Times New Roman"/>
          <w:color w:val="auto"/>
          <w:szCs w:val="21"/>
          <w:highlight w:val="none"/>
        </w:rPr>
        <w:t>2</w:t>
      </w:r>
      <w:r>
        <w:rPr>
          <w:rFonts w:hint="eastAsia" w:ascii="宋体" w:hAnsi="宋体"/>
          <w:color w:val="auto"/>
          <w:szCs w:val="21"/>
          <w:highlight w:val="none"/>
        </w:rPr>
        <w:t>.严格兑现投标文件中有关安全生产方面的承诺。</w:t>
      </w:r>
    </w:p>
    <w:p w14:paraId="5ADD0E90">
      <w:pPr>
        <w:spacing w:line="360" w:lineRule="exact"/>
        <w:ind w:firstLine="422" w:firstLineChars="201"/>
        <w:rPr>
          <w:rFonts w:ascii="宋体" w:hAnsi="宋体"/>
          <w:color w:val="auto"/>
          <w:szCs w:val="21"/>
          <w:highlight w:val="none"/>
        </w:rPr>
      </w:pPr>
      <w:r>
        <w:rPr>
          <w:rFonts w:hint="eastAsia" w:ascii="Times New Roman" w:hAnsi="Times New Roman"/>
          <w:color w:val="auto"/>
          <w:szCs w:val="21"/>
          <w:highlight w:val="none"/>
        </w:rPr>
        <w:t>3</w:t>
      </w:r>
      <w:r>
        <w:rPr>
          <w:rFonts w:hint="eastAsia" w:ascii="宋体" w:hAnsi="宋体"/>
          <w:color w:val="auto"/>
          <w:szCs w:val="21"/>
          <w:highlight w:val="none"/>
        </w:rPr>
        <w:t>.事故控制目标：不发生死亡事故及重伤事故。</w:t>
      </w:r>
    </w:p>
    <w:p w14:paraId="526220EA">
      <w:pPr>
        <w:spacing w:line="360" w:lineRule="exact"/>
        <w:ind w:firstLine="424" w:firstLineChars="201"/>
        <w:rPr>
          <w:rFonts w:ascii="宋体" w:hAnsi="宋体"/>
          <w:b/>
          <w:bCs/>
          <w:color w:val="auto"/>
          <w:szCs w:val="21"/>
          <w:highlight w:val="none"/>
        </w:rPr>
      </w:pPr>
      <w:bookmarkStart w:id="1306" w:name="_Toc482780010"/>
      <w:r>
        <w:rPr>
          <w:rFonts w:hint="eastAsia" w:ascii="宋体" w:hAnsi="宋体"/>
          <w:b/>
          <w:bCs/>
          <w:color w:val="auto"/>
          <w:szCs w:val="21"/>
          <w:highlight w:val="none"/>
        </w:rPr>
        <w:t>二、监理单位安全生产责任</w:t>
      </w:r>
      <w:bookmarkEnd w:id="1306"/>
    </w:p>
    <w:p w14:paraId="6B4848C7">
      <w:pPr>
        <w:spacing w:line="360" w:lineRule="exact"/>
        <w:ind w:firstLine="422" w:firstLineChars="201"/>
        <w:rPr>
          <w:rFonts w:ascii="宋体" w:hAnsi="宋体"/>
          <w:color w:val="auto"/>
          <w:szCs w:val="21"/>
          <w:highlight w:val="none"/>
        </w:rPr>
      </w:pPr>
      <w:r>
        <w:rPr>
          <w:rFonts w:hint="eastAsia" w:ascii="Times New Roman" w:hAnsi="Times New Roman"/>
          <w:color w:val="auto"/>
          <w:szCs w:val="21"/>
          <w:highlight w:val="none"/>
        </w:rPr>
        <w:t>1</w:t>
      </w:r>
      <w:r>
        <w:rPr>
          <w:rFonts w:hint="eastAsia" w:ascii="宋体" w:hAnsi="宋体"/>
          <w:color w:val="auto"/>
          <w:szCs w:val="21"/>
          <w:highlight w:val="none"/>
        </w:rPr>
        <w:t>.认真贯彻落实“安全第一，预防为主，综合治理”的方针，严格遵守安全生产法律法规、规程规范，切实履行安全生产监理责任。对未办理建设安全生产监督手续的不得下达开工令。</w:t>
      </w:r>
    </w:p>
    <w:p w14:paraId="4FFAF8A3">
      <w:pPr>
        <w:spacing w:line="360" w:lineRule="exact"/>
        <w:ind w:firstLine="422" w:firstLineChars="201"/>
        <w:rPr>
          <w:rFonts w:ascii="宋体" w:hAnsi="宋体"/>
          <w:color w:val="auto"/>
          <w:szCs w:val="21"/>
          <w:highlight w:val="none"/>
        </w:rPr>
      </w:pPr>
      <w:r>
        <w:rPr>
          <w:rFonts w:hint="eastAsia" w:ascii="Times New Roman" w:hAnsi="Times New Roman"/>
          <w:color w:val="auto"/>
          <w:szCs w:val="21"/>
          <w:highlight w:val="none"/>
        </w:rPr>
        <w:t>2</w:t>
      </w:r>
      <w:r>
        <w:rPr>
          <w:rFonts w:hint="eastAsia" w:ascii="宋体" w:hAnsi="宋体"/>
          <w:color w:val="auto"/>
          <w:szCs w:val="21"/>
          <w:highlight w:val="none"/>
        </w:rPr>
        <w:t>.建立项目监理安全生产规章制度，认真编制和执行监理大纲、监理规划和监理细则中有关安全生产的措施；加强监理人员安全生产教育培训。</w:t>
      </w:r>
    </w:p>
    <w:p w14:paraId="0CB82418">
      <w:pPr>
        <w:spacing w:line="360" w:lineRule="exact"/>
        <w:ind w:firstLine="422" w:firstLineChars="201"/>
        <w:rPr>
          <w:rFonts w:ascii="宋体" w:hAnsi="宋体"/>
          <w:color w:val="auto"/>
          <w:szCs w:val="21"/>
          <w:highlight w:val="none"/>
        </w:rPr>
      </w:pPr>
      <w:r>
        <w:rPr>
          <w:rFonts w:hint="eastAsia" w:ascii="Times New Roman" w:hAnsi="Times New Roman"/>
          <w:color w:val="auto"/>
          <w:szCs w:val="21"/>
          <w:highlight w:val="none"/>
        </w:rPr>
        <w:t>3</w:t>
      </w:r>
      <w:r>
        <w:rPr>
          <w:rFonts w:hint="eastAsia" w:ascii="宋体" w:hAnsi="宋体"/>
          <w:color w:val="auto"/>
          <w:szCs w:val="21"/>
          <w:highlight w:val="none"/>
        </w:rPr>
        <w:t>.建立健全项目安全生产责任制，对施工现场的安全生产进行日常的监督管理，监督落实施工单位在招标文件中明确提出的安全技术要求，及时向建设单位、安全监督机构等有关部门报告安全生产状况。</w:t>
      </w:r>
    </w:p>
    <w:p w14:paraId="7D2CEE3E">
      <w:pPr>
        <w:spacing w:line="360" w:lineRule="exact"/>
        <w:ind w:firstLine="422" w:firstLineChars="201"/>
        <w:rPr>
          <w:rFonts w:ascii="宋体" w:hAnsi="宋体"/>
          <w:color w:val="auto"/>
          <w:szCs w:val="21"/>
          <w:highlight w:val="none"/>
        </w:rPr>
      </w:pPr>
      <w:r>
        <w:rPr>
          <w:rFonts w:hint="eastAsia" w:ascii="Times New Roman" w:hAnsi="Times New Roman"/>
          <w:color w:val="auto"/>
          <w:szCs w:val="21"/>
          <w:highlight w:val="none"/>
        </w:rPr>
        <w:t>4</w:t>
      </w:r>
      <w:r>
        <w:rPr>
          <w:rFonts w:hint="eastAsia" w:ascii="宋体" w:hAnsi="宋体"/>
          <w:color w:val="auto"/>
          <w:szCs w:val="21"/>
          <w:highlight w:val="none"/>
        </w:rPr>
        <w:t>.编制的项目监理规划应当包含安全监理方案，明确安全监理范围、内容、基本程序、主要措施、重大危险源和危险性较大的单项工程清单。对达到和超过一定规模的危险性较大的单项工程应编制监理实施细则，明确安全监理的工作方法、具体措施和控制要点。</w:t>
      </w:r>
    </w:p>
    <w:p w14:paraId="2B8E0861">
      <w:pPr>
        <w:spacing w:line="360" w:lineRule="exact"/>
        <w:ind w:firstLine="422" w:firstLineChars="201"/>
        <w:rPr>
          <w:rFonts w:ascii="宋体" w:hAnsi="宋体"/>
          <w:color w:val="auto"/>
          <w:szCs w:val="21"/>
          <w:highlight w:val="none"/>
        </w:rPr>
      </w:pPr>
      <w:r>
        <w:rPr>
          <w:rFonts w:hint="eastAsia" w:ascii="Times New Roman" w:hAnsi="Times New Roman"/>
          <w:color w:val="auto"/>
          <w:szCs w:val="21"/>
          <w:highlight w:val="none"/>
        </w:rPr>
        <w:t>5</w:t>
      </w:r>
      <w:r>
        <w:rPr>
          <w:rFonts w:hint="eastAsia" w:ascii="宋体" w:hAnsi="宋体"/>
          <w:color w:val="auto"/>
          <w:szCs w:val="21"/>
          <w:highlight w:val="none"/>
        </w:rPr>
        <w:t>.严格审核施工单位安全生产保证体系、安全生产责任制、各项规章制度和安全监管机构建立及人员配备情况。认真审查施工组织设计中的安全技术措施或者专项施工方案、施工单位应急救援预案，并签署审查意见。</w:t>
      </w:r>
    </w:p>
    <w:p w14:paraId="7E7ACAAF">
      <w:pPr>
        <w:spacing w:line="360" w:lineRule="exact"/>
        <w:ind w:firstLine="422" w:firstLineChars="201"/>
        <w:rPr>
          <w:rFonts w:ascii="宋体" w:hAnsi="宋体"/>
          <w:color w:val="auto"/>
          <w:szCs w:val="21"/>
          <w:highlight w:val="none"/>
        </w:rPr>
      </w:pPr>
      <w:r>
        <w:rPr>
          <w:rFonts w:hint="eastAsia" w:ascii="Times New Roman" w:hAnsi="Times New Roman"/>
          <w:color w:val="auto"/>
          <w:szCs w:val="21"/>
          <w:highlight w:val="none"/>
        </w:rPr>
        <w:t>6</w:t>
      </w:r>
      <w:r>
        <w:rPr>
          <w:rFonts w:hint="eastAsia" w:ascii="宋体" w:hAnsi="宋体"/>
          <w:color w:val="auto"/>
          <w:szCs w:val="21"/>
          <w:highlight w:val="none"/>
        </w:rPr>
        <w:t>.对危险作业和危险性较大的单项工程施工的加强巡视和旁站检查，及时纠正施工单位在安全生产中的违法、违规行为，对存在安全隐患的要及时下达隐患整改通知书，并督促施工单位整改到位。</w:t>
      </w:r>
    </w:p>
    <w:p w14:paraId="41B0567C">
      <w:pPr>
        <w:spacing w:line="360" w:lineRule="exact"/>
        <w:ind w:firstLine="422" w:firstLineChars="201"/>
        <w:rPr>
          <w:rFonts w:ascii="宋体" w:hAnsi="宋体"/>
          <w:color w:val="auto"/>
          <w:szCs w:val="21"/>
          <w:highlight w:val="none"/>
        </w:rPr>
      </w:pPr>
      <w:r>
        <w:rPr>
          <w:rFonts w:hint="eastAsia" w:ascii="Times New Roman" w:hAnsi="Times New Roman"/>
          <w:color w:val="auto"/>
          <w:szCs w:val="21"/>
          <w:highlight w:val="none"/>
        </w:rPr>
        <w:t>7</w:t>
      </w:r>
      <w:r>
        <w:rPr>
          <w:rFonts w:hint="eastAsia" w:ascii="宋体" w:hAnsi="宋体"/>
          <w:color w:val="auto"/>
          <w:szCs w:val="21"/>
          <w:highlight w:val="none"/>
        </w:rPr>
        <w:t>.严格审核安全施工措施费用计划和使用情况，督促施工单位保证安全生产投入。加强对施工单位从业人员安全生产教育培训、安全生产措施落实、施工现场安全隐患排查治理情况进行检查，督促整改并做好记录。</w:t>
      </w:r>
    </w:p>
    <w:p w14:paraId="46E501C0">
      <w:pPr>
        <w:spacing w:line="360" w:lineRule="exact"/>
        <w:ind w:firstLine="422" w:firstLineChars="201"/>
        <w:rPr>
          <w:rFonts w:ascii="宋体" w:hAnsi="宋体"/>
          <w:color w:val="auto"/>
          <w:szCs w:val="21"/>
          <w:highlight w:val="none"/>
        </w:rPr>
      </w:pPr>
      <w:r>
        <w:rPr>
          <w:rFonts w:hint="eastAsia" w:ascii="Times New Roman" w:hAnsi="Times New Roman"/>
          <w:color w:val="auto"/>
          <w:szCs w:val="21"/>
          <w:highlight w:val="none"/>
        </w:rPr>
        <w:t>8</w:t>
      </w:r>
      <w:r>
        <w:rPr>
          <w:rFonts w:hint="eastAsia" w:ascii="宋体" w:hAnsi="宋体"/>
          <w:color w:val="auto"/>
          <w:szCs w:val="21"/>
          <w:highlight w:val="none"/>
        </w:rPr>
        <w:t>.督促施工单位建立风险分级管控和隐患排查治理双重预防机制。发现重大事故隐患，现场人员应当立即向本单位负责人报告；情况紧急时，可以直接向有关机构报告，并采取必要的应急措施，要求施工单位暂时停止施工，防止事故发生；发生事故的，应当配合有关部门、单位做好应急救援和现场保护工作，协助对安全事故的调查处理，严格落实 “四不放过”处理原则。</w:t>
      </w:r>
    </w:p>
    <w:p w14:paraId="32CF1F9A">
      <w:pPr>
        <w:spacing w:line="360" w:lineRule="exact"/>
        <w:ind w:firstLine="424" w:firstLineChars="201"/>
        <w:rPr>
          <w:rFonts w:ascii="宋体" w:hAnsi="宋体"/>
          <w:b/>
          <w:bCs/>
          <w:color w:val="auto"/>
          <w:szCs w:val="21"/>
          <w:highlight w:val="none"/>
        </w:rPr>
      </w:pPr>
      <w:bookmarkStart w:id="1307" w:name="_Toc482780011"/>
      <w:r>
        <w:rPr>
          <w:rFonts w:hint="eastAsia" w:ascii="宋体" w:hAnsi="宋体"/>
          <w:b/>
          <w:bCs/>
          <w:color w:val="auto"/>
          <w:szCs w:val="21"/>
          <w:highlight w:val="none"/>
        </w:rPr>
        <w:t>三、本责任书一式三份，委托人与监理人各存一份，报送安全生产监督机构一份。</w:t>
      </w:r>
      <w:bookmarkEnd w:id="1307"/>
    </w:p>
    <w:p w14:paraId="676D3E62">
      <w:pPr>
        <w:spacing w:line="360" w:lineRule="exact"/>
        <w:ind w:firstLine="424" w:firstLineChars="201"/>
        <w:rPr>
          <w:rFonts w:ascii="宋体" w:hAnsi="宋体"/>
          <w:b/>
          <w:bCs/>
          <w:color w:val="auto"/>
          <w:szCs w:val="21"/>
          <w:highlight w:val="none"/>
        </w:rPr>
      </w:pPr>
      <w:bookmarkStart w:id="1308" w:name="_Toc482780012"/>
      <w:r>
        <w:rPr>
          <w:rFonts w:hint="eastAsia" w:ascii="宋体" w:hAnsi="宋体"/>
          <w:b/>
          <w:bCs/>
          <w:color w:val="auto"/>
          <w:szCs w:val="21"/>
          <w:highlight w:val="none"/>
        </w:rPr>
        <w:t>四、本责任书自签订监理合同起执行，至所监理范围内全部合同工程完工验收结束止。</w:t>
      </w:r>
      <w:bookmarkEnd w:id="1308"/>
    </w:p>
    <w:p w14:paraId="6C583E0B">
      <w:pPr>
        <w:spacing w:line="360" w:lineRule="exact"/>
        <w:rPr>
          <w:rFonts w:ascii="宋体" w:hAnsi="宋体"/>
          <w:b/>
          <w:bCs/>
          <w:color w:val="auto"/>
          <w:szCs w:val="21"/>
          <w:highlight w:val="none"/>
        </w:rPr>
      </w:pPr>
    </w:p>
    <w:p w14:paraId="3CE3C0DB">
      <w:pPr>
        <w:pStyle w:val="19"/>
        <w:spacing w:line="360" w:lineRule="exact"/>
        <w:ind w:firstLine="525" w:firstLineChars="250"/>
        <w:rPr>
          <w:rFonts w:ascii="宋体" w:hAnsi="宋体"/>
          <w:color w:val="auto"/>
          <w:szCs w:val="21"/>
          <w:highlight w:val="none"/>
        </w:rPr>
      </w:pPr>
      <w:r>
        <w:rPr>
          <w:rFonts w:hint="eastAsia" w:ascii="宋体" w:hAnsi="宋体"/>
          <w:color w:val="auto"/>
          <w:szCs w:val="21"/>
          <w:highlight w:val="none"/>
        </w:rPr>
        <w:t>委托人（盖章）：</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监理人（盖章）：</w:t>
      </w:r>
    </w:p>
    <w:p w14:paraId="661E78C0">
      <w:pPr>
        <w:pStyle w:val="19"/>
        <w:spacing w:line="360" w:lineRule="exact"/>
        <w:ind w:firstLine="315" w:firstLineChars="150"/>
        <w:rPr>
          <w:rFonts w:ascii="宋体" w:hAnsi="宋体"/>
          <w:color w:val="auto"/>
          <w:szCs w:val="21"/>
          <w:highlight w:val="none"/>
        </w:rPr>
      </w:pPr>
      <w:r>
        <w:rPr>
          <w:rFonts w:hint="eastAsia" w:ascii="宋体" w:hAnsi="宋体"/>
          <w:color w:val="auto"/>
          <w:szCs w:val="21"/>
          <w:highlight w:val="none"/>
        </w:rPr>
        <w:t xml:space="preserve">                             </w:t>
      </w:r>
    </w:p>
    <w:p w14:paraId="5B66962D">
      <w:pPr>
        <w:pStyle w:val="19"/>
        <w:spacing w:line="360" w:lineRule="exact"/>
        <w:rPr>
          <w:rFonts w:ascii="宋体" w:hAnsi="宋体"/>
          <w:color w:val="auto"/>
          <w:szCs w:val="21"/>
          <w:highlight w:val="none"/>
        </w:rPr>
      </w:pPr>
    </w:p>
    <w:p w14:paraId="35C75290">
      <w:pPr>
        <w:pStyle w:val="19"/>
        <w:spacing w:line="360" w:lineRule="exact"/>
        <w:ind w:firstLine="525" w:firstLineChars="250"/>
        <w:rPr>
          <w:rFonts w:ascii="宋体" w:hAnsi="宋体"/>
          <w:color w:val="auto"/>
          <w:szCs w:val="21"/>
          <w:highlight w:val="none"/>
        </w:rPr>
      </w:pPr>
      <w:r>
        <w:rPr>
          <w:rFonts w:hint="eastAsia" w:ascii="宋体" w:hAnsi="宋体"/>
          <w:color w:val="auto"/>
          <w:szCs w:val="21"/>
          <w:highlight w:val="none"/>
        </w:rPr>
        <w:t>法定代表人：</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法定代表人：</w:t>
      </w:r>
    </w:p>
    <w:p w14:paraId="7774DBD7">
      <w:pPr>
        <w:pStyle w:val="19"/>
        <w:spacing w:line="360" w:lineRule="exact"/>
        <w:ind w:firstLine="210" w:firstLineChars="100"/>
        <w:rPr>
          <w:rFonts w:ascii="宋体" w:hAnsi="宋体"/>
          <w:color w:val="auto"/>
          <w:szCs w:val="21"/>
          <w:highlight w:val="none"/>
        </w:rPr>
      </w:pPr>
      <w:r>
        <w:rPr>
          <w:rFonts w:hint="eastAsia" w:ascii="宋体" w:hAnsi="宋体"/>
          <w:color w:val="auto"/>
          <w:szCs w:val="21"/>
          <w:highlight w:val="none"/>
        </w:rPr>
        <w:t>（或委托代理人）</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（或委托代理人）</w:t>
      </w:r>
    </w:p>
    <w:p w14:paraId="6C41856D">
      <w:pPr>
        <w:pStyle w:val="19"/>
        <w:spacing w:line="360" w:lineRule="exact"/>
        <w:rPr>
          <w:rFonts w:ascii="宋体" w:hAnsi="宋体"/>
          <w:color w:val="auto"/>
          <w:szCs w:val="21"/>
          <w:highlight w:val="none"/>
        </w:rPr>
      </w:pPr>
    </w:p>
    <w:p w14:paraId="742403E0">
      <w:pPr>
        <w:pStyle w:val="19"/>
        <w:spacing w:line="360" w:lineRule="exact"/>
        <w:rPr>
          <w:rFonts w:ascii="宋体" w:hAnsi="宋体"/>
          <w:color w:val="auto"/>
          <w:szCs w:val="21"/>
          <w:highlight w:val="none"/>
        </w:rPr>
      </w:pPr>
    </w:p>
    <w:p w14:paraId="74DD167C">
      <w:pPr>
        <w:spacing w:line="360" w:lineRule="exact"/>
        <w:ind w:firstLine="315" w:firstLineChars="150"/>
        <w:rPr>
          <w:rFonts w:ascii="宋体" w:hAnsi="宋体"/>
          <w:color w:val="auto"/>
          <w:szCs w:val="21"/>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r>
        <w:rPr>
          <w:rFonts w:ascii="宋体" w:hAnsi="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7EF0B175">
      <w:pPr>
        <w:spacing w:line="360" w:lineRule="exact"/>
        <w:ind w:firstLine="315" w:firstLineChars="150"/>
        <w:rPr>
          <w:rFonts w:ascii="宋体" w:hAnsi="宋体"/>
          <w:color w:val="auto"/>
          <w:szCs w:val="21"/>
          <w:highlight w:val="none"/>
        </w:rPr>
      </w:pPr>
    </w:p>
    <w:p w14:paraId="77736CD3">
      <w:pPr>
        <w:spacing w:line="600" w:lineRule="exact"/>
        <w:rPr>
          <w:rFonts w:ascii="宋体" w:hAnsi="宋体"/>
          <w:color w:val="auto"/>
          <w:highlight w:val="none"/>
        </w:rPr>
      </w:pPr>
    </w:p>
    <w:p w14:paraId="484A448B">
      <w:pPr>
        <w:spacing w:line="600" w:lineRule="exact"/>
        <w:rPr>
          <w:rFonts w:ascii="宋体" w:hAnsi="宋体"/>
          <w:color w:val="auto"/>
          <w:highlight w:val="none"/>
        </w:rPr>
      </w:pPr>
    </w:p>
    <w:p w14:paraId="4AB7AFC4">
      <w:pPr>
        <w:pStyle w:val="5"/>
        <w:ind w:firstLine="137"/>
        <w:rPr>
          <w:rFonts w:ascii="宋体" w:hAnsi="宋体" w:eastAsia="宋体"/>
          <w:b/>
          <w:color w:val="auto"/>
          <w:highlight w:val="none"/>
        </w:rPr>
      </w:pPr>
      <w:r>
        <w:rPr>
          <w:rFonts w:ascii="宋体" w:hAnsi="宋体"/>
          <w:color w:val="auto"/>
          <w:highlight w:val="none"/>
        </w:rPr>
        <w:br w:type="page"/>
      </w:r>
      <w:bookmarkStart w:id="1309" w:name="_Toc13218"/>
      <w:bookmarkStart w:id="1310" w:name="_Toc22570"/>
      <w:r>
        <w:rPr>
          <w:rFonts w:hint="eastAsia" w:ascii="宋体" w:hAnsi="宋体" w:eastAsia="宋体"/>
          <w:b/>
          <w:color w:val="auto"/>
          <w:highlight w:val="none"/>
        </w:rPr>
        <w:t>附件五：工程质量终身责任承诺书</w:t>
      </w:r>
      <w:bookmarkEnd w:id="1309"/>
      <w:bookmarkEnd w:id="1310"/>
    </w:p>
    <w:p w14:paraId="0A95395C">
      <w:pPr>
        <w:bidi w:val="0"/>
        <w:snapToGrid w:val="0"/>
        <w:spacing w:line="600" w:lineRule="exact"/>
        <w:ind w:firstLine="0" w:firstLineChars="0"/>
        <w:jc w:val="center"/>
        <w:outlineLvl w:val="9"/>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kern w:val="2"/>
          <w:sz w:val="32"/>
          <w:szCs w:val="32"/>
          <w:highlight w:val="none"/>
          <w:lang w:val="en-US" w:eastAsia="zh-CN" w:bidi="ar-SA"/>
        </w:rPr>
        <w:t>工程质量终身责任承诺书</w:t>
      </w:r>
      <w:r>
        <w:rPr>
          <w:rFonts w:hint="eastAsia" w:ascii="宋体" w:hAnsi="宋体" w:eastAsia="宋体" w:cs="宋体"/>
          <w:b/>
          <w:bCs/>
          <w:color w:val="auto"/>
          <w:sz w:val="32"/>
          <w:szCs w:val="32"/>
          <w:highlight w:val="none"/>
          <w:lang w:eastAsia="zh-CN"/>
        </w:rPr>
        <w:t>（</w:t>
      </w:r>
      <w:r>
        <w:rPr>
          <w:rFonts w:hint="eastAsia" w:ascii="宋体" w:hAnsi="宋体" w:eastAsia="宋体" w:cs="宋体"/>
          <w:b/>
          <w:bCs/>
          <w:color w:val="auto"/>
          <w:sz w:val="32"/>
          <w:szCs w:val="32"/>
          <w:highlight w:val="none"/>
          <w:lang w:val="en-US" w:eastAsia="zh-CN"/>
        </w:rPr>
        <w:t>格式</w:t>
      </w:r>
      <w:r>
        <w:rPr>
          <w:rFonts w:hint="eastAsia" w:ascii="宋体" w:hAnsi="宋体" w:eastAsia="宋体" w:cs="宋体"/>
          <w:b/>
          <w:bCs/>
          <w:color w:val="auto"/>
          <w:sz w:val="32"/>
          <w:szCs w:val="32"/>
          <w:highlight w:val="none"/>
          <w:lang w:eastAsia="zh-CN"/>
        </w:rPr>
        <w:t>）</w:t>
      </w:r>
    </w:p>
    <w:p w14:paraId="7A6F6DDF">
      <w:pPr>
        <w:pStyle w:val="41"/>
        <w:rPr>
          <w:rFonts w:hint="eastAsia"/>
          <w:color w:val="auto"/>
          <w:highlight w:val="none"/>
          <w:lang w:val="en-US" w:eastAsia="zh-CN"/>
        </w:rPr>
      </w:pPr>
    </w:p>
    <w:p w14:paraId="1B618784">
      <w:pPr>
        <w:keepNext w:val="0"/>
        <w:keepLines w:val="0"/>
        <w:pageBreakBefore w:val="0"/>
        <w:widowControl/>
        <w:kinsoku/>
        <w:wordWrap/>
        <w:overflowPunct/>
        <w:topLinePunct w:val="0"/>
        <w:autoSpaceDE/>
        <w:autoSpaceDN/>
        <w:bidi w:val="0"/>
        <w:adjustRightInd/>
        <w:snapToGrid w:val="0"/>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eastAsia="zh-CN"/>
        </w:rPr>
        <w:t>（姓名）</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担任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（工程名称）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工程项目的</w:t>
      </w:r>
      <w:r>
        <w:rPr>
          <w:rFonts w:hint="eastAsia" w:ascii="宋体" w:hAnsi="宋体" w:cs="宋体"/>
          <w:color w:val="auto"/>
          <w:sz w:val="24"/>
          <w:szCs w:val="24"/>
          <w:highlight w:val="none"/>
          <w:lang w:val="en-US" w:eastAsia="zh-CN"/>
        </w:rPr>
        <w:t>监理</w:t>
      </w:r>
      <w:r>
        <w:rPr>
          <w:rFonts w:hint="default"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项目负责人，对该工程项目的</w:t>
      </w:r>
      <w:r>
        <w:rPr>
          <w:rFonts w:hint="eastAsia" w:ascii="宋体" w:hAnsi="宋体" w:cs="宋体"/>
          <w:color w:val="auto"/>
          <w:sz w:val="24"/>
          <w:szCs w:val="24"/>
          <w:highlight w:val="none"/>
          <w:lang w:val="en-US" w:eastAsia="zh-CN"/>
        </w:rPr>
        <w:t>监理</w:t>
      </w:r>
      <w:r>
        <w:rPr>
          <w:rFonts w:hint="eastAsia" w:ascii="宋体" w:hAnsi="宋体" w:eastAsia="宋体" w:cs="宋体"/>
          <w:color w:val="auto"/>
          <w:sz w:val="24"/>
          <w:szCs w:val="24"/>
          <w:highlight w:val="none"/>
        </w:rPr>
        <w:t>工作实施组织管理。本人承诺严格依据国家有关法律法规及标准规范履行职责，并对</w:t>
      </w:r>
      <w:r>
        <w:rPr>
          <w:rFonts w:hint="eastAsia" w:ascii="宋体" w:hAnsi="宋体" w:eastAsia="宋体" w:cs="宋体"/>
          <w:color w:val="auto"/>
          <w:sz w:val="24"/>
          <w:szCs w:val="24"/>
          <w:highlight w:val="none"/>
          <w:lang w:eastAsia="zh-CN"/>
        </w:rPr>
        <w:t>合理</w:t>
      </w:r>
      <w:r>
        <w:rPr>
          <w:rFonts w:hint="eastAsia" w:ascii="宋体" w:hAnsi="宋体" w:eastAsia="宋体" w:cs="宋体"/>
          <w:color w:val="auto"/>
          <w:sz w:val="24"/>
          <w:szCs w:val="24"/>
          <w:highlight w:val="none"/>
        </w:rPr>
        <w:t>使用年限内的工程质量承担相应终身责任。</w:t>
      </w:r>
    </w:p>
    <w:p w14:paraId="68E4B2C2">
      <w:pPr>
        <w:widowControl/>
        <w:snapToGrid w:val="0"/>
        <w:spacing w:line="60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p>
    <w:p w14:paraId="601E3D5D">
      <w:pPr>
        <w:widowControl/>
        <w:snapToGrid w:val="0"/>
        <w:spacing w:line="600" w:lineRule="exact"/>
        <w:ind w:firstLine="480" w:firstLineChars="200"/>
        <w:rPr>
          <w:rFonts w:hint="eastAsia" w:ascii="宋体" w:hAnsi="宋体" w:eastAsia="宋体" w:cs="宋体"/>
          <w:color w:val="auto"/>
          <w:sz w:val="24"/>
          <w:szCs w:val="24"/>
          <w:highlight w:val="none"/>
          <w:lang w:val="en-US" w:eastAsia="zh-CN"/>
        </w:rPr>
      </w:pPr>
    </w:p>
    <w:p w14:paraId="7E4BA724">
      <w:pPr>
        <w:widowControl/>
        <w:snapToGrid w:val="0"/>
        <w:spacing w:line="600" w:lineRule="exact"/>
        <w:ind w:firstLine="480" w:firstLineChars="200"/>
        <w:rPr>
          <w:rFonts w:hint="eastAsia" w:ascii="宋体" w:hAnsi="宋体" w:eastAsia="宋体" w:cs="宋体"/>
          <w:color w:val="auto"/>
          <w:sz w:val="24"/>
          <w:szCs w:val="24"/>
          <w:highlight w:val="none"/>
          <w:lang w:val="en-US" w:eastAsia="zh-CN"/>
        </w:rPr>
      </w:pPr>
    </w:p>
    <w:p w14:paraId="021F509D">
      <w:pPr>
        <w:widowControl/>
        <w:snapToGrid w:val="0"/>
        <w:spacing w:line="600" w:lineRule="exact"/>
        <w:ind w:firstLine="2880" w:firstLineChars="1200"/>
        <w:rPr>
          <w:rFonts w:hint="eastAsia" w:ascii="宋体" w:hAnsi="宋体" w:eastAsia="宋体" w:cs="宋体"/>
          <w:color w:val="auto"/>
          <w:sz w:val="28"/>
          <w:szCs w:val="28"/>
          <w:highlight w:val="none"/>
          <w:u w:val="singl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0"/>
          <w:sz w:val="24"/>
          <w:szCs w:val="24"/>
          <w:highlight w:val="none"/>
        </w:rPr>
        <w:t>承诺人签字</w:t>
      </w:r>
      <w:r>
        <w:rPr>
          <w:rFonts w:hint="eastAsia" w:ascii="宋体" w:hAnsi="宋体" w:eastAsia="宋体" w:cs="宋体"/>
          <w:color w:val="auto"/>
          <w:sz w:val="24"/>
          <w:szCs w:val="24"/>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 xml:space="preserve">      </w:t>
      </w:r>
    </w:p>
    <w:p w14:paraId="5D15E58B">
      <w:pPr>
        <w:widowControl/>
        <w:snapToGrid w:val="0"/>
        <w:spacing w:line="60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8"/>
          <w:sz w:val="24"/>
          <w:szCs w:val="24"/>
          <w:highlight w:val="none"/>
        </w:rPr>
        <w:t>身份证号</w:t>
      </w:r>
      <w:r>
        <w:rPr>
          <w:rFonts w:hint="eastAsia" w:ascii="宋体" w:hAnsi="宋体" w:eastAsia="宋体" w:cs="宋体"/>
          <w:color w:val="auto"/>
          <w:sz w:val="24"/>
          <w:szCs w:val="24"/>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 xml:space="preserve">       </w:t>
      </w:r>
    </w:p>
    <w:p w14:paraId="7A4BB47C">
      <w:pPr>
        <w:widowControl/>
        <w:snapToGrid w:val="0"/>
        <w:spacing w:line="60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注册执业资格：</w:t>
      </w:r>
      <w:r>
        <w:rPr>
          <w:rFonts w:hint="eastAsia" w:ascii="宋体" w:hAnsi="宋体" w:eastAsia="宋体" w:cs="宋体"/>
          <w:color w:val="auto"/>
          <w:sz w:val="28"/>
          <w:szCs w:val="28"/>
          <w:highlight w:val="none"/>
          <w:u w:val="single"/>
        </w:rPr>
        <w:t xml:space="preserve">                   </w:t>
      </w:r>
    </w:p>
    <w:p w14:paraId="3E3ECE44">
      <w:pPr>
        <w:widowControl/>
        <w:snapToGrid w:val="0"/>
        <w:spacing w:line="600" w:lineRule="exact"/>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注册执业证号：</w:t>
      </w:r>
      <w:r>
        <w:rPr>
          <w:rFonts w:hint="eastAsia" w:ascii="宋体" w:hAnsi="宋体" w:eastAsia="宋体" w:cs="宋体"/>
          <w:color w:val="auto"/>
          <w:sz w:val="28"/>
          <w:szCs w:val="28"/>
          <w:highlight w:val="none"/>
          <w:u w:val="single"/>
        </w:rPr>
        <w:t xml:space="preserve">                   </w:t>
      </w:r>
    </w:p>
    <w:p w14:paraId="1318CB36">
      <w:pPr>
        <w:widowControl/>
        <w:snapToGrid w:val="0"/>
        <w:spacing w:line="600" w:lineRule="exact"/>
        <w:ind w:firstLine="560" w:firstLineChars="200"/>
        <w:rPr>
          <w:rFonts w:hint="eastAsia" w:ascii="宋体" w:hAnsi="宋体" w:eastAsia="宋体" w:cs="宋体"/>
          <w:color w:val="auto"/>
          <w:sz w:val="24"/>
          <w:szCs w:val="24"/>
          <w:highlight w:val="none"/>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28"/>
          <w:sz w:val="24"/>
          <w:szCs w:val="24"/>
          <w:highlight w:val="none"/>
        </w:rPr>
        <w:t>签字日期</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6FB2299C">
      <w:pPr>
        <w:spacing w:line="480" w:lineRule="auto"/>
        <w:jc w:val="left"/>
        <w:rPr>
          <w:rFonts w:ascii="宋体" w:hAnsi="宋体"/>
          <w:color w:val="auto"/>
          <w:sz w:val="24"/>
          <w:highlight w:val="none"/>
        </w:rPr>
        <w:sectPr>
          <w:footerReference r:id="rId19" w:type="default"/>
          <w:pgSz w:w="11906" w:h="16838"/>
          <w:pgMar w:top="1418" w:right="1418" w:bottom="1418" w:left="1418" w:header="851" w:footer="992" w:gutter="0"/>
          <w:pgNumType w:fmt="decimal"/>
          <w:cols w:space="720" w:num="1"/>
          <w:docGrid w:linePitch="312" w:charSpace="0"/>
        </w:sectPr>
      </w:pPr>
    </w:p>
    <w:p w14:paraId="71EAF262">
      <w:pPr>
        <w:pStyle w:val="5"/>
        <w:ind w:firstLine="138"/>
        <w:jc w:val="left"/>
        <w:rPr>
          <w:rFonts w:ascii="宋体" w:hAnsi="宋体" w:eastAsia="宋体"/>
          <w:b/>
          <w:color w:val="auto"/>
          <w:highlight w:val="none"/>
        </w:rPr>
      </w:pPr>
      <w:bookmarkStart w:id="1311" w:name="_Toc10135"/>
      <w:bookmarkStart w:id="1312" w:name="_Toc15394"/>
      <w:r>
        <w:rPr>
          <w:rFonts w:hint="eastAsia" w:ascii="宋体" w:hAnsi="宋体" w:eastAsia="宋体"/>
          <w:b/>
          <w:color w:val="auto"/>
          <w:highlight w:val="none"/>
        </w:rPr>
        <w:t>附件六：</w:t>
      </w:r>
      <w:r>
        <w:rPr>
          <w:rFonts w:ascii="宋体" w:hAnsi="宋体" w:eastAsia="宋体"/>
          <w:b/>
          <w:color w:val="auto"/>
          <w:highlight w:val="none"/>
        </w:rPr>
        <w:t>预付款保函</w:t>
      </w:r>
      <w:bookmarkEnd w:id="1311"/>
      <w:bookmarkEnd w:id="1312"/>
    </w:p>
    <w:p w14:paraId="7FAB447D">
      <w:pPr>
        <w:rPr>
          <w:color w:val="auto"/>
          <w:highlight w:val="none"/>
        </w:rPr>
      </w:pPr>
      <w:r>
        <w:rPr>
          <w:rFonts w:hint="eastAsia" w:ascii="宋体" w:hAnsi="宋体"/>
          <w:color w:val="auto"/>
          <w:szCs w:val="21"/>
          <w:highlight w:val="none"/>
        </w:rPr>
        <w:t>（</w:t>
      </w:r>
      <w:r>
        <w:rPr>
          <w:rFonts w:hint="eastAsia"/>
          <w:color w:val="auto"/>
          <w:szCs w:val="21"/>
          <w:highlight w:val="none"/>
        </w:rPr>
        <w:t>格式如下，未经</w:t>
      </w:r>
      <w:r>
        <w:rPr>
          <w:rFonts w:hint="eastAsia" w:ascii="宋体" w:hAnsi="宋体"/>
          <w:color w:val="auto"/>
          <w:highlight w:val="none"/>
        </w:rPr>
        <w:t>委托人</w:t>
      </w:r>
      <w:r>
        <w:rPr>
          <w:rFonts w:hint="eastAsia"/>
          <w:color w:val="auto"/>
          <w:szCs w:val="21"/>
          <w:highlight w:val="none"/>
        </w:rPr>
        <w:t>同意不允许更改，如确需更改，须事先征得</w:t>
      </w:r>
      <w:r>
        <w:rPr>
          <w:rFonts w:hint="eastAsia" w:ascii="宋体" w:hAnsi="宋体"/>
          <w:color w:val="auto"/>
          <w:highlight w:val="none"/>
        </w:rPr>
        <w:t>委托人</w:t>
      </w:r>
      <w:r>
        <w:rPr>
          <w:rFonts w:hint="eastAsia"/>
          <w:color w:val="auto"/>
          <w:szCs w:val="21"/>
          <w:highlight w:val="none"/>
        </w:rPr>
        <w:t>同意</w:t>
      </w:r>
      <w:r>
        <w:rPr>
          <w:rFonts w:hint="eastAsia" w:ascii="宋体" w:hAnsi="宋体"/>
          <w:color w:val="auto"/>
          <w:szCs w:val="21"/>
          <w:highlight w:val="none"/>
        </w:rPr>
        <w:t>）</w:t>
      </w:r>
    </w:p>
    <w:p w14:paraId="747D06DB">
      <w:pPr>
        <w:autoSpaceDE w:val="0"/>
        <w:autoSpaceDN w:val="0"/>
        <w:adjustRightInd w:val="0"/>
        <w:jc w:val="center"/>
        <w:rPr>
          <w:b/>
          <w:color w:val="auto"/>
          <w:kern w:val="0"/>
          <w:sz w:val="36"/>
          <w:szCs w:val="36"/>
          <w:highlight w:val="none"/>
        </w:rPr>
      </w:pPr>
    </w:p>
    <w:p w14:paraId="5201CE6E">
      <w:pPr>
        <w:autoSpaceDE w:val="0"/>
        <w:autoSpaceDN w:val="0"/>
        <w:adjustRightInd w:val="0"/>
        <w:jc w:val="center"/>
        <w:rPr>
          <w:b/>
          <w:color w:val="auto"/>
          <w:kern w:val="0"/>
          <w:sz w:val="28"/>
          <w:szCs w:val="28"/>
          <w:highlight w:val="none"/>
        </w:rPr>
      </w:pPr>
      <w:r>
        <w:rPr>
          <w:b/>
          <w:color w:val="auto"/>
          <w:kern w:val="0"/>
          <w:sz w:val="28"/>
          <w:szCs w:val="28"/>
          <w:highlight w:val="none"/>
        </w:rPr>
        <w:t>预付款担保函</w:t>
      </w:r>
    </w:p>
    <w:p w14:paraId="47F55A24">
      <w:pPr>
        <w:autoSpaceDE w:val="0"/>
        <w:autoSpaceDN w:val="0"/>
        <w:adjustRightInd w:val="0"/>
        <w:jc w:val="center"/>
        <w:rPr>
          <w:b/>
          <w:color w:val="auto"/>
          <w:kern w:val="0"/>
          <w:sz w:val="36"/>
          <w:szCs w:val="36"/>
          <w:highlight w:val="none"/>
        </w:rPr>
      </w:pPr>
    </w:p>
    <w:p w14:paraId="0303EB54">
      <w:pPr>
        <w:autoSpaceDE w:val="0"/>
        <w:autoSpaceDN w:val="0"/>
        <w:adjustRightInd w:val="0"/>
        <w:spacing w:line="420" w:lineRule="exact"/>
        <w:jc w:val="left"/>
        <w:rPr>
          <w:color w:val="auto"/>
          <w:kern w:val="0"/>
          <w:szCs w:val="21"/>
          <w:highlight w:val="none"/>
        </w:rPr>
      </w:pPr>
      <w:r>
        <w:rPr>
          <w:color w:val="auto"/>
          <w:szCs w:val="21"/>
          <w:highlight w:val="none"/>
          <w:u w:val="single"/>
        </w:rPr>
        <w:t xml:space="preserve">          </w:t>
      </w:r>
      <w:r>
        <w:rPr>
          <w:color w:val="auto"/>
          <w:kern w:val="0"/>
          <w:szCs w:val="21"/>
          <w:highlight w:val="none"/>
        </w:rPr>
        <w:t>（</w:t>
      </w:r>
      <w:r>
        <w:rPr>
          <w:rFonts w:hint="eastAsia"/>
          <w:color w:val="auto"/>
          <w:kern w:val="0"/>
          <w:szCs w:val="21"/>
          <w:highlight w:val="none"/>
        </w:rPr>
        <w:t>委托人</w:t>
      </w:r>
      <w:r>
        <w:rPr>
          <w:color w:val="auto"/>
          <w:kern w:val="0"/>
          <w:szCs w:val="21"/>
          <w:highlight w:val="none"/>
        </w:rPr>
        <w:t>名称）：</w:t>
      </w:r>
    </w:p>
    <w:p w14:paraId="24DC6975">
      <w:pPr>
        <w:autoSpaceDE w:val="0"/>
        <w:autoSpaceDN w:val="0"/>
        <w:adjustRightInd w:val="0"/>
        <w:spacing w:line="420" w:lineRule="exact"/>
        <w:ind w:firstLine="420" w:firstLineChars="200"/>
        <w:jc w:val="left"/>
        <w:rPr>
          <w:color w:val="auto"/>
          <w:kern w:val="0"/>
          <w:szCs w:val="21"/>
          <w:highlight w:val="none"/>
        </w:rPr>
      </w:pPr>
      <w:r>
        <w:rPr>
          <w:color w:val="auto"/>
          <w:kern w:val="0"/>
          <w:szCs w:val="21"/>
          <w:highlight w:val="none"/>
        </w:rPr>
        <w:t>根据</w:t>
      </w:r>
      <w:r>
        <w:rPr>
          <w:color w:val="auto"/>
          <w:szCs w:val="21"/>
          <w:highlight w:val="none"/>
          <w:u w:val="single"/>
        </w:rPr>
        <w:t xml:space="preserve">          </w:t>
      </w:r>
      <w:r>
        <w:rPr>
          <w:color w:val="auto"/>
          <w:kern w:val="0"/>
          <w:szCs w:val="21"/>
          <w:highlight w:val="none"/>
        </w:rPr>
        <w:t>（监理人名称，以下简称“监理人”）与</w:t>
      </w:r>
      <w:r>
        <w:rPr>
          <w:color w:val="auto"/>
          <w:szCs w:val="21"/>
          <w:highlight w:val="none"/>
          <w:u w:val="single"/>
        </w:rPr>
        <w:t xml:space="preserve">  </w:t>
      </w:r>
      <w:r>
        <w:rPr>
          <w:rFonts w:hint="eastAsia"/>
          <w:color w:val="auto"/>
          <w:szCs w:val="28"/>
          <w:highlight w:val="none"/>
          <w:u w:val="single"/>
        </w:rPr>
        <w:t xml:space="preserve">     </w:t>
      </w:r>
      <w:r>
        <w:rPr>
          <w:color w:val="auto"/>
          <w:kern w:val="0"/>
          <w:szCs w:val="21"/>
          <w:highlight w:val="none"/>
        </w:rPr>
        <w:t>（</w:t>
      </w:r>
      <w:r>
        <w:rPr>
          <w:rFonts w:hint="eastAsia"/>
          <w:color w:val="auto"/>
          <w:kern w:val="0"/>
          <w:szCs w:val="21"/>
          <w:highlight w:val="none"/>
        </w:rPr>
        <w:t>委托人</w:t>
      </w:r>
      <w:r>
        <w:rPr>
          <w:color w:val="auto"/>
          <w:kern w:val="0"/>
          <w:szCs w:val="21"/>
          <w:highlight w:val="none"/>
        </w:rPr>
        <w:t>名称，以下简称“委托人”） 于</w:t>
      </w:r>
      <w:r>
        <w:rPr>
          <w:color w:val="auto"/>
          <w:szCs w:val="21"/>
          <w:highlight w:val="none"/>
          <w:u w:val="single"/>
        </w:rPr>
        <w:t xml:space="preserve">          </w:t>
      </w:r>
      <w:r>
        <w:rPr>
          <w:color w:val="auto"/>
          <w:kern w:val="0"/>
          <w:szCs w:val="21"/>
          <w:highlight w:val="none"/>
        </w:rPr>
        <w:t>年</w:t>
      </w:r>
      <w:r>
        <w:rPr>
          <w:color w:val="auto"/>
          <w:szCs w:val="21"/>
          <w:highlight w:val="none"/>
          <w:u w:val="single"/>
        </w:rPr>
        <w:t xml:space="preserve">          </w:t>
      </w:r>
      <w:r>
        <w:rPr>
          <w:color w:val="auto"/>
          <w:kern w:val="0"/>
          <w:szCs w:val="21"/>
          <w:highlight w:val="none"/>
        </w:rPr>
        <w:t>月</w:t>
      </w:r>
      <w:r>
        <w:rPr>
          <w:color w:val="auto"/>
          <w:szCs w:val="21"/>
          <w:highlight w:val="none"/>
          <w:u w:val="single"/>
        </w:rPr>
        <w:t xml:space="preserve">          </w:t>
      </w:r>
      <w:r>
        <w:rPr>
          <w:color w:val="auto"/>
          <w:kern w:val="0"/>
          <w:szCs w:val="21"/>
          <w:highlight w:val="none"/>
        </w:rPr>
        <w:t>日签订的</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kern w:val="0"/>
          <w:szCs w:val="21"/>
          <w:highlight w:val="none"/>
        </w:rPr>
        <w:t>合同协议书，监理人按约定的金额向委托人提交一份预付款担保，即有权得到委托人支付相等金额的预付款。我方愿意就你方提供给</w:t>
      </w:r>
      <w:r>
        <w:rPr>
          <w:rFonts w:hint="eastAsia"/>
          <w:color w:val="auto"/>
          <w:kern w:val="0"/>
          <w:szCs w:val="21"/>
          <w:highlight w:val="none"/>
        </w:rPr>
        <w:t>监理</w:t>
      </w:r>
      <w:r>
        <w:rPr>
          <w:color w:val="auto"/>
          <w:kern w:val="0"/>
          <w:szCs w:val="21"/>
          <w:highlight w:val="none"/>
        </w:rPr>
        <w:t>人的预付款提供担保。</w:t>
      </w:r>
    </w:p>
    <w:p w14:paraId="234F1F15">
      <w:pPr>
        <w:autoSpaceDE w:val="0"/>
        <w:autoSpaceDN w:val="0"/>
        <w:adjustRightInd w:val="0"/>
        <w:spacing w:line="420" w:lineRule="exact"/>
        <w:ind w:firstLine="420" w:firstLineChars="200"/>
        <w:jc w:val="left"/>
        <w:rPr>
          <w:rFonts w:hint="eastAsia" w:ascii="宋体" w:hAnsi="宋体" w:eastAsia="宋体" w:cs="宋体"/>
          <w:color w:val="auto"/>
          <w:kern w:val="0"/>
          <w:szCs w:val="21"/>
          <w:highlight w:val="none"/>
        </w:rPr>
      </w:pPr>
      <w:r>
        <w:rPr>
          <w:rFonts w:hint="eastAsia" w:ascii="Times New Roman" w:hAnsi="Times New Roman" w:eastAsia="宋体" w:cs="宋体"/>
          <w:color w:val="auto"/>
          <w:kern w:val="0"/>
          <w:szCs w:val="21"/>
          <w:highlight w:val="none"/>
        </w:rPr>
        <w:t>1</w:t>
      </w:r>
      <w:r>
        <w:rPr>
          <w:rFonts w:hint="eastAsia" w:ascii="宋体" w:hAnsi="宋体" w:eastAsia="宋体" w:cs="宋体"/>
          <w:color w:val="auto"/>
          <w:kern w:val="0"/>
          <w:szCs w:val="21"/>
          <w:highlight w:val="none"/>
          <w:lang w:val="en-US" w:eastAsia="zh-CN"/>
        </w:rPr>
        <w:t>.</w:t>
      </w:r>
      <w:r>
        <w:rPr>
          <w:rFonts w:hint="eastAsia" w:ascii="宋体" w:hAnsi="宋体" w:eastAsia="宋体" w:cs="宋体"/>
          <w:color w:val="auto"/>
          <w:kern w:val="0"/>
          <w:szCs w:val="21"/>
          <w:highlight w:val="none"/>
        </w:rPr>
        <w:t>担保金额人民币（大写）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kern w:val="0"/>
          <w:szCs w:val="21"/>
          <w:highlight w:val="none"/>
        </w:rPr>
        <w:t xml:space="preserve"> 元（</w:t>
      </w:r>
      <w:r>
        <w:rPr>
          <w:rFonts w:hint="eastAsia"/>
          <w:color w:val="auto"/>
          <w:szCs w:val="21"/>
          <w:highlight w:val="none"/>
          <w:lang w:val="en-US"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kern w:val="0"/>
          <w:szCs w:val="21"/>
          <w:highlight w:val="none"/>
        </w:rPr>
        <w:t>）。</w:t>
      </w:r>
    </w:p>
    <w:p w14:paraId="05BB65F2">
      <w:pPr>
        <w:autoSpaceDE w:val="0"/>
        <w:autoSpaceDN w:val="0"/>
        <w:adjustRightInd w:val="0"/>
        <w:spacing w:line="420" w:lineRule="exact"/>
        <w:ind w:firstLine="420" w:firstLineChars="200"/>
        <w:jc w:val="left"/>
        <w:rPr>
          <w:rFonts w:hint="eastAsia" w:ascii="宋体" w:hAnsi="宋体" w:eastAsia="宋体" w:cs="宋体"/>
          <w:color w:val="auto"/>
          <w:kern w:val="0"/>
          <w:szCs w:val="21"/>
          <w:highlight w:val="none"/>
        </w:rPr>
      </w:pPr>
      <w:r>
        <w:rPr>
          <w:rFonts w:hint="eastAsia" w:ascii="Times New Roman" w:hAnsi="Times New Roman" w:eastAsia="宋体" w:cs="宋体"/>
          <w:color w:val="auto"/>
          <w:kern w:val="0"/>
          <w:szCs w:val="21"/>
          <w:highlight w:val="none"/>
        </w:rPr>
        <w:t>2</w:t>
      </w:r>
      <w:r>
        <w:rPr>
          <w:rFonts w:hint="eastAsia" w:ascii="宋体" w:hAnsi="宋体" w:eastAsia="宋体" w:cs="宋体"/>
          <w:color w:val="auto"/>
          <w:kern w:val="0"/>
          <w:szCs w:val="21"/>
          <w:highlight w:val="none"/>
          <w:lang w:val="en-US" w:eastAsia="zh-CN"/>
        </w:rPr>
        <w:t>.</w:t>
      </w:r>
      <w:r>
        <w:rPr>
          <w:rFonts w:hint="eastAsia" w:ascii="宋体" w:hAnsi="宋体" w:eastAsia="宋体" w:cs="宋体"/>
          <w:color w:val="auto"/>
          <w:kern w:val="0"/>
          <w:szCs w:val="21"/>
          <w:highlight w:val="none"/>
        </w:rPr>
        <w:t>担保有效期自预付款支付给监理人起生效，至委托人签发的监理服务费付款证书说明预付款已完全扣清止。</w:t>
      </w:r>
    </w:p>
    <w:p w14:paraId="5C84C246">
      <w:pPr>
        <w:autoSpaceDE w:val="0"/>
        <w:autoSpaceDN w:val="0"/>
        <w:adjustRightInd w:val="0"/>
        <w:spacing w:line="420" w:lineRule="exact"/>
        <w:ind w:firstLine="420" w:firstLineChars="200"/>
        <w:jc w:val="left"/>
        <w:rPr>
          <w:color w:val="auto"/>
          <w:kern w:val="0"/>
          <w:szCs w:val="21"/>
          <w:highlight w:val="none"/>
        </w:rPr>
      </w:pPr>
      <w:r>
        <w:rPr>
          <w:rFonts w:hint="eastAsia" w:ascii="Times New Roman" w:hAnsi="Times New Roman" w:eastAsia="宋体" w:cs="宋体"/>
          <w:color w:val="auto"/>
          <w:kern w:val="0"/>
          <w:szCs w:val="21"/>
          <w:highlight w:val="none"/>
        </w:rPr>
        <w:t>3</w:t>
      </w:r>
      <w:r>
        <w:rPr>
          <w:rFonts w:hint="eastAsia" w:ascii="宋体" w:hAnsi="宋体" w:eastAsia="宋体" w:cs="宋体"/>
          <w:color w:val="auto"/>
          <w:kern w:val="0"/>
          <w:szCs w:val="21"/>
          <w:highlight w:val="none"/>
          <w:lang w:val="en-US" w:eastAsia="zh-CN"/>
        </w:rPr>
        <w:t>.</w:t>
      </w:r>
      <w:r>
        <w:rPr>
          <w:rFonts w:hint="eastAsia" w:ascii="宋体" w:hAnsi="宋体" w:eastAsia="宋体" w:cs="宋体"/>
          <w:color w:val="auto"/>
          <w:kern w:val="0"/>
          <w:szCs w:val="21"/>
          <w:highlight w:val="none"/>
        </w:rPr>
        <w:t>在本担保</w:t>
      </w:r>
      <w:r>
        <w:rPr>
          <w:color w:val="auto"/>
          <w:kern w:val="0"/>
          <w:szCs w:val="21"/>
          <w:highlight w:val="none"/>
        </w:rPr>
        <w:t>有效期内，因</w:t>
      </w:r>
      <w:r>
        <w:rPr>
          <w:rFonts w:hint="eastAsia"/>
          <w:color w:val="auto"/>
          <w:kern w:val="0"/>
          <w:szCs w:val="21"/>
          <w:highlight w:val="none"/>
        </w:rPr>
        <w:t>监理人</w:t>
      </w:r>
      <w:r>
        <w:rPr>
          <w:color w:val="auto"/>
          <w:kern w:val="0"/>
          <w:szCs w:val="21"/>
          <w:highlight w:val="none"/>
        </w:rPr>
        <w:t>违反合同约定的义务而要求收回预付款时，我方在收到你方的书面通知后，无条件地在</w:t>
      </w:r>
      <w:r>
        <w:rPr>
          <w:rFonts w:hint="eastAsia" w:ascii="Times New Roman" w:hAnsi="Times New Roman"/>
          <w:color w:val="auto"/>
          <w:kern w:val="0"/>
          <w:szCs w:val="21"/>
          <w:highlight w:val="none"/>
        </w:rPr>
        <w:t>7</w:t>
      </w:r>
      <w:r>
        <w:rPr>
          <w:color w:val="auto"/>
          <w:kern w:val="0"/>
          <w:szCs w:val="21"/>
          <w:highlight w:val="none"/>
        </w:rPr>
        <w:t>天内予以支付。但本担保的担保金额，在任何时候不应超过预付款金额减去</w:t>
      </w:r>
      <w:r>
        <w:rPr>
          <w:rFonts w:hint="eastAsia"/>
          <w:color w:val="auto"/>
          <w:kern w:val="0"/>
          <w:szCs w:val="21"/>
          <w:highlight w:val="none"/>
        </w:rPr>
        <w:t>委托</w:t>
      </w:r>
      <w:r>
        <w:rPr>
          <w:color w:val="auto"/>
          <w:kern w:val="0"/>
          <w:szCs w:val="21"/>
          <w:highlight w:val="none"/>
        </w:rPr>
        <w:t>人按合同约定在向</w:t>
      </w:r>
      <w:r>
        <w:rPr>
          <w:rFonts w:hint="eastAsia"/>
          <w:color w:val="auto"/>
          <w:kern w:val="0"/>
          <w:szCs w:val="21"/>
          <w:highlight w:val="none"/>
        </w:rPr>
        <w:t>监理</w:t>
      </w:r>
      <w:r>
        <w:rPr>
          <w:color w:val="auto"/>
          <w:kern w:val="0"/>
          <w:szCs w:val="21"/>
          <w:highlight w:val="none"/>
        </w:rPr>
        <w:t>人签发的</w:t>
      </w:r>
      <w:r>
        <w:rPr>
          <w:rFonts w:hint="eastAsia"/>
          <w:color w:val="auto"/>
          <w:kern w:val="0"/>
          <w:szCs w:val="21"/>
          <w:highlight w:val="none"/>
        </w:rPr>
        <w:t>监理服务费付款</w:t>
      </w:r>
      <w:r>
        <w:rPr>
          <w:color w:val="auto"/>
          <w:kern w:val="0"/>
          <w:szCs w:val="21"/>
          <w:highlight w:val="none"/>
        </w:rPr>
        <w:t>证书中已扣回的金额。</w:t>
      </w:r>
    </w:p>
    <w:p w14:paraId="6088FC0D">
      <w:pPr>
        <w:tabs>
          <w:tab w:val="left" w:pos="6105"/>
        </w:tabs>
        <w:autoSpaceDE w:val="0"/>
        <w:autoSpaceDN w:val="0"/>
        <w:adjustRightInd w:val="0"/>
        <w:spacing w:line="420" w:lineRule="exact"/>
        <w:jc w:val="left"/>
        <w:rPr>
          <w:color w:val="auto"/>
          <w:kern w:val="0"/>
          <w:szCs w:val="21"/>
          <w:highlight w:val="none"/>
        </w:rPr>
      </w:pPr>
      <w:r>
        <w:rPr>
          <w:color w:val="auto"/>
          <w:kern w:val="0"/>
          <w:szCs w:val="21"/>
          <w:highlight w:val="none"/>
        </w:rPr>
        <w:tab/>
      </w:r>
    </w:p>
    <w:p w14:paraId="141C6BE5">
      <w:pPr>
        <w:autoSpaceDE w:val="0"/>
        <w:autoSpaceDN w:val="0"/>
        <w:adjustRightInd w:val="0"/>
        <w:spacing w:line="400" w:lineRule="exact"/>
        <w:jc w:val="left"/>
        <w:rPr>
          <w:color w:val="auto"/>
          <w:kern w:val="0"/>
          <w:szCs w:val="21"/>
          <w:highlight w:val="none"/>
        </w:rPr>
      </w:pPr>
    </w:p>
    <w:p w14:paraId="19B1E348">
      <w:pPr>
        <w:autoSpaceDE w:val="0"/>
        <w:autoSpaceDN w:val="0"/>
        <w:adjustRightInd w:val="0"/>
        <w:spacing w:line="400" w:lineRule="exact"/>
        <w:jc w:val="left"/>
        <w:rPr>
          <w:color w:val="auto"/>
          <w:kern w:val="0"/>
          <w:szCs w:val="21"/>
          <w:highlight w:val="none"/>
        </w:rPr>
      </w:pPr>
    </w:p>
    <w:p w14:paraId="11FBA1A5">
      <w:pPr>
        <w:autoSpaceDE w:val="0"/>
        <w:autoSpaceDN w:val="0"/>
        <w:adjustRightInd w:val="0"/>
        <w:spacing w:line="400" w:lineRule="exact"/>
        <w:jc w:val="left"/>
        <w:rPr>
          <w:color w:val="auto"/>
          <w:kern w:val="0"/>
          <w:szCs w:val="21"/>
          <w:highlight w:val="none"/>
        </w:rPr>
      </w:pPr>
    </w:p>
    <w:p w14:paraId="763B12A2">
      <w:pPr>
        <w:autoSpaceDE w:val="0"/>
        <w:autoSpaceDN w:val="0"/>
        <w:adjustRightInd w:val="0"/>
        <w:spacing w:line="400" w:lineRule="exact"/>
        <w:ind w:firstLine="4073" w:firstLineChars="1940"/>
        <w:jc w:val="left"/>
        <w:rPr>
          <w:color w:val="auto"/>
          <w:kern w:val="0"/>
          <w:szCs w:val="21"/>
          <w:highlight w:val="none"/>
        </w:rPr>
      </w:pPr>
      <w:r>
        <w:rPr>
          <w:color w:val="auto"/>
          <w:kern w:val="0"/>
          <w:szCs w:val="21"/>
          <w:highlight w:val="none"/>
        </w:rPr>
        <w:t>担保人：</w:t>
      </w:r>
      <w:r>
        <w:rPr>
          <w:color w:val="auto"/>
          <w:szCs w:val="21"/>
          <w:highlight w:val="none"/>
          <w:u w:val="single"/>
        </w:rPr>
        <w:t xml:space="preserve">                       </w:t>
      </w:r>
      <w:r>
        <w:rPr>
          <w:color w:val="auto"/>
          <w:kern w:val="0"/>
          <w:szCs w:val="21"/>
          <w:highlight w:val="none"/>
        </w:rPr>
        <w:t xml:space="preserve"> （盖单位章）</w:t>
      </w:r>
    </w:p>
    <w:p w14:paraId="412BB4A1">
      <w:pPr>
        <w:autoSpaceDE w:val="0"/>
        <w:autoSpaceDN w:val="0"/>
        <w:adjustRightInd w:val="0"/>
        <w:spacing w:line="400" w:lineRule="exact"/>
        <w:ind w:firstLine="4073" w:firstLineChars="1940"/>
        <w:jc w:val="left"/>
        <w:rPr>
          <w:color w:val="auto"/>
          <w:kern w:val="0"/>
          <w:szCs w:val="21"/>
          <w:highlight w:val="none"/>
        </w:rPr>
      </w:pPr>
      <w:r>
        <w:rPr>
          <w:color w:val="auto"/>
          <w:kern w:val="0"/>
          <w:szCs w:val="21"/>
          <w:highlight w:val="none"/>
        </w:rPr>
        <w:t>法定代表人或其委托代理人：</w:t>
      </w:r>
      <w:r>
        <w:rPr>
          <w:color w:val="auto"/>
          <w:szCs w:val="21"/>
          <w:highlight w:val="none"/>
          <w:u w:val="single"/>
        </w:rPr>
        <w:t xml:space="preserve">          </w:t>
      </w:r>
      <w:r>
        <w:rPr>
          <w:color w:val="auto"/>
          <w:kern w:val="0"/>
          <w:szCs w:val="21"/>
          <w:highlight w:val="none"/>
        </w:rPr>
        <w:t xml:space="preserve"> （签字）</w:t>
      </w:r>
    </w:p>
    <w:p w14:paraId="6C9F14AC">
      <w:pPr>
        <w:autoSpaceDE w:val="0"/>
        <w:autoSpaceDN w:val="0"/>
        <w:adjustRightInd w:val="0"/>
        <w:spacing w:line="400" w:lineRule="exact"/>
        <w:ind w:firstLine="4073" w:firstLineChars="1940"/>
        <w:jc w:val="left"/>
        <w:rPr>
          <w:color w:val="auto"/>
          <w:kern w:val="0"/>
          <w:szCs w:val="21"/>
          <w:highlight w:val="none"/>
        </w:rPr>
      </w:pPr>
      <w:r>
        <w:rPr>
          <w:color w:val="auto"/>
          <w:kern w:val="0"/>
          <w:szCs w:val="21"/>
          <w:highlight w:val="none"/>
        </w:rPr>
        <w:t>地　　址：</w:t>
      </w:r>
      <w:r>
        <w:rPr>
          <w:color w:val="auto"/>
          <w:szCs w:val="21"/>
          <w:highlight w:val="none"/>
          <w:u w:val="single"/>
        </w:rPr>
        <w:t xml:space="preserve">                                 </w:t>
      </w:r>
    </w:p>
    <w:p w14:paraId="6584E909">
      <w:pPr>
        <w:autoSpaceDE w:val="0"/>
        <w:autoSpaceDN w:val="0"/>
        <w:adjustRightInd w:val="0"/>
        <w:spacing w:line="400" w:lineRule="exact"/>
        <w:ind w:firstLine="4073" w:firstLineChars="1940"/>
        <w:jc w:val="left"/>
        <w:rPr>
          <w:color w:val="auto"/>
          <w:kern w:val="0"/>
          <w:szCs w:val="21"/>
          <w:highlight w:val="none"/>
        </w:rPr>
      </w:pPr>
      <w:r>
        <w:rPr>
          <w:color w:val="auto"/>
          <w:kern w:val="0"/>
          <w:szCs w:val="21"/>
          <w:highlight w:val="none"/>
        </w:rPr>
        <w:t>邮政编码：</w:t>
      </w:r>
      <w:r>
        <w:rPr>
          <w:color w:val="auto"/>
          <w:szCs w:val="21"/>
          <w:highlight w:val="none"/>
          <w:u w:val="single"/>
        </w:rPr>
        <w:t xml:space="preserve">                                 </w:t>
      </w:r>
    </w:p>
    <w:p w14:paraId="3D30D820">
      <w:pPr>
        <w:autoSpaceDE w:val="0"/>
        <w:autoSpaceDN w:val="0"/>
        <w:adjustRightInd w:val="0"/>
        <w:spacing w:line="400" w:lineRule="exact"/>
        <w:ind w:firstLine="4073" w:firstLineChars="1940"/>
        <w:jc w:val="left"/>
        <w:rPr>
          <w:color w:val="auto"/>
          <w:kern w:val="0"/>
          <w:szCs w:val="21"/>
          <w:highlight w:val="none"/>
        </w:rPr>
      </w:pPr>
      <w:r>
        <w:rPr>
          <w:color w:val="auto"/>
          <w:kern w:val="0"/>
          <w:szCs w:val="21"/>
          <w:highlight w:val="none"/>
        </w:rPr>
        <w:t>电　　话：</w:t>
      </w:r>
      <w:r>
        <w:rPr>
          <w:color w:val="auto"/>
          <w:szCs w:val="21"/>
          <w:highlight w:val="none"/>
          <w:u w:val="single"/>
        </w:rPr>
        <w:t xml:space="preserve">                                 </w:t>
      </w:r>
    </w:p>
    <w:p w14:paraId="54D16130">
      <w:pPr>
        <w:autoSpaceDE w:val="0"/>
        <w:autoSpaceDN w:val="0"/>
        <w:adjustRightInd w:val="0"/>
        <w:spacing w:line="400" w:lineRule="exact"/>
        <w:ind w:firstLine="4073" w:firstLineChars="1940"/>
        <w:jc w:val="left"/>
        <w:rPr>
          <w:color w:val="auto"/>
          <w:kern w:val="0"/>
          <w:szCs w:val="21"/>
          <w:highlight w:val="none"/>
        </w:rPr>
      </w:pPr>
      <w:r>
        <w:rPr>
          <w:color w:val="auto"/>
          <w:kern w:val="0"/>
          <w:szCs w:val="21"/>
          <w:highlight w:val="none"/>
        </w:rPr>
        <w:t>传　　真：</w:t>
      </w:r>
      <w:r>
        <w:rPr>
          <w:color w:val="auto"/>
          <w:szCs w:val="21"/>
          <w:highlight w:val="none"/>
          <w:u w:val="single"/>
        </w:rPr>
        <w:t xml:space="preserve">                                 </w:t>
      </w:r>
    </w:p>
    <w:p w14:paraId="47739FB7">
      <w:pPr>
        <w:autoSpaceDE w:val="0"/>
        <w:autoSpaceDN w:val="0"/>
        <w:adjustRightInd w:val="0"/>
        <w:spacing w:line="400" w:lineRule="exact"/>
        <w:ind w:firstLine="3675" w:firstLineChars="1750"/>
        <w:jc w:val="right"/>
        <w:rPr>
          <w:color w:val="auto"/>
          <w:kern w:val="0"/>
          <w:szCs w:val="21"/>
          <w:highlight w:val="none"/>
        </w:rPr>
      </w:pPr>
      <w:r>
        <w:rPr>
          <w:color w:val="auto"/>
          <w:szCs w:val="21"/>
          <w:highlight w:val="none"/>
          <w:u w:val="single"/>
        </w:rPr>
        <w:t xml:space="preserve">           </w:t>
      </w:r>
      <w:r>
        <w:rPr>
          <w:color w:val="auto"/>
          <w:kern w:val="0"/>
          <w:szCs w:val="21"/>
          <w:highlight w:val="none"/>
        </w:rPr>
        <w:t>年</w:t>
      </w:r>
      <w:r>
        <w:rPr>
          <w:color w:val="auto"/>
          <w:szCs w:val="21"/>
          <w:highlight w:val="none"/>
          <w:u w:val="single"/>
        </w:rPr>
        <w:t xml:space="preserve">          </w:t>
      </w:r>
      <w:r>
        <w:rPr>
          <w:color w:val="auto"/>
          <w:kern w:val="0"/>
          <w:szCs w:val="21"/>
          <w:highlight w:val="none"/>
        </w:rPr>
        <w:t>月</w:t>
      </w:r>
      <w:r>
        <w:rPr>
          <w:color w:val="auto"/>
          <w:szCs w:val="21"/>
          <w:highlight w:val="none"/>
          <w:u w:val="single"/>
        </w:rPr>
        <w:t xml:space="preserve">          </w:t>
      </w:r>
      <w:r>
        <w:rPr>
          <w:color w:val="auto"/>
          <w:kern w:val="0"/>
          <w:szCs w:val="21"/>
          <w:highlight w:val="none"/>
        </w:rPr>
        <w:t>日</w:t>
      </w:r>
    </w:p>
    <w:p w14:paraId="3482BF40">
      <w:pPr>
        <w:autoSpaceDE w:val="0"/>
        <w:autoSpaceDN w:val="0"/>
        <w:adjustRightInd w:val="0"/>
        <w:spacing w:line="400" w:lineRule="exact"/>
        <w:ind w:firstLine="3675" w:firstLineChars="1750"/>
        <w:jc w:val="left"/>
        <w:rPr>
          <w:color w:val="auto"/>
          <w:kern w:val="0"/>
          <w:szCs w:val="21"/>
          <w:highlight w:val="none"/>
        </w:rPr>
      </w:pPr>
    </w:p>
    <w:p w14:paraId="76D83A4E">
      <w:pPr>
        <w:autoSpaceDE w:val="0"/>
        <w:autoSpaceDN w:val="0"/>
        <w:adjustRightInd w:val="0"/>
        <w:spacing w:line="400" w:lineRule="exact"/>
        <w:ind w:firstLine="3675" w:firstLineChars="1750"/>
        <w:jc w:val="left"/>
        <w:rPr>
          <w:color w:val="auto"/>
          <w:kern w:val="0"/>
          <w:szCs w:val="21"/>
          <w:highlight w:val="none"/>
        </w:rPr>
      </w:pPr>
    </w:p>
    <w:p w14:paraId="268A5C99">
      <w:pPr>
        <w:spacing w:line="520" w:lineRule="exact"/>
        <w:jc w:val="center"/>
        <w:rPr>
          <w:rFonts w:ascii="宋体" w:hAnsi="宋体"/>
          <w:color w:val="auto"/>
          <w:szCs w:val="21"/>
          <w:highlight w:val="none"/>
        </w:rPr>
      </w:pPr>
    </w:p>
    <w:p w14:paraId="0DA71DF0">
      <w:pPr>
        <w:spacing w:line="480" w:lineRule="auto"/>
        <w:jc w:val="left"/>
        <w:rPr>
          <w:rFonts w:ascii="宋体" w:hAnsi="宋体" w:cs="方正小标宋简体"/>
          <w:color w:val="auto"/>
          <w:sz w:val="24"/>
          <w:szCs w:val="24"/>
          <w:highlight w:val="none"/>
        </w:rPr>
      </w:pPr>
    </w:p>
    <w:p w14:paraId="1208BF86">
      <w:pPr>
        <w:pStyle w:val="3"/>
        <w:jc w:val="center"/>
        <w:rPr>
          <w:rFonts w:ascii="宋体" w:hAnsi="宋体"/>
          <w:color w:val="auto"/>
          <w:highlight w:val="none"/>
        </w:rPr>
      </w:pPr>
      <w:bookmarkStart w:id="1313" w:name="_Toc5283"/>
      <w:bookmarkStart w:id="1314" w:name="_Toc30730"/>
      <w:bookmarkStart w:id="1315" w:name="_Toc492300706"/>
      <w:bookmarkStart w:id="1316" w:name="_Toc2497"/>
      <w:r>
        <w:rPr>
          <w:rFonts w:hint="eastAsia" w:ascii="宋体" w:hAnsi="宋体"/>
          <w:color w:val="auto"/>
          <w:highlight w:val="none"/>
        </w:rPr>
        <w:t>第五章  委托人要求</w:t>
      </w:r>
      <w:bookmarkEnd w:id="1313"/>
      <w:bookmarkEnd w:id="1314"/>
      <w:bookmarkEnd w:id="1315"/>
      <w:bookmarkEnd w:id="1316"/>
    </w:p>
    <w:bookmarkEnd w:id="1296"/>
    <w:bookmarkEnd w:id="1297"/>
    <w:bookmarkEnd w:id="1298"/>
    <w:bookmarkEnd w:id="1299"/>
    <w:p w14:paraId="7A18EBEB">
      <w:pPr>
        <w:spacing w:line="440" w:lineRule="exact"/>
        <w:ind w:firstLine="422" w:firstLineChars="200"/>
        <w:rPr>
          <w:rFonts w:ascii="宋体" w:hAnsi="宋体"/>
          <w:b/>
          <w:i/>
          <w:color w:val="auto"/>
          <w:szCs w:val="21"/>
          <w:highlight w:val="none"/>
        </w:rPr>
      </w:pPr>
      <w:r>
        <w:rPr>
          <w:rFonts w:hint="eastAsia" w:ascii="宋体" w:hAnsi="宋体"/>
          <w:b/>
          <w:i/>
          <w:color w:val="auto"/>
          <w:szCs w:val="21"/>
          <w:highlight w:val="none"/>
        </w:rPr>
        <w:t>说明：委托人要求应尽可能清晰准确，对于可以进行定量评估的工作，委托人要求不仅应明确规定其功能、用途、质量、环境、安全，并且要规定偏差的范围和计算方法，以及检验、试验、试运行的具体要求。对于监理人负责提供的有关服务，在委托人要求中应一并明确规定。</w:t>
      </w:r>
    </w:p>
    <w:p w14:paraId="242EE8B6">
      <w:pPr>
        <w:spacing w:line="440" w:lineRule="exact"/>
        <w:ind w:firstLine="422" w:firstLineChars="200"/>
        <w:rPr>
          <w:rFonts w:ascii="宋体" w:hAnsi="宋体"/>
          <w:b/>
          <w:color w:val="auto"/>
          <w:sz w:val="32"/>
          <w:highlight w:val="none"/>
        </w:rPr>
      </w:pPr>
      <w:r>
        <w:rPr>
          <w:rFonts w:hint="eastAsia" w:ascii="宋体" w:hAnsi="宋体"/>
          <w:b/>
          <w:i/>
          <w:color w:val="auto"/>
          <w:szCs w:val="21"/>
          <w:highlight w:val="none"/>
        </w:rPr>
        <w:t>委托人要求通常包括但不限于以下内容：</w:t>
      </w:r>
    </w:p>
    <w:p w14:paraId="3C363E71">
      <w:pPr>
        <w:pStyle w:val="4"/>
        <w:spacing w:line="240" w:lineRule="auto"/>
        <w:rPr>
          <w:rFonts w:ascii="宋体" w:hAnsi="宋体" w:eastAsia="宋体"/>
          <w:color w:val="auto"/>
          <w:sz w:val="28"/>
          <w:szCs w:val="28"/>
          <w:highlight w:val="none"/>
        </w:rPr>
      </w:pPr>
      <w:bookmarkStart w:id="1317" w:name="_Toc18882"/>
      <w:bookmarkStart w:id="1318" w:name="_Toc25668"/>
      <w:bookmarkStart w:id="1319" w:name="_Toc482188637"/>
      <w:bookmarkStart w:id="1320" w:name="_Toc492300707"/>
      <w:bookmarkStart w:id="1321" w:name="_Toc5414"/>
      <w:r>
        <w:rPr>
          <w:rFonts w:hint="eastAsia" w:ascii="宋体" w:hAnsi="宋体" w:eastAsia="宋体"/>
          <w:color w:val="auto"/>
          <w:sz w:val="28"/>
          <w:szCs w:val="28"/>
          <w:highlight w:val="none"/>
        </w:rPr>
        <w:t>一、监理要求</w:t>
      </w:r>
      <w:bookmarkEnd w:id="1317"/>
      <w:bookmarkEnd w:id="1318"/>
      <w:bookmarkEnd w:id="1319"/>
      <w:bookmarkEnd w:id="1320"/>
      <w:bookmarkEnd w:id="1321"/>
    </w:p>
    <w:p w14:paraId="57E917F4">
      <w:pPr>
        <w:spacing w:line="440" w:lineRule="exact"/>
        <w:ind w:firstLine="359" w:firstLineChars="171"/>
        <w:rPr>
          <w:rFonts w:ascii="宋体" w:hAnsi="宋体"/>
          <w:b/>
          <w:color w:val="auto"/>
          <w:highlight w:val="none"/>
        </w:rPr>
      </w:pPr>
      <w:r>
        <w:rPr>
          <w:rFonts w:hint="eastAsia" w:ascii="宋体" w:hAnsi="宋体"/>
          <w:color w:val="auto"/>
          <w:highlight w:val="none"/>
        </w:rPr>
        <w:t>招标人应当根据项目情况在本章中明确相应的监理要求，一般应包括以下内容：</w:t>
      </w:r>
    </w:p>
    <w:p w14:paraId="293688F8">
      <w:pPr>
        <w:spacing w:line="440" w:lineRule="exact"/>
        <w:ind w:firstLine="359" w:firstLineChars="171"/>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hint="eastAsia" w:ascii="宋体" w:hAnsi="宋体"/>
          <w:color w:val="auto"/>
          <w:highlight w:val="none"/>
        </w:rPr>
        <w:t>项目概况</w:t>
      </w:r>
    </w:p>
    <w:p w14:paraId="44510607">
      <w:pPr>
        <w:spacing w:line="440" w:lineRule="exact"/>
        <w:ind w:firstLine="359" w:firstLineChars="171"/>
        <w:rPr>
          <w:rFonts w:ascii="宋体" w:hAnsi="宋体"/>
          <w:color w:val="auto"/>
          <w:highlight w:val="none"/>
        </w:rPr>
      </w:pPr>
      <w:r>
        <w:rPr>
          <w:rFonts w:hint="eastAsia" w:ascii="宋体" w:hAnsi="宋体"/>
          <w:color w:val="auto"/>
          <w:highlight w:val="none"/>
        </w:rPr>
        <w:t>包括项目名称、建设单位、建设规模、项目地理位置、周边环境、树木情况、文物情况、地质地貌、气候及气象条件、道路交通状况、市政情况等。</w:t>
      </w:r>
    </w:p>
    <w:p w14:paraId="6DE2ACE6">
      <w:pPr>
        <w:spacing w:line="440" w:lineRule="exact"/>
        <w:ind w:firstLine="359" w:firstLineChars="171"/>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hint="eastAsia" w:ascii="宋体" w:hAnsi="宋体"/>
          <w:color w:val="auto"/>
          <w:highlight w:val="none"/>
        </w:rPr>
        <w:t>监理范围及内容</w:t>
      </w:r>
    </w:p>
    <w:p w14:paraId="5E8D81B3">
      <w:pPr>
        <w:spacing w:line="440" w:lineRule="exact"/>
        <w:ind w:firstLine="359" w:firstLineChars="171"/>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hint="eastAsia" w:ascii="宋体" w:hAnsi="宋体"/>
          <w:color w:val="auto"/>
          <w:highlight w:val="none"/>
        </w:rPr>
        <w:t>监理依据</w:t>
      </w:r>
    </w:p>
    <w:p w14:paraId="0A49963F">
      <w:pPr>
        <w:spacing w:line="440" w:lineRule="exact"/>
        <w:ind w:firstLine="359" w:firstLineChars="171"/>
        <w:rPr>
          <w:rFonts w:ascii="宋体" w:hAnsi="宋体"/>
          <w:color w:val="auto"/>
          <w:highlight w:val="none"/>
        </w:rPr>
      </w:pPr>
      <w:r>
        <w:rPr>
          <w:rFonts w:ascii="Times New Roman" w:hAnsi="Times New Roman"/>
          <w:color w:val="auto"/>
          <w:highlight w:val="none"/>
        </w:rPr>
        <w:t>4</w:t>
      </w:r>
      <w:r>
        <w:rPr>
          <w:rFonts w:ascii="宋体" w:hAnsi="宋体"/>
          <w:color w:val="auto"/>
          <w:highlight w:val="none"/>
        </w:rPr>
        <w:t>.</w:t>
      </w:r>
      <w:r>
        <w:rPr>
          <w:rFonts w:hint="eastAsia" w:ascii="宋体" w:hAnsi="宋体"/>
          <w:color w:val="auto"/>
          <w:highlight w:val="none"/>
        </w:rPr>
        <w:t>监理人员和试验检测仪器设备要求</w:t>
      </w:r>
    </w:p>
    <w:p w14:paraId="2E23AB58">
      <w:pPr>
        <w:spacing w:line="440" w:lineRule="exact"/>
        <w:ind w:firstLine="359" w:firstLineChars="171"/>
        <w:rPr>
          <w:rFonts w:ascii="宋体" w:hAnsi="宋体"/>
          <w:color w:val="auto"/>
          <w:highlight w:val="none"/>
        </w:rPr>
      </w:pPr>
      <w:r>
        <w:rPr>
          <w:rFonts w:ascii="Times New Roman" w:hAnsi="Times New Roman"/>
          <w:color w:val="auto"/>
          <w:highlight w:val="none"/>
        </w:rPr>
        <w:t>5</w:t>
      </w:r>
      <w:r>
        <w:rPr>
          <w:rFonts w:ascii="宋体" w:hAnsi="宋体"/>
          <w:color w:val="auto"/>
          <w:highlight w:val="none"/>
        </w:rPr>
        <w:t>.</w:t>
      </w:r>
      <w:r>
        <w:rPr>
          <w:rFonts w:hint="eastAsia" w:ascii="宋体" w:hAnsi="宋体"/>
          <w:color w:val="auto"/>
          <w:highlight w:val="none"/>
        </w:rPr>
        <w:t>其他要求</w:t>
      </w:r>
    </w:p>
    <w:p w14:paraId="01365291">
      <w:pPr>
        <w:pStyle w:val="4"/>
        <w:spacing w:line="240" w:lineRule="auto"/>
        <w:rPr>
          <w:rFonts w:ascii="宋体" w:hAnsi="宋体" w:eastAsia="宋体"/>
          <w:color w:val="auto"/>
          <w:sz w:val="28"/>
          <w:szCs w:val="28"/>
          <w:highlight w:val="none"/>
        </w:rPr>
      </w:pPr>
      <w:bookmarkStart w:id="1322" w:name="_Toc7987"/>
      <w:bookmarkStart w:id="1323" w:name="_Toc492300708"/>
      <w:bookmarkStart w:id="1324" w:name="_Toc29136"/>
      <w:bookmarkStart w:id="1325" w:name="_Toc13247"/>
      <w:bookmarkStart w:id="1326" w:name="_Toc482188638"/>
      <w:r>
        <w:rPr>
          <w:rFonts w:hint="eastAsia" w:ascii="宋体" w:hAnsi="宋体" w:eastAsia="宋体"/>
          <w:color w:val="auto"/>
          <w:sz w:val="28"/>
          <w:szCs w:val="28"/>
          <w:highlight w:val="none"/>
        </w:rPr>
        <w:t>二、适用规范标准</w:t>
      </w:r>
      <w:bookmarkEnd w:id="1322"/>
      <w:bookmarkEnd w:id="1323"/>
      <w:bookmarkEnd w:id="1324"/>
      <w:bookmarkEnd w:id="1325"/>
      <w:bookmarkEnd w:id="1326"/>
    </w:p>
    <w:p w14:paraId="44D6B721">
      <w:pPr>
        <w:spacing w:line="360" w:lineRule="auto"/>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hint="eastAsia" w:ascii="宋体" w:hAnsi="宋体"/>
          <w:color w:val="auto"/>
          <w:highlight w:val="none"/>
        </w:rPr>
        <w:t>国家、行业、项目所在地规范名录</w:t>
      </w:r>
    </w:p>
    <w:p w14:paraId="33F2E886">
      <w:pPr>
        <w:spacing w:line="360" w:lineRule="auto"/>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hint="eastAsia" w:ascii="宋体" w:hAnsi="宋体"/>
          <w:color w:val="auto"/>
          <w:highlight w:val="none"/>
        </w:rPr>
        <w:t>国家、行业、项目所在地标准名录</w:t>
      </w:r>
    </w:p>
    <w:p w14:paraId="6DA602BE">
      <w:pPr>
        <w:spacing w:line="360" w:lineRule="auto"/>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hint="eastAsia" w:ascii="宋体" w:hAnsi="宋体"/>
          <w:color w:val="auto"/>
          <w:highlight w:val="none"/>
        </w:rPr>
        <w:t>国家、行业、项目所在地规程名录</w:t>
      </w:r>
    </w:p>
    <w:p w14:paraId="492499BE">
      <w:pPr>
        <w:pStyle w:val="4"/>
        <w:spacing w:line="240" w:lineRule="auto"/>
        <w:rPr>
          <w:rFonts w:ascii="宋体" w:hAnsi="宋体" w:eastAsia="宋体"/>
          <w:color w:val="auto"/>
          <w:sz w:val="28"/>
          <w:szCs w:val="28"/>
          <w:highlight w:val="none"/>
        </w:rPr>
      </w:pPr>
      <w:bookmarkStart w:id="1327" w:name="_Toc4417"/>
      <w:bookmarkStart w:id="1328" w:name="_Toc482188639"/>
      <w:bookmarkStart w:id="1329" w:name="_Toc12630"/>
      <w:bookmarkStart w:id="1330" w:name="_Toc492300709"/>
      <w:bookmarkStart w:id="1331" w:name="_Toc21069"/>
      <w:r>
        <w:rPr>
          <w:rFonts w:hint="eastAsia" w:ascii="宋体" w:hAnsi="宋体" w:eastAsia="宋体"/>
          <w:color w:val="auto"/>
          <w:sz w:val="28"/>
          <w:szCs w:val="28"/>
          <w:highlight w:val="none"/>
        </w:rPr>
        <w:t>三、成果文件要求</w:t>
      </w:r>
      <w:bookmarkEnd w:id="1327"/>
      <w:bookmarkEnd w:id="1328"/>
      <w:bookmarkEnd w:id="1329"/>
      <w:bookmarkEnd w:id="1330"/>
      <w:bookmarkEnd w:id="1331"/>
    </w:p>
    <w:p w14:paraId="04BF5118">
      <w:pPr>
        <w:spacing w:line="360" w:lineRule="auto"/>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hint="eastAsia" w:ascii="宋体" w:hAnsi="宋体"/>
          <w:color w:val="auto"/>
          <w:highlight w:val="none"/>
        </w:rPr>
        <w:t>成果文件的组成</w:t>
      </w:r>
    </w:p>
    <w:p w14:paraId="7F2E764E">
      <w:pPr>
        <w:spacing w:line="360" w:lineRule="auto"/>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hint="eastAsia" w:ascii="宋体" w:hAnsi="宋体"/>
          <w:color w:val="auto"/>
          <w:highlight w:val="none"/>
        </w:rPr>
        <w:t>成果文件的深度</w:t>
      </w:r>
    </w:p>
    <w:p w14:paraId="4F92D559">
      <w:pPr>
        <w:spacing w:line="360" w:lineRule="auto"/>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hint="eastAsia" w:ascii="宋体" w:hAnsi="宋体"/>
          <w:color w:val="auto"/>
          <w:highlight w:val="none"/>
        </w:rPr>
        <w:t>成果文件的格式要求</w:t>
      </w:r>
    </w:p>
    <w:p w14:paraId="601976A2">
      <w:pPr>
        <w:spacing w:line="360" w:lineRule="auto"/>
        <w:ind w:firstLine="420" w:firstLineChars="200"/>
        <w:rPr>
          <w:rFonts w:ascii="宋体" w:hAnsi="宋体"/>
          <w:color w:val="auto"/>
          <w:highlight w:val="none"/>
        </w:rPr>
      </w:pPr>
      <w:r>
        <w:rPr>
          <w:rFonts w:ascii="Times New Roman" w:hAnsi="Times New Roman"/>
          <w:color w:val="auto"/>
          <w:highlight w:val="none"/>
        </w:rPr>
        <w:t>4</w:t>
      </w:r>
      <w:r>
        <w:rPr>
          <w:rFonts w:ascii="宋体" w:hAnsi="宋体"/>
          <w:color w:val="auto"/>
          <w:highlight w:val="none"/>
        </w:rPr>
        <w:t>.</w:t>
      </w:r>
      <w:r>
        <w:rPr>
          <w:rFonts w:hint="eastAsia" w:ascii="宋体" w:hAnsi="宋体"/>
          <w:color w:val="auto"/>
          <w:highlight w:val="none"/>
        </w:rPr>
        <w:t>成果文件的份数要求</w:t>
      </w:r>
    </w:p>
    <w:p w14:paraId="1AD4B7AE">
      <w:pPr>
        <w:spacing w:line="360" w:lineRule="auto"/>
        <w:ind w:firstLine="420" w:firstLineChars="200"/>
        <w:rPr>
          <w:rFonts w:ascii="宋体" w:hAnsi="宋体"/>
          <w:color w:val="auto"/>
          <w:highlight w:val="none"/>
        </w:rPr>
      </w:pPr>
      <w:r>
        <w:rPr>
          <w:rFonts w:ascii="Times New Roman" w:hAnsi="Times New Roman"/>
          <w:color w:val="auto"/>
          <w:highlight w:val="none"/>
        </w:rPr>
        <w:t>5</w:t>
      </w:r>
      <w:r>
        <w:rPr>
          <w:rFonts w:ascii="宋体" w:hAnsi="宋体"/>
          <w:color w:val="auto"/>
          <w:highlight w:val="none"/>
        </w:rPr>
        <w:t>.</w:t>
      </w:r>
      <w:r>
        <w:rPr>
          <w:rFonts w:hint="eastAsia" w:ascii="宋体" w:hAnsi="宋体"/>
          <w:color w:val="auto"/>
          <w:highlight w:val="none"/>
        </w:rPr>
        <w:t>成果文件的载体要求</w:t>
      </w:r>
    </w:p>
    <w:p w14:paraId="24B884CA">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1</w:t>
      </w:r>
      <w:r>
        <w:rPr>
          <w:rFonts w:hint="eastAsia" w:ascii="宋体" w:hAnsi="宋体"/>
          <w:color w:val="auto"/>
          <w:highlight w:val="none"/>
        </w:rPr>
        <w:t>）纸质版的要求；</w:t>
      </w:r>
    </w:p>
    <w:p w14:paraId="7B2A6D52">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2</w:t>
      </w:r>
      <w:r>
        <w:rPr>
          <w:rFonts w:hint="eastAsia" w:ascii="宋体" w:hAnsi="宋体"/>
          <w:color w:val="auto"/>
          <w:highlight w:val="none"/>
        </w:rPr>
        <w:t>）电子版的要求；</w:t>
      </w:r>
    </w:p>
    <w:p w14:paraId="275B7BD3">
      <w:pPr>
        <w:spacing w:line="360" w:lineRule="auto"/>
        <w:ind w:firstLine="420" w:firstLineChars="200"/>
        <w:rPr>
          <w:rFonts w:ascii="宋体" w:hAnsi="宋体"/>
          <w:color w:val="auto"/>
          <w:highlight w:val="none"/>
        </w:rPr>
      </w:pPr>
      <w:r>
        <w:rPr>
          <w:rFonts w:hint="eastAsia" w:ascii="宋体" w:hAnsi="宋体"/>
          <w:color w:val="auto"/>
          <w:highlight w:val="none"/>
        </w:rPr>
        <w:t>（</w:t>
      </w:r>
      <w:r>
        <w:rPr>
          <w:rFonts w:ascii="Times New Roman" w:hAnsi="Times New Roman"/>
          <w:color w:val="auto"/>
          <w:highlight w:val="none"/>
        </w:rPr>
        <w:t>3</w:t>
      </w:r>
      <w:r>
        <w:rPr>
          <w:rFonts w:hint="eastAsia" w:ascii="宋体" w:hAnsi="宋体"/>
          <w:color w:val="auto"/>
          <w:highlight w:val="none"/>
        </w:rPr>
        <w:t>）其他要求。</w:t>
      </w:r>
    </w:p>
    <w:p w14:paraId="40D83833">
      <w:pPr>
        <w:spacing w:line="360" w:lineRule="auto"/>
        <w:ind w:firstLine="420" w:firstLineChars="200"/>
        <w:rPr>
          <w:rFonts w:ascii="宋体" w:hAnsi="宋体"/>
          <w:color w:val="auto"/>
          <w:highlight w:val="none"/>
        </w:rPr>
      </w:pPr>
      <w:r>
        <w:rPr>
          <w:rFonts w:ascii="Times New Roman" w:hAnsi="Times New Roman"/>
          <w:color w:val="auto"/>
          <w:highlight w:val="none"/>
        </w:rPr>
        <w:t>6</w:t>
      </w:r>
      <w:r>
        <w:rPr>
          <w:rFonts w:ascii="宋体" w:hAnsi="宋体"/>
          <w:color w:val="auto"/>
          <w:highlight w:val="none"/>
        </w:rPr>
        <w:t>.</w:t>
      </w:r>
      <w:r>
        <w:rPr>
          <w:rFonts w:hint="eastAsia" w:ascii="宋体" w:hAnsi="宋体"/>
          <w:color w:val="auto"/>
          <w:highlight w:val="none"/>
        </w:rPr>
        <w:t>成果文件的其他要求</w:t>
      </w:r>
    </w:p>
    <w:p w14:paraId="33961580">
      <w:pPr>
        <w:pStyle w:val="4"/>
        <w:spacing w:line="240" w:lineRule="auto"/>
        <w:rPr>
          <w:rFonts w:ascii="宋体" w:hAnsi="宋体" w:eastAsia="宋体"/>
          <w:color w:val="auto"/>
          <w:sz w:val="28"/>
          <w:szCs w:val="28"/>
          <w:highlight w:val="none"/>
        </w:rPr>
      </w:pPr>
      <w:bookmarkStart w:id="1332" w:name="_Toc11640"/>
      <w:bookmarkStart w:id="1333" w:name="_Toc4484"/>
      <w:bookmarkStart w:id="1334" w:name="_Toc492300710"/>
      <w:bookmarkStart w:id="1335" w:name="_Toc482188640"/>
      <w:bookmarkStart w:id="1336" w:name="_Toc76"/>
      <w:r>
        <w:rPr>
          <w:rFonts w:hint="eastAsia" w:ascii="宋体" w:hAnsi="宋体" w:eastAsia="宋体"/>
          <w:color w:val="auto"/>
          <w:sz w:val="28"/>
          <w:szCs w:val="28"/>
          <w:highlight w:val="none"/>
        </w:rPr>
        <w:t>四、委托人财产清单</w:t>
      </w:r>
      <w:bookmarkEnd w:id="1332"/>
      <w:bookmarkEnd w:id="1333"/>
      <w:bookmarkEnd w:id="1334"/>
      <w:bookmarkEnd w:id="1335"/>
      <w:bookmarkEnd w:id="1336"/>
    </w:p>
    <w:p w14:paraId="34037F9F">
      <w:pPr>
        <w:pStyle w:val="5"/>
        <w:spacing w:line="240" w:lineRule="auto"/>
        <w:ind w:firstLine="118"/>
        <w:rPr>
          <w:rFonts w:ascii="宋体" w:hAnsi="宋体" w:eastAsia="宋体"/>
          <w:color w:val="auto"/>
          <w:sz w:val="24"/>
          <w:szCs w:val="24"/>
          <w:highlight w:val="none"/>
        </w:rPr>
      </w:pPr>
      <w:bookmarkStart w:id="1337" w:name="_Toc492300711"/>
      <w:bookmarkStart w:id="1338" w:name="_Toc482188641"/>
      <w:bookmarkStart w:id="1339" w:name="_Toc12508"/>
      <w:bookmarkStart w:id="1340" w:name="_Toc9577"/>
      <w:r>
        <w:rPr>
          <w:rFonts w:hint="eastAsia" w:ascii="宋体" w:hAnsi="宋体" w:eastAsia="宋体"/>
          <w:color w:val="auto"/>
          <w:sz w:val="24"/>
          <w:szCs w:val="24"/>
          <w:highlight w:val="none"/>
        </w:rPr>
        <w:t>（一）委托人提供的设备、设施</w:t>
      </w:r>
      <w:bookmarkEnd w:id="1337"/>
      <w:bookmarkEnd w:id="1338"/>
      <w:bookmarkEnd w:id="1339"/>
      <w:bookmarkEnd w:id="1340"/>
    </w:p>
    <w:p w14:paraId="5521EC45">
      <w:pPr>
        <w:spacing w:line="360" w:lineRule="auto"/>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hint="eastAsia" w:ascii="宋体" w:hAnsi="宋体"/>
          <w:color w:val="auto"/>
          <w:highlight w:val="none"/>
        </w:rPr>
        <w:t>委托人提供的办公房屋及冷暖设施：如办公室数量及面积、空调等</w:t>
      </w:r>
    </w:p>
    <w:p w14:paraId="0C1EAD0D">
      <w:pPr>
        <w:spacing w:line="360" w:lineRule="auto"/>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hint="eastAsia" w:ascii="宋体" w:hAnsi="宋体"/>
          <w:color w:val="auto"/>
          <w:highlight w:val="none"/>
        </w:rPr>
        <w:t>委托人提供的设备清单：如电脑、投影、打印机、复印机等</w:t>
      </w:r>
    </w:p>
    <w:p w14:paraId="01900188">
      <w:pPr>
        <w:spacing w:line="360" w:lineRule="auto"/>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hint="eastAsia" w:ascii="宋体" w:hAnsi="宋体"/>
          <w:color w:val="auto"/>
          <w:highlight w:val="none"/>
        </w:rPr>
        <w:t>委托人提供的设施清单：如办公桌椅、文件柜等</w:t>
      </w:r>
    </w:p>
    <w:p w14:paraId="1706ABD4">
      <w:pPr>
        <w:spacing w:line="360" w:lineRule="auto"/>
        <w:ind w:firstLine="420" w:firstLineChars="200"/>
        <w:rPr>
          <w:rFonts w:ascii="宋体" w:hAnsi="宋体"/>
          <w:color w:val="auto"/>
          <w:highlight w:val="none"/>
        </w:rPr>
      </w:pPr>
      <w:bookmarkStart w:id="1341" w:name="_Toc482188642"/>
      <w:r>
        <w:rPr>
          <w:rFonts w:ascii="宋体" w:hAnsi="宋体"/>
          <w:color w:val="auto"/>
          <w:highlight w:val="none"/>
        </w:rPr>
        <w:t>……</w:t>
      </w:r>
    </w:p>
    <w:p w14:paraId="1A1751F8">
      <w:pPr>
        <w:pStyle w:val="5"/>
        <w:spacing w:line="240" w:lineRule="auto"/>
        <w:ind w:firstLine="118"/>
        <w:rPr>
          <w:rFonts w:ascii="宋体" w:hAnsi="宋体" w:eastAsia="宋体"/>
          <w:color w:val="auto"/>
          <w:sz w:val="24"/>
          <w:szCs w:val="24"/>
          <w:highlight w:val="none"/>
        </w:rPr>
      </w:pPr>
      <w:bookmarkStart w:id="1342" w:name="_Toc20114"/>
      <w:bookmarkStart w:id="1343" w:name="_Toc492300712"/>
      <w:bookmarkStart w:id="1344" w:name="_Toc20739"/>
      <w:r>
        <w:rPr>
          <w:rFonts w:hint="eastAsia" w:ascii="宋体" w:hAnsi="宋体" w:eastAsia="宋体"/>
          <w:color w:val="auto"/>
          <w:sz w:val="24"/>
          <w:szCs w:val="24"/>
          <w:highlight w:val="none"/>
        </w:rPr>
        <w:t>（二）委托人提供的资料</w:t>
      </w:r>
      <w:bookmarkEnd w:id="1341"/>
      <w:bookmarkEnd w:id="1342"/>
      <w:bookmarkEnd w:id="1343"/>
      <w:bookmarkEnd w:id="1344"/>
    </w:p>
    <w:p w14:paraId="0E6F6B71">
      <w:pPr>
        <w:spacing w:line="360" w:lineRule="auto"/>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hint="eastAsia" w:ascii="宋体" w:hAnsi="宋体"/>
          <w:color w:val="auto"/>
          <w:highlight w:val="none"/>
        </w:rPr>
        <w:t>施工场地及毗邻区域内的供水、排水、供电、供气、供热、通信、广播电视等地下管线资料，气象和水文观测资料，相邻建筑物和构筑物、地下工程的有关资料，以及其他与建设工程有关的原始资料</w:t>
      </w:r>
    </w:p>
    <w:p w14:paraId="784ECB86">
      <w:pPr>
        <w:spacing w:line="360" w:lineRule="auto"/>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hint="eastAsia" w:ascii="宋体" w:hAnsi="宋体"/>
          <w:color w:val="auto"/>
          <w:highlight w:val="none"/>
        </w:rPr>
        <w:t>定位放线的基准点、基准线和基准标高</w:t>
      </w:r>
    </w:p>
    <w:p w14:paraId="1ACFA6D4">
      <w:pPr>
        <w:spacing w:line="360" w:lineRule="auto"/>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hint="eastAsia" w:ascii="宋体" w:hAnsi="宋体"/>
          <w:color w:val="auto"/>
          <w:highlight w:val="none"/>
        </w:rPr>
        <w:t>委托人取得的有关审批、核准和备案材料</w:t>
      </w:r>
    </w:p>
    <w:p w14:paraId="2E77568E">
      <w:pPr>
        <w:spacing w:line="360" w:lineRule="auto"/>
        <w:ind w:firstLine="420" w:firstLineChars="200"/>
        <w:rPr>
          <w:rFonts w:ascii="宋体" w:hAnsi="宋体"/>
          <w:color w:val="auto"/>
          <w:highlight w:val="none"/>
        </w:rPr>
      </w:pPr>
      <w:r>
        <w:rPr>
          <w:rFonts w:ascii="Times New Roman" w:hAnsi="Times New Roman"/>
          <w:color w:val="auto"/>
          <w:highlight w:val="none"/>
        </w:rPr>
        <w:t>4</w:t>
      </w:r>
      <w:r>
        <w:rPr>
          <w:rFonts w:ascii="宋体" w:hAnsi="宋体"/>
          <w:color w:val="auto"/>
          <w:highlight w:val="none"/>
        </w:rPr>
        <w:t>.</w:t>
      </w:r>
      <w:r>
        <w:rPr>
          <w:rFonts w:hint="eastAsia" w:ascii="宋体" w:hAnsi="宋体"/>
          <w:color w:val="auto"/>
          <w:highlight w:val="none"/>
        </w:rPr>
        <w:t>勘察文件、设计文件等资料</w:t>
      </w:r>
    </w:p>
    <w:p w14:paraId="29D635D7">
      <w:pPr>
        <w:spacing w:line="360" w:lineRule="auto"/>
        <w:ind w:firstLine="420" w:firstLineChars="200"/>
        <w:rPr>
          <w:rFonts w:ascii="宋体" w:hAnsi="宋体"/>
          <w:color w:val="auto"/>
          <w:highlight w:val="none"/>
        </w:rPr>
      </w:pPr>
      <w:r>
        <w:rPr>
          <w:rFonts w:ascii="Times New Roman" w:hAnsi="Times New Roman"/>
          <w:color w:val="auto"/>
          <w:highlight w:val="none"/>
        </w:rPr>
        <w:t>5</w:t>
      </w:r>
      <w:r>
        <w:rPr>
          <w:rFonts w:ascii="宋体" w:hAnsi="宋体"/>
          <w:color w:val="auto"/>
          <w:highlight w:val="none"/>
        </w:rPr>
        <w:t>.</w:t>
      </w:r>
      <w:r>
        <w:rPr>
          <w:rFonts w:hint="eastAsia" w:ascii="宋体" w:hAnsi="宋体"/>
          <w:color w:val="auto"/>
          <w:highlight w:val="none"/>
        </w:rPr>
        <w:t>技术标准、规范</w:t>
      </w:r>
    </w:p>
    <w:p w14:paraId="05A2F9BF">
      <w:pPr>
        <w:spacing w:line="360" w:lineRule="auto"/>
        <w:ind w:firstLine="420" w:firstLineChars="200"/>
        <w:rPr>
          <w:rFonts w:ascii="宋体" w:hAnsi="宋体"/>
          <w:color w:val="auto"/>
          <w:highlight w:val="none"/>
        </w:rPr>
      </w:pPr>
      <w:r>
        <w:rPr>
          <w:rFonts w:ascii="Times New Roman" w:hAnsi="Times New Roman"/>
          <w:color w:val="auto"/>
          <w:highlight w:val="none"/>
        </w:rPr>
        <w:t>6</w:t>
      </w:r>
      <w:r>
        <w:rPr>
          <w:rFonts w:ascii="宋体" w:hAnsi="宋体"/>
          <w:color w:val="auto"/>
          <w:highlight w:val="none"/>
        </w:rPr>
        <w:t>.</w:t>
      </w:r>
      <w:r>
        <w:rPr>
          <w:rFonts w:hint="eastAsia" w:ascii="宋体" w:hAnsi="宋体"/>
          <w:color w:val="auto"/>
          <w:highlight w:val="none"/>
        </w:rPr>
        <w:t>工程承包合同及其他相关合同</w:t>
      </w:r>
    </w:p>
    <w:p w14:paraId="3A982A15">
      <w:pPr>
        <w:spacing w:line="360" w:lineRule="auto"/>
        <w:ind w:firstLine="420" w:firstLineChars="200"/>
        <w:rPr>
          <w:rFonts w:ascii="宋体" w:hAnsi="宋体"/>
          <w:color w:val="auto"/>
          <w:highlight w:val="none"/>
        </w:rPr>
      </w:pPr>
      <w:r>
        <w:rPr>
          <w:rFonts w:ascii="Times New Roman" w:hAnsi="Times New Roman"/>
          <w:color w:val="auto"/>
          <w:highlight w:val="none"/>
        </w:rPr>
        <w:t>7</w:t>
      </w:r>
      <w:r>
        <w:rPr>
          <w:rFonts w:ascii="宋体" w:hAnsi="宋体"/>
          <w:color w:val="auto"/>
          <w:highlight w:val="none"/>
        </w:rPr>
        <w:t>.</w:t>
      </w:r>
      <w:r>
        <w:rPr>
          <w:rFonts w:hint="eastAsia" w:ascii="宋体" w:hAnsi="宋体"/>
          <w:color w:val="auto"/>
          <w:highlight w:val="none"/>
        </w:rPr>
        <w:t>其他资料</w:t>
      </w:r>
    </w:p>
    <w:p w14:paraId="1610B8BD">
      <w:pPr>
        <w:spacing w:line="360" w:lineRule="auto"/>
        <w:ind w:firstLine="420" w:firstLineChars="200"/>
        <w:rPr>
          <w:rFonts w:ascii="宋体" w:hAnsi="宋体"/>
          <w:color w:val="auto"/>
          <w:highlight w:val="none"/>
        </w:rPr>
      </w:pPr>
      <w:bookmarkStart w:id="1345" w:name="_Toc482188643"/>
      <w:r>
        <w:rPr>
          <w:rFonts w:ascii="宋体" w:hAnsi="宋体"/>
          <w:color w:val="auto"/>
          <w:highlight w:val="none"/>
        </w:rPr>
        <w:t>……</w:t>
      </w:r>
    </w:p>
    <w:p w14:paraId="223BBF56">
      <w:pPr>
        <w:pStyle w:val="5"/>
        <w:spacing w:line="240" w:lineRule="auto"/>
        <w:ind w:firstLine="118"/>
        <w:rPr>
          <w:rFonts w:ascii="宋体" w:hAnsi="宋体" w:eastAsia="宋体"/>
          <w:color w:val="auto"/>
          <w:sz w:val="24"/>
          <w:szCs w:val="24"/>
          <w:highlight w:val="none"/>
        </w:rPr>
      </w:pPr>
      <w:bookmarkStart w:id="1346" w:name="_Toc6726"/>
      <w:bookmarkStart w:id="1347" w:name="_Toc22586"/>
      <w:bookmarkStart w:id="1348" w:name="_Toc492300713"/>
      <w:r>
        <w:rPr>
          <w:rFonts w:hint="eastAsia" w:ascii="宋体" w:hAnsi="宋体" w:eastAsia="宋体"/>
          <w:color w:val="auto"/>
          <w:sz w:val="24"/>
          <w:szCs w:val="24"/>
          <w:highlight w:val="none"/>
        </w:rPr>
        <w:t>（三）委托人财产使用要求及退还要求</w:t>
      </w:r>
      <w:bookmarkEnd w:id="1345"/>
      <w:bookmarkEnd w:id="1346"/>
      <w:bookmarkEnd w:id="1347"/>
      <w:bookmarkEnd w:id="1348"/>
    </w:p>
    <w:p w14:paraId="30CA4010">
      <w:pPr>
        <w:spacing w:line="360" w:lineRule="auto"/>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hint="eastAsia" w:ascii="宋体" w:hAnsi="宋体"/>
          <w:color w:val="auto"/>
          <w:highlight w:val="none"/>
        </w:rPr>
        <w:t>委托人财产使用要求</w:t>
      </w:r>
    </w:p>
    <w:p w14:paraId="49FFD15A">
      <w:pPr>
        <w:spacing w:line="360" w:lineRule="auto"/>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hint="eastAsia" w:ascii="宋体" w:hAnsi="宋体"/>
          <w:color w:val="auto"/>
          <w:highlight w:val="none"/>
        </w:rPr>
        <w:t>委托人财产退还要求</w:t>
      </w:r>
    </w:p>
    <w:p w14:paraId="7CAA0B8C">
      <w:pPr>
        <w:spacing w:line="360" w:lineRule="auto"/>
        <w:ind w:firstLine="420" w:firstLineChars="200"/>
        <w:rPr>
          <w:rFonts w:ascii="宋体" w:hAnsi="宋体"/>
          <w:color w:val="auto"/>
          <w:highlight w:val="none"/>
        </w:rPr>
      </w:pPr>
      <w:bookmarkStart w:id="1349" w:name="_Toc482188644"/>
      <w:r>
        <w:rPr>
          <w:rFonts w:ascii="宋体" w:hAnsi="宋体"/>
          <w:color w:val="auto"/>
          <w:highlight w:val="none"/>
        </w:rPr>
        <w:t>……</w:t>
      </w:r>
    </w:p>
    <w:p w14:paraId="73971020">
      <w:pPr>
        <w:pStyle w:val="4"/>
        <w:spacing w:line="240" w:lineRule="auto"/>
        <w:rPr>
          <w:rFonts w:ascii="宋体" w:hAnsi="宋体" w:eastAsia="宋体"/>
          <w:color w:val="auto"/>
          <w:sz w:val="28"/>
          <w:szCs w:val="28"/>
          <w:highlight w:val="none"/>
        </w:rPr>
      </w:pPr>
      <w:bookmarkStart w:id="1350" w:name="_Toc20678"/>
      <w:bookmarkStart w:id="1351" w:name="_Toc1859"/>
      <w:bookmarkStart w:id="1352" w:name="_Toc23703"/>
      <w:bookmarkStart w:id="1353" w:name="_Toc492300714"/>
      <w:r>
        <w:rPr>
          <w:rFonts w:hint="eastAsia" w:ascii="宋体" w:hAnsi="宋体" w:eastAsia="宋体"/>
          <w:color w:val="auto"/>
          <w:sz w:val="28"/>
          <w:szCs w:val="28"/>
          <w:highlight w:val="none"/>
        </w:rPr>
        <w:t>五、委托人提供的便利条件</w:t>
      </w:r>
      <w:bookmarkEnd w:id="1349"/>
      <w:bookmarkEnd w:id="1350"/>
      <w:bookmarkEnd w:id="1351"/>
      <w:bookmarkEnd w:id="1352"/>
      <w:bookmarkEnd w:id="1353"/>
    </w:p>
    <w:p w14:paraId="023AD009">
      <w:pPr>
        <w:spacing w:line="360" w:lineRule="auto"/>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hint="eastAsia" w:ascii="宋体" w:hAnsi="宋体"/>
          <w:color w:val="auto"/>
          <w:highlight w:val="none"/>
        </w:rPr>
        <w:t>委托人提供的生活条件（</w:t>
      </w:r>
      <w:r>
        <w:rPr>
          <w:rFonts w:hint="eastAsia" w:ascii="宋体" w:hAnsi="宋体"/>
          <w:b/>
          <w:i/>
          <w:color w:val="auto"/>
          <w:highlight w:val="none"/>
        </w:rPr>
        <w:t>说明：委托人应为现场监理机构开展监理工作无偿提供必要的办公、生活条件，保证监理机构独立开展工作。委托人至少应为现场监理机构无偿提供必要的办公和生活用房。</w:t>
      </w:r>
      <w:r>
        <w:rPr>
          <w:rFonts w:hint="eastAsia" w:ascii="宋体" w:hAnsi="宋体"/>
          <w:color w:val="auto"/>
          <w:highlight w:val="none"/>
        </w:rPr>
        <w:t>）</w:t>
      </w:r>
    </w:p>
    <w:p w14:paraId="3A7FF689">
      <w:pPr>
        <w:spacing w:line="360" w:lineRule="auto"/>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hint="eastAsia" w:ascii="宋体" w:hAnsi="宋体"/>
          <w:color w:val="auto"/>
          <w:highlight w:val="none"/>
        </w:rPr>
        <w:t>委托人提供的交通条件</w:t>
      </w:r>
    </w:p>
    <w:p w14:paraId="2192E7A4">
      <w:pPr>
        <w:spacing w:line="360" w:lineRule="auto"/>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hint="eastAsia" w:ascii="宋体" w:hAnsi="宋体"/>
          <w:color w:val="auto"/>
          <w:highlight w:val="none"/>
        </w:rPr>
        <w:t>委托人提供的网络、通讯条件</w:t>
      </w:r>
    </w:p>
    <w:p w14:paraId="4BFD2023">
      <w:pPr>
        <w:spacing w:line="360" w:lineRule="auto"/>
        <w:ind w:firstLine="420" w:firstLineChars="200"/>
        <w:rPr>
          <w:rFonts w:ascii="宋体" w:hAnsi="宋体"/>
          <w:color w:val="auto"/>
          <w:highlight w:val="none"/>
        </w:rPr>
      </w:pPr>
      <w:r>
        <w:rPr>
          <w:rFonts w:ascii="Times New Roman" w:hAnsi="Times New Roman"/>
          <w:color w:val="auto"/>
          <w:highlight w:val="none"/>
        </w:rPr>
        <w:t>4</w:t>
      </w:r>
      <w:r>
        <w:rPr>
          <w:rFonts w:ascii="宋体" w:hAnsi="宋体"/>
          <w:color w:val="auto"/>
          <w:highlight w:val="none"/>
        </w:rPr>
        <w:t>.</w:t>
      </w:r>
      <w:r>
        <w:rPr>
          <w:rFonts w:hint="eastAsia" w:ascii="宋体" w:hAnsi="宋体"/>
          <w:color w:val="auto"/>
          <w:highlight w:val="none"/>
        </w:rPr>
        <w:t>委托人提供的协助人员</w:t>
      </w:r>
    </w:p>
    <w:p w14:paraId="5C56F002">
      <w:pPr>
        <w:spacing w:line="360" w:lineRule="auto"/>
        <w:ind w:firstLine="420" w:firstLineChars="200"/>
        <w:rPr>
          <w:rFonts w:ascii="宋体" w:hAnsi="宋体"/>
          <w:color w:val="auto"/>
          <w:highlight w:val="none"/>
        </w:rPr>
      </w:pPr>
      <w:bookmarkStart w:id="1354" w:name="_Toc482188645"/>
      <w:r>
        <w:rPr>
          <w:rFonts w:ascii="宋体" w:hAnsi="宋体"/>
          <w:color w:val="auto"/>
          <w:highlight w:val="none"/>
        </w:rPr>
        <w:t>……</w:t>
      </w:r>
    </w:p>
    <w:p w14:paraId="187AC11F">
      <w:pPr>
        <w:pStyle w:val="4"/>
        <w:spacing w:line="240" w:lineRule="auto"/>
        <w:rPr>
          <w:rFonts w:ascii="宋体" w:hAnsi="宋体" w:eastAsia="宋体"/>
          <w:color w:val="auto"/>
          <w:sz w:val="28"/>
          <w:szCs w:val="28"/>
          <w:highlight w:val="none"/>
        </w:rPr>
      </w:pPr>
      <w:bookmarkStart w:id="1355" w:name="_Toc21547"/>
      <w:bookmarkStart w:id="1356" w:name="_Toc2581"/>
      <w:bookmarkStart w:id="1357" w:name="_Toc30666"/>
      <w:bookmarkStart w:id="1358" w:name="_Toc492300715"/>
      <w:r>
        <w:rPr>
          <w:rFonts w:hint="eastAsia" w:ascii="宋体" w:hAnsi="宋体" w:eastAsia="宋体"/>
          <w:color w:val="auto"/>
          <w:sz w:val="28"/>
          <w:szCs w:val="28"/>
          <w:highlight w:val="none"/>
        </w:rPr>
        <w:t>六、监理人需要自备的工作条件</w:t>
      </w:r>
      <w:bookmarkEnd w:id="1354"/>
      <w:bookmarkEnd w:id="1355"/>
      <w:bookmarkEnd w:id="1356"/>
      <w:bookmarkEnd w:id="1357"/>
      <w:bookmarkEnd w:id="1358"/>
    </w:p>
    <w:p w14:paraId="640EC41E">
      <w:pPr>
        <w:spacing w:line="360" w:lineRule="auto"/>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hint="eastAsia" w:ascii="宋体" w:hAnsi="宋体"/>
          <w:color w:val="auto"/>
          <w:highlight w:val="none"/>
        </w:rPr>
        <w:t>监理人自备的工作手册：如本项目必备的规范标准、图集等</w:t>
      </w:r>
    </w:p>
    <w:p w14:paraId="72C0A856">
      <w:pPr>
        <w:spacing w:line="360" w:lineRule="auto"/>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hint="eastAsia" w:ascii="宋体" w:hAnsi="宋体"/>
          <w:color w:val="auto"/>
          <w:highlight w:val="none"/>
        </w:rPr>
        <w:t>监理人自备的办公设备：如电脑、软件、投影、打印机、复印机、照相机等</w:t>
      </w:r>
    </w:p>
    <w:p w14:paraId="65B20B48">
      <w:pPr>
        <w:spacing w:line="360" w:lineRule="auto"/>
        <w:ind w:firstLine="420" w:firstLineChars="200"/>
        <w:rPr>
          <w:rFonts w:ascii="宋体" w:hAnsi="宋体"/>
          <w:color w:val="auto"/>
          <w:highlight w:val="none"/>
        </w:rPr>
      </w:pPr>
      <w:r>
        <w:rPr>
          <w:rFonts w:ascii="Times New Roman" w:hAnsi="Times New Roman"/>
          <w:color w:val="auto"/>
          <w:highlight w:val="none"/>
        </w:rPr>
        <w:t>3</w:t>
      </w:r>
      <w:r>
        <w:rPr>
          <w:rFonts w:ascii="宋体" w:hAnsi="宋体"/>
          <w:color w:val="auto"/>
          <w:highlight w:val="none"/>
        </w:rPr>
        <w:t>.</w:t>
      </w:r>
      <w:r>
        <w:rPr>
          <w:rFonts w:hint="eastAsia" w:ascii="宋体" w:hAnsi="宋体"/>
          <w:color w:val="auto"/>
          <w:highlight w:val="none"/>
        </w:rPr>
        <w:t>监理人自备的交通工具：如出行车辆等</w:t>
      </w:r>
    </w:p>
    <w:p w14:paraId="32D6B18C">
      <w:pPr>
        <w:spacing w:line="360" w:lineRule="auto"/>
        <w:ind w:firstLine="420" w:firstLineChars="200"/>
        <w:rPr>
          <w:rFonts w:ascii="宋体" w:hAnsi="宋体"/>
          <w:color w:val="auto"/>
          <w:highlight w:val="none"/>
        </w:rPr>
      </w:pPr>
      <w:r>
        <w:rPr>
          <w:rFonts w:ascii="Times New Roman" w:hAnsi="Times New Roman"/>
          <w:color w:val="auto"/>
          <w:highlight w:val="none"/>
        </w:rPr>
        <w:t>4</w:t>
      </w:r>
      <w:r>
        <w:rPr>
          <w:rFonts w:ascii="宋体" w:hAnsi="宋体"/>
          <w:color w:val="auto"/>
          <w:highlight w:val="none"/>
        </w:rPr>
        <w:t>.</w:t>
      </w:r>
      <w:r>
        <w:rPr>
          <w:rFonts w:hint="eastAsia" w:ascii="宋体" w:hAnsi="宋体"/>
          <w:color w:val="auto"/>
          <w:highlight w:val="none"/>
        </w:rPr>
        <w:t>监理人自备的现场办公设施：如办公桌椅、文件柜等</w:t>
      </w:r>
    </w:p>
    <w:p w14:paraId="76AD933A">
      <w:pPr>
        <w:spacing w:line="360" w:lineRule="auto"/>
        <w:ind w:firstLine="420" w:firstLineChars="200"/>
        <w:rPr>
          <w:rFonts w:ascii="宋体" w:hAnsi="宋体"/>
          <w:color w:val="auto"/>
          <w:highlight w:val="none"/>
        </w:rPr>
      </w:pPr>
      <w:r>
        <w:rPr>
          <w:rFonts w:ascii="Times New Roman" w:hAnsi="Times New Roman"/>
          <w:color w:val="auto"/>
          <w:highlight w:val="none"/>
        </w:rPr>
        <w:t>5</w:t>
      </w:r>
      <w:r>
        <w:rPr>
          <w:rFonts w:ascii="宋体" w:hAnsi="宋体"/>
          <w:color w:val="auto"/>
          <w:highlight w:val="none"/>
        </w:rPr>
        <w:t>.</w:t>
      </w:r>
      <w:r>
        <w:rPr>
          <w:rFonts w:hint="eastAsia" w:ascii="宋体" w:hAnsi="宋体"/>
          <w:color w:val="auto"/>
          <w:highlight w:val="none"/>
        </w:rPr>
        <w:t>监理人自备的安全设施：如安全帽、安全鞋、手电筒等</w:t>
      </w:r>
    </w:p>
    <w:p w14:paraId="0A56A2A7">
      <w:pPr>
        <w:spacing w:line="360" w:lineRule="auto"/>
        <w:ind w:firstLine="420" w:firstLineChars="200"/>
        <w:rPr>
          <w:rFonts w:ascii="宋体" w:hAnsi="宋体"/>
          <w:color w:val="auto"/>
          <w:highlight w:val="none"/>
        </w:rPr>
      </w:pPr>
      <w:r>
        <w:rPr>
          <w:rFonts w:ascii="Times New Roman" w:hAnsi="Times New Roman"/>
          <w:color w:val="auto"/>
          <w:highlight w:val="none"/>
        </w:rPr>
        <w:t>6</w:t>
      </w:r>
      <w:r>
        <w:rPr>
          <w:rFonts w:ascii="宋体" w:hAnsi="宋体"/>
          <w:color w:val="auto"/>
          <w:highlight w:val="none"/>
        </w:rPr>
        <w:t>.</w:t>
      </w:r>
      <w:r>
        <w:rPr>
          <w:rFonts w:hint="eastAsia" w:ascii="宋体" w:hAnsi="宋体"/>
          <w:color w:val="auto"/>
          <w:highlight w:val="none"/>
        </w:rPr>
        <w:t>监理人自备的试验检测仪器、设备、工具</w:t>
      </w:r>
    </w:p>
    <w:p w14:paraId="54352AC6">
      <w:pPr>
        <w:spacing w:line="360" w:lineRule="auto"/>
        <w:ind w:firstLine="420" w:firstLineChars="200"/>
        <w:rPr>
          <w:rFonts w:ascii="宋体" w:hAnsi="宋体"/>
          <w:color w:val="auto"/>
          <w:highlight w:val="none"/>
        </w:rPr>
      </w:pPr>
      <w:r>
        <w:rPr>
          <w:rFonts w:ascii="Times New Roman" w:hAnsi="Times New Roman"/>
          <w:color w:val="auto"/>
          <w:highlight w:val="none"/>
        </w:rPr>
        <w:t>7</w:t>
      </w:r>
      <w:r>
        <w:rPr>
          <w:rFonts w:ascii="宋体" w:hAnsi="宋体"/>
          <w:color w:val="auto"/>
          <w:highlight w:val="none"/>
        </w:rPr>
        <w:t>.</w:t>
      </w:r>
      <w:r>
        <w:rPr>
          <w:rFonts w:hint="eastAsia" w:ascii="宋体" w:hAnsi="宋体"/>
          <w:color w:val="auto"/>
          <w:highlight w:val="none"/>
        </w:rPr>
        <w:t>监理人自备的试验用房、样品用房</w:t>
      </w:r>
    </w:p>
    <w:p w14:paraId="2D5FB8AA">
      <w:pPr>
        <w:spacing w:line="360" w:lineRule="auto"/>
        <w:ind w:firstLine="420" w:firstLineChars="200"/>
        <w:rPr>
          <w:rFonts w:ascii="宋体" w:hAnsi="宋体"/>
          <w:color w:val="auto"/>
          <w:highlight w:val="none"/>
        </w:rPr>
      </w:pPr>
      <w:bookmarkStart w:id="1359" w:name="_Toc482188646"/>
      <w:r>
        <w:rPr>
          <w:rFonts w:ascii="宋体" w:hAnsi="宋体"/>
          <w:color w:val="auto"/>
          <w:highlight w:val="none"/>
        </w:rPr>
        <w:t>……</w:t>
      </w:r>
    </w:p>
    <w:bookmarkEnd w:id="1359"/>
    <w:p w14:paraId="324C0849">
      <w:pPr>
        <w:pStyle w:val="4"/>
        <w:spacing w:line="240" w:lineRule="auto"/>
        <w:rPr>
          <w:rFonts w:ascii="宋体" w:hAnsi="宋体" w:eastAsia="宋体"/>
          <w:color w:val="auto"/>
          <w:sz w:val="28"/>
          <w:szCs w:val="28"/>
          <w:highlight w:val="none"/>
        </w:rPr>
      </w:pPr>
      <w:bookmarkStart w:id="1360" w:name="_Toc7476"/>
      <w:bookmarkStart w:id="1361" w:name="_Toc16300"/>
      <w:bookmarkStart w:id="1362" w:name="_Toc10055"/>
      <w:r>
        <w:rPr>
          <w:rFonts w:hint="eastAsia" w:ascii="宋体" w:hAnsi="宋体" w:eastAsia="宋体"/>
          <w:color w:val="auto"/>
          <w:sz w:val="28"/>
          <w:szCs w:val="28"/>
          <w:highlight w:val="none"/>
        </w:rPr>
        <w:t>七、</w:t>
      </w:r>
      <w:bookmarkStart w:id="1363" w:name="_Toc519672842"/>
      <w:bookmarkStart w:id="1364" w:name="_Toc485208744"/>
      <w:r>
        <w:rPr>
          <w:rFonts w:hint="eastAsia" w:ascii="宋体" w:hAnsi="宋体" w:eastAsia="宋体"/>
          <w:color w:val="auto"/>
          <w:sz w:val="28"/>
          <w:szCs w:val="28"/>
          <w:highlight w:val="none"/>
        </w:rPr>
        <w:t>投标报价</w:t>
      </w:r>
      <w:bookmarkEnd w:id="1363"/>
      <w:bookmarkEnd w:id="1364"/>
      <w:r>
        <w:rPr>
          <w:rFonts w:hint="eastAsia" w:ascii="宋体" w:hAnsi="宋体" w:eastAsia="宋体"/>
          <w:color w:val="auto"/>
          <w:sz w:val="28"/>
          <w:szCs w:val="28"/>
          <w:highlight w:val="none"/>
        </w:rPr>
        <w:t>要求</w:t>
      </w:r>
      <w:bookmarkEnd w:id="1360"/>
      <w:bookmarkEnd w:id="1361"/>
      <w:bookmarkEnd w:id="1362"/>
    </w:p>
    <w:p w14:paraId="73FF25DD">
      <w:pPr>
        <w:spacing w:line="320" w:lineRule="exact"/>
        <w:ind w:firstLine="336" w:firstLineChars="160"/>
        <w:rPr>
          <w:rFonts w:ascii="宋体" w:hAnsi="宋体"/>
          <w:color w:val="auto"/>
          <w:highlight w:val="none"/>
        </w:rPr>
      </w:pPr>
      <w:r>
        <w:rPr>
          <w:rFonts w:hint="eastAsia" w:ascii="宋体" w:hAnsi="宋体"/>
          <w:color w:val="auto"/>
          <w:highlight w:val="none"/>
        </w:rPr>
        <w:t>本次招标采用总价</w:t>
      </w:r>
      <w:r>
        <w:rPr>
          <w:rFonts w:hint="eastAsia" w:ascii="宋体" w:hAnsi="宋体"/>
          <w:color w:val="auto"/>
          <w:highlight w:val="none"/>
          <w:lang w:val="en-US" w:eastAsia="zh-CN"/>
        </w:rPr>
        <w:t>形式</w:t>
      </w:r>
      <w:r>
        <w:rPr>
          <w:rFonts w:hint="eastAsia" w:ascii="宋体" w:hAnsi="宋体"/>
          <w:color w:val="auto"/>
          <w:highlight w:val="none"/>
        </w:rPr>
        <w:t>，投标人应按照投标文件格式中“监理报酬清单”的要求编报有关报价。</w:t>
      </w:r>
    </w:p>
    <w:p w14:paraId="69067849">
      <w:pPr>
        <w:pStyle w:val="4"/>
        <w:spacing w:line="240" w:lineRule="auto"/>
        <w:rPr>
          <w:rFonts w:ascii="宋体" w:hAnsi="宋体" w:eastAsia="宋体"/>
          <w:color w:val="auto"/>
          <w:sz w:val="28"/>
          <w:szCs w:val="28"/>
          <w:highlight w:val="none"/>
        </w:rPr>
      </w:pPr>
      <w:bookmarkStart w:id="1365" w:name="_Toc14403"/>
      <w:bookmarkStart w:id="1366" w:name="_Toc24616"/>
      <w:bookmarkStart w:id="1367" w:name="_Toc5412"/>
      <w:r>
        <w:rPr>
          <w:rFonts w:hint="eastAsia" w:ascii="宋体" w:hAnsi="宋体" w:eastAsia="宋体"/>
          <w:color w:val="auto"/>
          <w:sz w:val="28"/>
          <w:szCs w:val="28"/>
          <w:highlight w:val="none"/>
        </w:rPr>
        <w:t>八、招标图纸</w:t>
      </w:r>
      <w:bookmarkEnd w:id="1365"/>
      <w:bookmarkEnd w:id="1366"/>
      <w:bookmarkEnd w:id="1367"/>
    </w:p>
    <w:p w14:paraId="301F633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监理人在编制投标文件时应认真参考委托人提供的招标图纸编制监理大纲，招标图纸在电子交易系统下载。</w:t>
      </w:r>
    </w:p>
    <w:p w14:paraId="2BA307BB">
      <w:pPr>
        <w:pStyle w:val="4"/>
        <w:spacing w:line="240" w:lineRule="auto"/>
        <w:rPr>
          <w:rFonts w:ascii="宋体" w:hAnsi="宋体" w:eastAsia="宋体"/>
          <w:color w:val="auto"/>
          <w:sz w:val="28"/>
          <w:szCs w:val="28"/>
          <w:highlight w:val="none"/>
        </w:rPr>
      </w:pPr>
      <w:bookmarkStart w:id="1368" w:name="_Toc16347"/>
      <w:bookmarkStart w:id="1369" w:name="_Toc29989"/>
      <w:bookmarkStart w:id="1370" w:name="_Toc492300716"/>
      <w:bookmarkStart w:id="1371" w:name="_Toc24760"/>
      <w:r>
        <w:rPr>
          <w:rFonts w:hint="eastAsia" w:ascii="宋体" w:hAnsi="宋体" w:eastAsia="宋体"/>
          <w:color w:val="auto"/>
          <w:sz w:val="28"/>
          <w:szCs w:val="28"/>
          <w:highlight w:val="none"/>
        </w:rPr>
        <w:t>九、委托人的其他要求</w:t>
      </w:r>
      <w:bookmarkEnd w:id="1368"/>
      <w:bookmarkEnd w:id="1369"/>
      <w:bookmarkEnd w:id="1370"/>
      <w:bookmarkEnd w:id="1371"/>
    </w:p>
    <w:p w14:paraId="65EB4A37">
      <w:pPr>
        <w:spacing w:line="360" w:lineRule="auto"/>
        <w:ind w:firstLine="420" w:firstLineChars="200"/>
        <w:rPr>
          <w:rFonts w:ascii="宋体" w:hAnsi="宋体"/>
          <w:color w:val="auto"/>
          <w:highlight w:val="none"/>
        </w:rPr>
      </w:pPr>
      <w:r>
        <w:rPr>
          <w:rFonts w:ascii="宋体" w:hAnsi="宋体"/>
          <w:color w:val="auto"/>
          <w:highlight w:val="none"/>
        </w:rPr>
        <w:t>……</w:t>
      </w:r>
    </w:p>
    <w:p w14:paraId="0A3CF4A8">
      <w:pPr>
        <w:spacing w:line="400" w:lineRule="exact"/>
        <w:jc w:val="center"/>
        <w:rPr>
          <w:rFonts w:ascii="宋体" w:hAnsi="宋体"/>
          <w:color w:val="auto"/>
          <w:highlight w:val="none"/>
        </w:rPr>
      </w:pPr>
      <w:r>
        <w:rPr>
          <w:rFonts w:ascii="宋体" w:hAnsi="宋体"/>
          <w:color w:val="auto"/>
          <w:highlight w:val="none"/>
        </w:rPr>
        <w:br w:type="page"/>
      </w:r>
    </w:p>
    <w:p w14:paraId="58903D59">
      <w:pPr>
        <w:pStyle w:val="3"/>
        <w:jc w:val="center"/>
        <w:rPr>
          <w:rFonts w:ascii="宋体" w:hAnsi="宋体"/>
          <w:color w:val="auto"/>
          <w:highlight w:val="none"/>
        </w:rPr>
        <w:sectPr>
          <w:footerReference r:id="rId20" w:type="default"/>
          <w:pgSz w:w="11910" w:h="16840"/>
          <w:pgMar w:top="1240" w:right="1620" w:bottom="1380" w:left="1440" w:header="1034" w:footer="1194" w:gutter="0"/>
          <w:pgNumType w:fmt="decimal"/>
          <w:cols w:space="720" w:num="1"/>
        </w:sectPr>
      </w:pPr>
      <w:bookmarkStart w:id="1372" w:name="_Toc19958"/>
      <w:bookmarkStart w:id="1373" w:name="_Toc17539"/>
      <w:bookmarkStart w:id="1374" w:name="_Toc492300718"/>
      <w:bookmarkStart w:id="1375" w:name="_Toc24304"/>
      <w:r>
        <w:rPr>
          <w:rFonts w:hint="eastAsia" w:ascii="宋体" w:hAnsi="宋体"/>
          <w:color w:val="auto"/>
          <w:highlight w:val="none"/>
        </w:rPr>
        <w:t>第六章 投标文件格式</w:t>
      </w:r>
      <w:bookmarkEnd w:id="1372"/>
      <w:bookmarkEnd w:id="1373"/>
      <w:bookmarkEnd w:id="1374"/>
      <w:bookmarkEnd w:id="1375"/>
    </w:p>
    <w:p w14:paraId="1AB5BC9E">
      <w:pPr>
        <w:pStyle w:val="106"/>
        <w:ind w:firstLine="480"/>
        <w:rPr>
          <w:color w:val="auto"/>
          <w:highlight w:val="none"/>
        </w:rPr>
      </w:pPr>
    </w:p>
    <w:p w14:paraId="12B8BEE5">
      <w:pPr>
        <w:spacing w:line="400" w:lineRule="exact"/>
        <w:rPr>
          <w:rFonts w:ascii="宋体" w:hAnsi="宋体"/>
          <w:color w:val="auto"/>
          <w:highlight w:val="none"/>
        </w:rPr>
      </w:pPr>
    </w:p>
    <w:p w14:paraId="6BF51FB0">
      <w:pPr>
        <w:spacing w:line="400" w:lineRule="exact"/>
        <w:rPr>
          <w:rFonts w:ascii="宋体" w:hAnsi="宋体"/>
          <w:color w:val="auto"/>
          <w:highlight w:val="none"/>
        </w:rPr>
      </w:pPr>
      <w:r>
        <w:rPr>
          <w:rFonts w:ascii="宋体" w:hAnsi="宋体"/>
          <w:color w:val="auto"/>
          <w:highlight w:val="none"/>
        </w:rPr>
        <w:br w:type="page"/>
      </w:r>
    </w:p>
    <w:p w14:paraId="7F17FCE2">
      <w:pPr>
        <w:spacing w:line="400" w:lineRule="exact"/>
        <w:rPr>
          <w:rFonts w:ascii="宋体" w:hAnsi="宋体"/>
          <w:color w:val="auto"/>
          <w:highlight w:val="none"/>
        </w:rPr>
      </w:pPr>
    </w:p>
    <w:p w14:paraId="57B39FA2">
      <w:pPr>
        <w:spacing w:line="400" w:lineRule="exact"/>
        <w:rPr>
          <w:rFonts w:ascii="宋体" w:hAnsi="宋体"/>
          <w:color w:val="auto"/>
          <w:highlight w:val="none"/>
        </w:rPr>
      </w:pPr>
    </w:p>
    <w:p w14:paraId="0FB36F6B">
      <w:pPr>
        <w:spacing w:line="400" w:lineRule="exact"/>
        <w:rPr>
          <w:rFonts w:ascii="宋体" w:hAnsi="宋体"/>
          <w:b/>
          <w:color w:val="auto"/>
          <w:highlight w:val="none"/>
        </w:rPr>
      </w:pPr>
    </w:p>
    <w:p w14:paraId="6EA0A99F">
      <w:pPr>
        <w:jc w:val="center"/>
        <w:rPr>
          <w:rFonts w:ascii="宋体" w:hAnsi="宋体"/>
          <w:b/>
          <w:color w:val="auto"/>
          <w:sz w:val="28"/>
          <w:szCs w:val="28"/>
          <w:highlight w:val="none"/>
        </w:rPr>
      </w:pPr>
      <w:r>
        <w:rPr>
          <w:rFonts w:ascii="宋体" w:hAnsi="宋体"/>
          <w:b/>
          <w:color w:val="auto"/>
          <w:sz w:val="28"/>
          <w:szCs w:val="28"/>
          <w:highlight w:val="none"/>
          <w:u w:val="single"/>
        </w:rPr>
        <w:t xml:space="preserve">        </w:t>
      </w:r>
      <w:r>
        <w:rPr>
          <w:rFonts w:hint="eastAsia" w:ascii="宋体" w:hAnsi="宋体"/>
          <w:b/>
          <w:color w:val="auto"/>
          <w:sz w:val="28"/>
          <w:szCs w:val="28"/>
          <w:highlight w:val="none"/>
        </w:rPr>
        <w:t>（项目名称）</w:t>
      </w:r>
      <w:r>
        <w:rPr>
          <w:rFonts w:ascii="宋体" w:hAnsi="宋体"/>
          <w:b/>
          <w:color w:val="auto"/>
          <w:sz w:val="28"/>
          <w:szCs w:val="28"/>
          <w:highlight w:val="none"/>
          <w:u w:val="single"/>
        </w:rPr>
        <w:t xml:space="preserve">        </w:t>
      </w:r>
      <w:r>
        <w:rPr>
          <w:rFonts w:hint="eastAsia" w:ascii="宋体" w:hAnsi="宋体"/>
          <w:b/>
          <w:color w:val="auto"/>
          <w:sz w:val="28"/>
          <w:szCs w:val="28"/>
          <w:highlight w:val="none"/>
        </w:rPr>
        <w:t>（标段名称）</w:t>
      </w:r>
    </w:p>
    <w:p w14:paraId="7C818EB6">
      <w:pPr>
        <w:rPr>
          <w:rFonts w:ascii="宋体" w:hAnsi="宋体"/>
          <w:b/>
          <w:color w:val="auto"/>
          <w:sz w:val="20"/>
          <w:highlight w:val="none"/>
        </w:rPr>
      </w:pPr>
    </w:p>
    <w:p w14:paraId="55ABE8A1">
      <w:pPr>
        <w:rPr>
          <w:rFonts w:ascii="宋体" w:hAnsi="宋体"/>
          <w:b/>
          <w:color w:val="auto"/>
          <w:sz w:val="20"/>
          <w:highlight w:val="none"/>
        </w:rPr>
      </w:pPr>
    </w:p>
    <w:p w14:paraId="2DAA96CD">
      <w:pPr>
        <w:jc w:val="center"/>
        <w:rPr>
          <w:rFonts w:ascii="宋体" w:hAnsi="宋体"/>
          <w:b/>
          <w:color w:val="auto"/>
          <w:sz w:val="44"/>
          <w:highlight w:val="none"/>
        </w:rPr>
      </w:pPr>
      <w:r>
        <w:rPr>
          <w:rFonts w:hint="eastAsia" w:ascii="宋体" w:hAnsi="宋体"/>
          <w:b/>
          <w:color w:val="auto"/>
          <w:sz w:val="44"/>
          <w:highlight w:val="none"/>
        </w:rPr>
        <w:t>投</w:t>
      </w:r>
      <w:r>
        <w:rPr>
          <w:rFonts w:ascii="宋体" w:hAnsi="宋体"/>
          <w:b/>
          <w:color w:val="auto"/>
          <w:sz w:val="44"/>
          <w:highlight w:val="none"/>
        </w:rPr>
        <w:t xml:space="preserve"> </w:t>
      </w:r>
      <w:r>
        <w:rPr>
          <w:rFonts w:hint="eastAsia" w:ascii="宋体" w:hAnsi="宋体"/>
          <w:b/>
          <w:color w:val="auto"/>
          <w:sz w:val="44"/>
          <w:highlight w:val="none"/>
        </w:rPr>
        <w:t>标</w:t>
      </w:r>
      <w:r>
        <w:rPr>
          <w:rFonts w:ascii="宋体" w:hAnsi="宋体"/>
          <w:b/>
          <w:color w:val="auto"/>
          <w:sz w:val="44"/>
          <w:highlight w:val="none"/>
        </w:rPr>
        <w:t xml:space="preserve"> </w:t>
      </w:r>
      <w:r>
        <w:rPr>
          <w:rFonts w:hint="eastAsia" w:ascii="宋体" w:hAnsi="宋体"/>
          <w:b/>
          <w:color w:val="auto"/>
          <w:sz w:val="44"/>
          <w:highlight w:val="none"/>
        </w:rPr>
        <w:t>文</w:t>
      </w:r>
      <w:r>
        <w:rPr>
          <w:rFonts w:ascii="宋体" w:hAnsi="宋体"/>
          <w:b/>
          <w:color w:val="auto"/>
          <w:sz w:val="44"/>
          <w:highlight w:val="none"/>
        </w:rPr>
        <w:t xml:space="preserve"> </w:t>
      </w:r>
      <w:r>
        <w:rPr>
          <w:rFonts w:hint="eastAsia" w:ascii="宋体" w:hAnsi="宋体"/>
          <w:b/>
          <w:color w:val="auto"/>
          <w:sz w:val="44"/>
          <w:highlight w:val="none"/>
        </w:rPr>
        <w:t>件</w:t>
      </w:r>
    </w:p>
    <w:p w14:paraId="00D56150">
      <w:pPr>
        <w:jc w:val="center"/>
        <w:outlineLvl w:val="1"/>
        <w:rPr>
          <w:rFonts w:ascii="宋体" w:hAnsi="宋体"/>
          <w:color w:val="auto"/>
          <w:sz w:val="44"/>
          <w:highlight w:val="none"/>
        </w:rPr>
      </w:pPr>
      <w:bookmarkStart w:id="1376" w:name="_Toc14969"/>
      <w:bookmarkStart w:id="1377" w:name="_Toc32076"/>
      <w:r>
        <w:rPr>
          <w:rFonts w:ascii="Times New Roman" w:hAnsi="Times New Roman" w:eastAsia="黑体"/>
          <w:color w:val="auto"/>
          <w:sz w:val="44"/>
          <w:highlight w:val="none"/>
        </w:rPr>
        <w:t>商务文件</w:t>
      </w:r>
      <w:bookmarkEnd w:id="1376"/>
      <w:bookmarkEnd w:id="1377"/>
    </w:p>
    <w:p w14:paraId="409EAE41">
      <w:pPr>
        <w:rPr>
          <w:rFonts w:ascii="宋体" w:hAnsi="宋体"/>
          <w:color w:val="auto"/>
          <w:sz w:val="28"/>
          <w:highlight w:val="none"/>
        </w:rPr>
      </w:pPr>
    </w:p>
    <w:p w14:paraId="04727298">
      <w:pPr>
        <w:rPr>
          <w:rFonts w:ascii="宋体" w:hAnsi="宋体"/>
          <w:color w:val="auto"/>
          <w:sz w:val="28"/>
          <w:highlight w:val="none"/>
        </w:rPr>
      </w:pPr>
    </w:p>
    <w:p w14:paraId="77238317">
      <w:pPr>
        <w:rPr>
          <w:rFonts w:ascii="宋体" w:hAnsi="宋体"/>
          <w:color w:val="auto"/>
          <w:sz w:val="28"/>
          <w:highlight w:val="none"/>
        </w:rPr>
      </w:pPr>
    </w:p>
    <w:p w14:paraId="4826B4D2">
      <w:pPr>
        <w:rPr>
          <w:rFonts w:ascii="宋体" w:hAnsi="宋体"/>
          <w:color w:val="auto"/>
          <w:sz w:val="28"/>
          <w:highlight w:val="none"/>
        </w:rPr>
      </w:pPr>
    </w:p>
    <w:p w14:paraId="2CF8537A">
      <w:pPr>
        <w:rPr>
          <w:rFonts w:ascii="宋体" w:hAnsi="宋体"/>
          <w:color w:val="auto"/>
          <w:sz w:val="28"/>
          <w:highlight w:val="none"/>
        </w:rPr>
      </w:pPr>
    </w:p>
    <w:p w14:paraId="396575AB">
      <w:pPr>
        <w:rPr>
          <w:rFonts w:ascii="宋体" w:hAnsi="宋体"/>
          <w:color w:val="auto"/>
          <w:sz w:val="28"/>
          <w:highlight w:val="none"/>
        </w:rPr>
      </w:pPr>
    </w:p>
    <w:p w14:paraId="7D3218B5">
      <w:pPr>
        <w:rPr>
          <w:rFonts w:ascii="宋体" w:hAnsi="宋体"/>
          <w:color w:val="auto"/>
          <w:sz w:val="28"/>
          <w:highlight w:val="none"/>
        </w:rPr>
      </w:pPr>
    </w:p>
    <w:p w14:paraId="18FC23E0">
      <w:pPr>
        <w:rPr>
          <w:rFonts w:ascii="宋体" w:hAnsi="宋体"/>
          <w:color w:val="auto"/>
          <w:sz w:val="28"/>
          <w:highlight w:val="none"/>
        </w:rPr>
      </w:pPr>
    </w:p>
    <w:p w14:paraId="211C3089">
      <w:pPr>
        <w:rPr>
          <w:rFonts w:ascii="宋体" w:hAnsi="宋体"/>
          <w:color w:val="auto"/>
          <w:sz w:val="28"/>
          <w:highlight w:val="none"/>
        </w:rPr>
      </w:pPr>
    </w:p>
    <w:p w14:paraId="2C75EDB9">
      <w:pPr>
        <w:rPr>
          <w:rFonts w:ascii="宋体" w:hAnsi="宋体"/>
          <w:color w:val="auto"/>
          <w:sz w:val="28"/>
          <w:highlight w:val="none"/>
        </w:rPr>
      </w:pPr>
    </w:p>
    <w:p w14:paraId="191123D3">
      <w:pPr>
        <w:rPr>
          <w:rFonts w:ascii="宋体" w:hAnsi="宋体"/>
          <w:color w:val="auto"/>
          <w:sz w:val="28"/>
          <w:highlight w:val="none"/>
        </w:rPr>
      </w:pPr>
    </w:p>
    <w:p w14:paraId="3CF3AA89">
      <w:pPr>
        <w:rPr>
          <w:rFonts w:ascii="宋体" w:hAnsi="宋体"/>
          <w:color w:val="auto"/>
          <w:sz w:val="28"/>
          <w:highlight w:val="none"/>
        </w:rPr>
      </w:pPr>
    </w:p>
    <w:p w14:paraId="57C07E9C">
      <w:pPr>
        <w:rPr>
          <w:rFonts w:ascii="宋体" w:hAnsi="宋体"/>
          <w:color w:val="auto"/>
          <w:sz w:val="28"/>
          <w:highlight w:val="none"/>
        </w:rPr>
      </w:pPr>
    </w:p>
    <w:p w14:paraId="76C853C9">
      <w:pPr>
        <w:rPr>
          <w:rFonts w:ascii="宋体" w:hAnsi="宋体"/>
          <w:color w:val="auto"/>
          <w:sz w:val="28"/>
          <w:highlight w:val="none"/>
        </w:rPr>
      </w:pPr>
    </w:p>
    <w:p w14:paraId="5D32BD1D">
      <w:pPr>
        <w:rPr>
          <w:rFonts w:ascii="宋体" w:hAnsi="宋体"/>
          <w:color w:val="auto"/>
          <w:sz w:val="28"/>
          <w:highlight w:val="none"/>
        </w:rPr>
      </w:pPr>
    </w:p>
    <w:p w14:paraId="21157D27">
      <w:pPr>
        <w:rPr>
          <w:rFonts w:ascii="宋体" w:hAnsi="宋体"/>
          <w:color w:val="auto"/>
          <w:sz w:val="28"/>
          <w:highlight w:val="none"/>
        </w:rPr>
      </w:pPr>
    </w:p>
    <w:p w14:paraId="707FCA05">
      <w:pPr>
        <w:rPr>
          <w:rFonts w:ascii="宋体" w:hAnsi="宋体"/>
          <w:color w:val="auto"/>
          <w:sz w:val="28"/>
          <w:highlight w:val="none"/>
        </w:rPr>
      </w:pPr>
    </w:p>
    <w:p w14:paraId="22BCAFDF">
      <w:pPr>
        <w:spacing w:line="360" w:lineRule="auto"/>
        <w:rPr>
          <w:rFonts w:ascii="宋体" w:hAnsi="宋体"/>
          <w:color w:val="auto"/>
          <w:sz w:val="28"/>
          <w:highlight w:val="none"/>
        </w:rPr>
      </w:pPr>
    </w:p>
    <w:p w14:paraId="1D8B4368">
      <w:pPr>
        <w:ind w:firstLine="2072" w:firstLineChars="645"/>
        <w:rPr>
          <w:rFonts w:ascii="楷体_GB2312" w:eastAsia="楷体_GB2312"/>
          <w:b/>
          <w:color w:val="auto"/>
          <w:sz w:val="32"/>
          <w:szCs w:val="32"/>
          <w:highlight w:val="none"/>
          <w:u w:val="single"/>
        </w:rPr>
      </w:pPr>
      <w:r>
        <w:rPr>
          <w:rFonts w:hint="eastAsia" w:ascii="楷体_GB2312" w:eastAsia="楷体_GB2312"/>
          <w:b/>
          <w:color w:val="auto"/>
          <w:sz w:val="32"/>
          <w:szCs w:val="32"/>
          <w:highlight w:val="none"/>
        </w:rPr>
        <w:t>投标人：</w:t>
      </w:r>
      <w:r>
        <w:rPr>
          <w:rFonts w:hint="eastAsia" w:ascii="楷体_GB2312" w:eastAsia="楷体_GB2312"/>
          <w:b/>
          <w:color w:val="auto"/>
          <w:sz w:val="32"/>
          <w:szCs w:val="32"/>
          <w:highlight w:val="none"/>
          <w:u w:val="single"/>
        </w:rPr>
        <w:t xml:space="preserve">                      </w:t>
      </w:r>
    </w:p>
    <w:p w14:paraId="4C6FB710">
      <w:pPr>
        <w:jc w:val="center"/>
        <w:rPr>
          <w:rFonts w:ascii="楷体_GB2312" w:eastAsia="楷体_GB2312"/>
          <w:b/>
          <w:color w:val="auto"/>
          <w:sz w:val="32"/>
          <w:szCs w:val="32"/>
          <w:highlight w:val="none"/>
          <w:u w:val="single"/>
        </w:rPr>
      </w:pPr>
    </w:p>
    <w:p w14:paraId="0978C9C4">
      <w:pPr>
        <w:spacing w:line="400" w:lineRule="exact"/>
        <w:jc w:val="center"/>
        <w:rPr>
          <w:rFonts w:ascii="宋体" w:hAnsi="宋体"/>
          <w:color w:val="auto"/>
          <w:highlight w:val="none"/>
        </w:rPr>
        <w:sectPr>
          <w:type w:val="continuous"/>
          <w:pgSz w:w="11910" w:h="16840"/>
          <w:pgMar w:top="1240" w:right="1620" w:bottom="1380" w:left="1440" w:header="1034" w:footer="1194" w:gutter="0"/>
          <w:pgNumType w:fmt="decimal"/>
          <w:cols w:space="720" w:num="1"/>
        </w:sectPr>
      </w:pPr>
      <w:r>
        <w:rPr>
          <w:rFonts w:hint="eastAsia" w:ascii="楷体_GB2312" w:eastAsia="楷体_GB2312"/>
          <w:b/>
          <w:color w:val="auto"/>
          <w:sz w:val="32"/>
          <w:szCs w:val="32"/>
          <w:highlight w:val="none"/>
          <w:u w:val="single"/>
        </w:rPr>
        <w:t xml:space="preserve">        </w:t>
      </w:r>
      <w:r>
        <w:rPr>
          <w:rFonts w:hint="eastAsia" w:ascii="楷体_GB2312" w:eastAsia="楷体_GB2312"/>
          <w:b/>
          <w:color w:val="auto"/>
          <w:sz w:val="32"/>
          <w:szCs w:val="32"/>
          <w:highlight w:val="none"/>
        </w:rPr>
        <w:t>年</w:t>
      </w:r>
      <w:r>
        <w:rPr>
          <w:rFonts w:hint="eastAsia" w:ascii="楷体_GB2312" w:eastAsia="楷体_GB2312"/>
          <w:b/>
          <w:color w:val="auto"/>
          <w:sz w:val="32"/>
          <w:szCs w:val="32"/>
          <w:highlight w:val="none"/>
          <w:u w:val="single"/>
        </w:rPr>
        <w:t xml:space="preserve">       </w:t>
      </w:r>
      <w:r>
        <w:rPr>
          <w:rFonts w:hint="eastAsia" w:ascii="楷体_GB2312" w:eastAsia="楷体_GB2312"/>
          <w:b/>
          <w:color w:val="auto"/>
          <w:sz w:val="32"/>
          <w:szCs w:val="32"/>
          <w:highlight w:val="none"/>
        </w:rPr>
        <w:t>月</w:t>
      </w:r>
      <w:r>
        <w:rPr>
          <w:rFonts w:hint="eastAsia" w:ascii="楷体_GB2312" w:eastAsia="楷体_GB2312"/>
          <w:b/>
          <w:color w:val="auto"/>
          <w:sz w:val="32"/>
          <w:szCs w:val="32"/>
          <w:highlight w:val="none"/>
          <w:u w:val="single"/>
        </w:rPr>
        <w:t xml:space="preserve">      </w:t>
      </w:r>
      <w:r>
        <w:rPr>
          <w:rFonts w:hint="eastAsia" w:ascii="楷体_GB2312" w:eastAsia="楷体_GB2312"/>
          <w:b/>
          <w:color w:val="auto"/>
          <w:sz w:val="32"/>
          <w:szCs w:val="32"/>
          <w:highlight w:val="none"/>
        </w:rPr>
        <w:t>日</w:t>
      </w:r>
      <w:r>
        <w:rPr>
          <w:rFonts w:ascii="宋体" w:hAnsi="宋体"/>
          <w:color w:val="auto"/>
          <w:highlight w:val="none"/>
        </w:rPr>
        <w:br w:type="page"/>
      </w:r>
    </w:p>
    <w:p w14:paraId="75EE39C3">
      <w:pPr>
        <w:spacing w:line="400" w:lineRule="exact"/>
        <w:jc w:val="center"/>
        <w:rPr>
          <w:rFonts w:ascii="宋体" w:hAnsi="宋体"/>
          <w:color w:val="auto"/>
          <w:highlight w:val="none"/>
        </w:rPr>
      </w:pPr>
    </w:p>
    <w:p w14:paraId="21F6203A">
      <w:pPr>
        <w:pStyle w:val="4"/>
        <w:jc w:val="center"/>
        <w:rPr>
          <w:rFonts w:ascii="宋体" w:hAnsi="宋体"/>
          <w:color w:val="auto"/>
          <w:highlight w:val="none"/>
        </w:rPr>
      </w:pPr>
      <w:bookmarkStart w:id="1378" w:name="_Toc11174"/>
      <w:bookmarkStart w:id="1379" w:name="_Toc492300719"/>
      <w:bookmarkStart w:id="1380" w:name="_Toc29640"/>
      <w:bookmarkStart w:id="1381" w:name="_Toc3250"/>
      <w:bookmarkStart w:id="1382" w:name="_Toc28564"/>
      <w:r>
        <w:rPr>
          <w:rFonts w:hint="eastAsia" w:ascii="Times New Roman" w:hAnsi="Times New Roman" w:eastAsia="黑体"/>
          <w:b w:val="0"/>
          <w:bCs w:val="0"/>
          <w:color w:val="auto"/>
          <w:sz w:val="32"/>
          <w:szCs w:val="20"/>
          <w:highlight w:val="none"/>
        </w:rPr>
        <w:t>目</w:t>
      </w:r>
      <w:r>
        <w:rPr>
          <w:rFonts w:hint="eastAsia" w:ascii="Times New Roman" w:hAnsi="Times New Roman"/>
          <w:b w:val="0"/>
          <w:bCs w:val="0"/>
          <w:color w:val="auto"/>
          <w:sz w:val="32"/>
          <w:szCs w:val="20"/>
          <w:highlight w:val="none"/>
          <w:lang w:val="en-US" w:eastAsia="zh-CN"/>
        </w:rPr>
        <w:t xml:space="preserve">  </w:t>
      </w:r>
      <w:r>
        <w:rPr>
          <w:rFonts w:hint="eastAsia" w:ascii="Times New Roman" w:hAnsi="Times New Roman" w:eastAsia="黑体"/>
          <w:b w:val="0"/>
          <w:bCs w:val="0"/>
          <w:color w:val="auto"/>
          <w:sz w:val="32"/>
          <w:szCs w:val="20"/>
          <w:highlight w:val="none"/>
        </w:rPr>
        <w:t>录</w:t>
      </w:r>
      <w:bookmarkEnd w:id="1378"/>
      <w:bookmarkEnd w:id="1379"/>
      <w:bookmarkEnd w:id="1380"/>
      <w:bookmarkEnd w:id="1381"/>
      <w:bookmarkEnd w:id="1382"/>
    </w:p>
    <w:p w14:paraId="50E0DFC8">
      <w:pPr>
        <w:spacing w:line="540" w:lineRule="exact"/>
        <w:rPr>
          <w:rFonts w:ascii="宋体" w:hAnsi="宋体"/>
          <w:color w:val="auto"/>
          <w:highlight w:val="none"/>
        </w:rPr>
      </w:pPr>
      <w:r>
        <w:rPr>
          <w:rFonts w:hint="eastAsia" w:ascii="宋体" w:hAnsi="宋体"/>
          <w:color w:val="auto"/>
          <w:highlight w:val="none"/>
        </w:rPr>
        <w:t>一、投标函及投标函附录</w:t>
      </w:r>
    </w:p>
    <w:p w14:paraId="6B200081">
      <w:pPr>
        <w:spacing w:line="540" w:lineRule="exact"/>
        <w:rPr>
          <w:rFonts w:ascii="宋体" w:hAnsi="宋体"/>
          <w:color w:val="auto"/>
          <w:highlight w:val="none"/>
        </w:rPr>
      </w:pPr>
      <w:r>
        <w:rPr>
          <w:rFonts w:hint="eastAsia" w:ascii="宋体" w:hAnsi="宋体"/>
          <w:color w:val="auto"/>
          <w:highlight w:val="none"/>
        </w:rPr>
        <w:t>二、法定代表人身份证明（适用于无委托代理人的情况）</w:t>
      </w:r>
    </w:p>
    <w:p w14:paraId="329D3859">
      <w:pPr>
        <w:spacing w:line="540" w:lineRule="exact"/>
        <w:rPr>
          <w:rFonts w:ascii="宋体" w:hAnsi="宋体"/>
          <w:color w:val="auto"/>
          <w:highlight w:val="none"/>
        </w:rPr>
      </w:pPr>
      <w:r>
        <w:rPr>
          <w:rFonts w:hint="eastAsia" w:ascii="宋体" w:hAnsi="宋体"/>
          <w:color w:val="auto"/>
          <w:highlight w:val="none"/>
        </w:rPr>
        <w:t>二、授权委托书（适用于有委托代理人的情况）</w:t>
      </w:r>
    </w:p>
    <w:p w14:paraId="05FFC373">
      <w:pPr>
        <w:spacing w:line="540" w:lineRule="exact"/>
        <w:rPr>
          <w:rFonts w:ascii="宋体" w:hAnsi="宋体"/>
          <w:color w:val="auto"/>
          <w:highlight w:val="none"/>
        </w:rPr>
      </w:pPr>
      <w:r>
        <w:rPr>
          <w:rFonts w:hint="eastAsia" w:ascii="宋体" w:hAnsi="宋体"/>
          <w:color w:val="auto"/>
          <w:highlight w:val="none"/>
        </w:rPr>
        <w:t>三、联合体协议书</w:t>
      </w:r>
    </w:p>
    <w:p w14:paraId="6259BD4A">
      <w:pPr>
        <w:spacing w:line="540" w:lineRule="exact"/>
        <w:rPr>
          <w:rFonts w:ascii="宋体" w:hAnsi="宋体"/>
          <w:color w:val="auto"/>
          <w:highlight w:val="none"/>
        </w:rPr>
      </w:pPr>
      <w:r>
        <w:rPr>
          <w:rFonts w:hint="eastAsia" w:ascii="宋体" w:hAnsi="宋体"/>
          <w:color w:val="auto"/>
          <w:highlight w:val="none"/>
        </w:rPr>
        <w:t>四、投标保证金</w:t>
      </w:r>
    </w:p>
    <w:p w14:paraId="67211784">
      <w:pPr>
        <w:spacing w:line="540" w:lineRule="exact"/>
        <w:rPr>
          <w:rFonts w:ascii="宋体" w:hAnsi="宋体"/>
          <w:color w:val="auto"/>
          <w:highlight w:val="none"/>
        </w:rPr>
      </w:pPr>
      <w:r>
        <w:rPr>
          <w:rFonts w:hint="eastAsia" w:ascii="宋体" w:hAnsi="宋体"/>
          <w:color w:val="auto"/>
          <w:highlight w:val="none"/>
          <w:lang w:val="en-US" w:eastAsia="zh-CN"/>
        </w:rPr>
        <w:t>五</w:t>
      </w:r>
      <w:r>
        <w:rPr>
          <w:rFonts w:hint="eastAsia" w:ascii="宋体" w:hAnsi="宋体"/>
          <w:color w:val="auto"/>
          <w:highlight w:val="none"/>
        </w:rPr>
        <w:t>、资格审查资料</w:t>
      </w:r>
    </w:p>
    <w:p w14:paraId="03FD243A">
      <w:pPr>
        <w:spacing w:line="540" w:lineRule="exact"/>
        <w:rPr>
          <w:rFonts w:ascii="宋体" w:hAnsi="宋体"/>
          <w:color w:val="auto"/>
          <w:highlight w:val="none"/>
        </w:rPr>
      </w:pPr>
      <w:bookmarkStart w:id="1383" w:name="_Toc7039"/>
      <w:bookmarkStart w:id="1384" w:name="_Toc352691655"/>
      <w:bookmarkStart w:id="1385" w:name="_Toc369531691"/>
      <w:r>
        <w:rPr>
          <w:rFonts w:hint="eastAsia" w:ascii="宋体" w:hAnsi="宋体"/>
          <w:color w:val="auto"/>
          <w:highlight w:val="none"/>
          <w:lang w:val="en-US" w:eastAsia="zh-CN"/>
        </w:rPr>
        <w:t>六</w:t>
      </w:r>
      <w:r>
        <w:rPr>
          <w:rFonts w:hint="eastAsia" w:ascii="宋体" w:hAnsi="宋体"/>
          <w:color w:val="auto"/>
          <w:highlight w:val="none"/>
        </w:rPr>
        <w:t>、其他资料</w:t>
      </w:r>
    </w:p>
    <w:bookmarkEnd w:id="1383"/>
    <w:bookmarkEnd w:id="1384"/>
    <w:bookmarkEnd w:id="1385"/>
    <w:p w14:paraId="3EDF1B9B">
      <w:pPr>
        <w:pStyle w:val="4"/>
        <w:jc w:val="center"/>
        <w:rPr>
          <w:rFonts w:ascii="宋体" w:hAnsi="宋体" w:eastAsia="宋体"/>
          <w:color w:val="auto"/>
          <w:highlight w:val="none"/>
        </w:rPr>
        <w:sectPr>
          <w:footerReference r:id="rId21" w:type="default"/>
          <w:type w:val="continuous"/>
          <w:pgSz w:w="11910" w:h="16840"/>
          <w:pgMar w:top="1240" w:right="1620" w:bottom="1380" w:left="1440" w:header="1034" w:footer="1194" w:gutter="0"/>
          <w:pgNumType w:fmt="decimal"/>
          <w:cols w:space="720" w:num="1"/>
        </w:sectPr>
      </w:pPr>
      <w:bookmarkStart w:id="1386" w:name="_Toc492300720"/>
    </w:p>
    <w:p w14:paraId="6E70F572">
      <w:pPr>
        <w:pStyle w:val="4"/>
        <w:jc w:val="center"/>
        <w:rPr>
          <w:rFonts w:ascii="宋体" w:hAnsi="宋体" w:eastAsia="宋体"/>
          <w:color w:val="auto"/>
          <w:highlight w:val="none"/>
        </w:rPr>
        <w:sectPr>
          <w:type w:val="continuous"/>
          <w:pgSz w:w="11910" w:h="16840"/>
          <w:pgMar w:top="1240" w:right="1620" w:bottom="1380" w:left="1440" w:header="1034" w:footer="1194" w:gutter="0"/>
          <w:pgNumType w:fmt="decimal"/>
          <w:cols w:space="720" w:num="1"/>
        </w:sectPr>
      </w:pPr>
      <w:r>
        <w:rPr>
          <w:rFonts w:hint="eastAsia" w:ascii="宋体" w:hAnsi="宋体" w:eastAsia="宋体"/>
          <w:color w:val="auto"/>
          <w:highlight w:val="none"/>
        </w:rPr>
        <w:br w:type="page"/>
      </w:r>
    </w:p>
    <w:p w14:paraId="680B7C97">
      <w:pPr>
        <w:pStyle w:val="18"/>
        <w:widowControl w:val="0"/>
        <w:numPr>
          <w:ilvl w:val="0"/>
          <w:numId w:val="0"/>
        </w:numPr>
        <w:autoSpaceDE w:val="0"/>
        <w:autoSpaceDN w:val="0"/>
        <w:adjustRightInd w:val="0"/>
        <w:jc w:val="center"/>
        <w:outlineLvl w:val="1"/>
        <w:rPr>
          <w:rFonts w:hint="eastAsia"/>
          <w:color w:val="auto"/>
          <w:highlight w:val="none"/>
          <w:lang w:val="en-US" w:eastAsia="zh-CN"/>
        </w:rPr>
      </w:pPr>
      <w:bookmarkStart w:id="1387" w:name="_Toc31151"/>
      <w:bookmarkStart w:id="1388" w:name="_Toc15024"/>
      <w:bookmarkStart w:id="1389" w:name="_Toc16264"/>
      <w:r>
        <w:rPr>
          <w:rFonts w:hint="eastAsia" w:ascii="Arial" w:hAnsi="Arial" w:eastAsia="宋体" w:cs="Times New Roman"/>
          <w:b/>
          <w:bCs/>
          <w:color w:val="auto"/>
          <w:sz w:val="32"/>
          <w:szCs w:val="32"/>
          <w:highlight w:val="none"/>
          <w:lang w:val="en-US" w:eastAsia="zh-CN"/>
        </w:rPr>
        <w:t>开标一览表</w:t>
      </w:r>
      <w:bookmarkEnd w:id="1387"/>
    </w:p>
    <w:p w14:paraId="7519ECDC">
      <w:pPr>
        <w:pStyle w:val="18"/>
        <w:widowControl w:val="0"/>
        <w:numPr>
          <w:ilvl w:val="0"/>
          <w:numId w:val="0"/>
        </w:numPr>
        <w:autoSpaceDE w:val="0"/>
        <w:autoSpaceDN w:val="0"/>
        <w:adjustRightInd w:val="0"/>
        <w:spacing w:line="360" w:lineRule="auto"/>
        <w:jc w:val="both"/>
        <w:rPr>
          <w:rFonts w:hint="eastAsia"/>
          <w:color w:val="auto"/>
          <w:highlight w:val="none"/>
          <w:lang w:val="en-US" w:eastAsia="zh-CN"/>
        </w:rPr>
      </w:pPr>
      <w:r>
        <w:rPr>
          <w:rFonts w:hint="eastAsia"/>
          <w:color w:val="auto"/>
          <w:highlight w:val="none"/>
          <w:lang w:val="en-US" w:eastAsia="zh-CN"/>
        </w:rPr>
        <w:t>标段编号：</w:t>
      </w:r>
    </w:p>
    <w:p w14:paraId="195E272F">
      <w:pPr>
        <w:pStyle w:val="18"/>
        <w:widowControl w:val="0"/>
        <w:numPr>
          <w:ilvl w:val="0"/>
          <w:numId w:val="0"/>
        </w:numPr>
        <w:autoSpaceDE w:val="0"/>
        <w:autoSpaceDN w:val="0"/>
        <w:adjustRightInd w:val="0"/>
        <w:spacing w:line="360" w:lineRule="auto"/>
        <w:jc w:val="both"/>
        <w:rPr>
          <w:rFonts w:hint="default"/>
          <w:color w:val="auto"/>
          <w:highlight w:val="none"/>
          <w:lang w:val="en-US" w:eastAsia="zh-CN"/>
        </w:rPr>
      </w:pPr>
      <w:r>
        <w:rPr>
          <w:rFonts w:hint="eastAsia"/>
          <w:color w:val="auto"/>
          <w:highlight w:val="none"/>
          <w:lang w:val="en-US" w:eastAsia="zh-CN"/>
        </w:rPr>
        <w:t>标段名称：</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54E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02B8E261">
            <w:pPr>
              <w:pStyle w:val="18"/>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标题</w:t>
            </w:r>
          </w:p>
        </w:tc>
        <w:tc>
          <w:tcPr>
            <w:tcW w:w="4261" w:type="dxa"/>
            <w:vAlign w:val="center"/>
          </w:tcPr>
          <w:p w14:paraId="0284F54A">
            <w:pPr>
              <w:pStyle w:val="18"/>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内容</w:t>
            </w:r>
          </w:p>
        </w:tc>
      </w:tr>
      <w:tr w14:paraId="44E9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6921DB4A">
            <w:pPr>
              <w:pStyle w:val="18"/>
              <w:jc w:val="center"/>
              <w:rPr>
                <w:rFonts w:hint="default" w:eastAsia="宋体"/>
                <w:color w:val="auto"/>
                <w:highlight w:val="none"/>
                <w:vertAlign w:val="baseline"/>
                <w:lang w:val="en-US" w:eastAsia="zh-CN"/>
              </w:rPr>
            </w:pPr>
            <w:r>
              <w:rPr>
                <w:rFonts w:hint="default"/>
                <w:color w:val="auto"/>
                <w:highlight w:val="none"/>
                <w:vertAlign w:val="baseline"/>
                <w:lang w:val="en-US" w:eastAsia="zh-CN"/>
              </w:rPr>
              <w:t>投标报价</w:t>
            </w:r>
          </w:p>
        </w:tc>
        <w:tc>
          <w:tcPr>
            <w:tcW w:w="4261" w:type="dxa"/>
            <w:vAlign w:val="center"/>
          </w:tcPr>
          <w:p w14:paraId="2BF14600">
            <w:pPr>
              <w:pStyle w:val="18"/>
              <w:jc w:val="center"/>
              <w:rPr>
                <w:color w:val="auto"/>
                <w:highlight w:val="none"/>
                <w:vertAlign w:val="baseline"/>
              </w:rPr>
            </w:pPr>
          </w:p>
        </w:tc>
      </w:tr>
      <w:tr w14:paraId="7EFC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261" w:type="dxa"/>
            <w:vAlign w:val="center"/>
          </w:tcPr>
          <w:p w14:paraId="05F9DF59">
            <w:pPr>
              <w:pStyle w:val="18"/>
              <w:jc w:val="center"/>
              <w:rPr>
                <w:rFonts w:hint="eastAsia" w:eastAsia="宋体"/>
                <w:color w:val="auto"/>
                <w:highlight w:val="none"/>
                <w:vertAlign w:val="baseline"/>
                <w:lang w:eastAsia="zh-CN"/>
              </w:rPr>
            </w:pPr>
            <w:r>
              <w:rPr>
                <w:rFonts w:hint="eastAsia"/>
                <w:color w:val="auto"/>
                <w:highlight w:val="none"/>
                <w:vertAlign w:val="baseline"/>
                <w:lang w:eastAsia="zh-CN"/>
              </w:rPr>
              <w:t>……</w:t>
            </w:r>
          </w:p>
        </w:tc>
        <w:tc>
          <w:tcPr>
            <w:tcW w:w="4261" w:type="dxa"/>
            <w:vAlign w:val="center"/>
          </w:tcPr>
          <w:p w14:paraId="3470002D">
            <w:pPr>
              <w:pStyle w:val="18"/>
              <w:jc w:val="center"/>
              <w:rPr>
                <w:color w:val="auto"/>
                <w:highlight w:val="none"/>
                <w:vertAlign w:val="baseline"/>
              </w:rPr>
            </w:pPr>
          </w:p>
        </w:tc>
      </w:tr>
    </w:tbl>
    <w:p w14:paraId="779F70D7">
      <w:pPr>
        <w:rPr>
          <w:color w:val="auto"/>
          <w:highlight w:val="none"/>
        </w:rPr>
      </w:pPr>
    </w:p>
    <w:p w14:paraId="5EC23578">
      <w:pPr>
        <w:autoSpaceDE w:val="0"/>
        <w:autoSpaceDN w:val="0"/>
        <w:adjustRightInd w:val="0"/>
        <w:spacing w:line="380" w:lineRule="exact"/>
        <w:ind w:firstLine="4113" w:firstLineChars="1714"/>
        <w:jc w:val="left"/>
        <w:rPr>
          <w:rFonts w:hint="eastAsia" w:ascii="_x000B__x000C_" w:hAnsi="_x000B__x000C_"/>
          <w:color w:val="auto"/>
          <w:kern w:val="0"/>
          <w:sz w:val="24"/>
          <w:szCs w:val="24"/>
          <w:highlight w:val="none"/>
        </w:rPr>
      </w:pPr>
    </w:p>
    <w:p w14:paraId="5AA7CFA1">
      <w:pPr>
        <w:autoSpaceDE w:val="0"/>
        <w:autoSpaceDN w:val="0"/>
        <w:adjustRightInd w:val="0"/>
        <w:spacing w:line="380" w:lineRule="exact"/>
        <w:ind w:firstLine="4113" w:firstLineChars="1714"/>
        <w:jc w:val="left"/>
        <w:rPr>
          <w:rFonts w:ascii="_x000B__x000C_" w:hAnsi="_x000B__x000C_" w:cs="Arial"/>
          <w:color w:val="auto"/>
          <w:kern w:val="0"/>
          <w:szCs w:val="21"/>
          <w:highlight w:val="none"/>
        </w:rPr>
      </w:pPr>
      <w:r>
        <w:rPr>
          <w:rFonts w:hint="eastAsia" w:ascii="_x000B__x000C_" w:hAnsi="_x000B__x000C_"/>
          <w:color w:val="auto"/>
          <w:kern w:val="0"/>
          <w:sz w:val="24"/>
          <w:szCs w:val="24"/>
          <w:highlight w:val="none"/>
        </w:rPr>
        <w:t>投标人</w:t>
      </w:r>
      <w:r>
        <w:rPr>
          <w:rFonts w:hint="eastAsia" w:ascii="_x000B__x000C_" w:hAnsi="_x000B__x000C_" w:cs="Arial"/>
          <w:color w:val="auto"/>
          <w:kern w:val="0"/>
          <w:sz w:val="24"/>
          <w:szCs w:val="24"/>
          <w:highlight w:val="none"/>
        </w:rPr>
        <w:t>：</w:t>
      </w:r>
      <w:r>
        <w:rPr>
          <w:rFonts w:hint="eastAsia" w:ascii="_x000B__x000C_" w:hAnsi="_x000B__x000C_" w:cs="Arial"/>
          <w:color w:val="auto"/>
          <w:kern w:val="0"/>
          <w:sz w:val="24"/>
          <w:szCs w:val="24"/>
          <w:highlight w:val="none"/>
          <w:u w:val="single"/>
        </w:rPr>
        <w:t xml:space="preserve">              （</w:t>
      </w:r>
      <w:r>
        <w:rPr>
          <w:rFonts w:hint="eastAsia" w:ascii="_x000B__x000C_" w:hAnsi="_x000B__x000C_"/>
          <w:color w:val="auto"/>
          <w:kern w:val="0"/>
          <w:sz w:val="24"/>
          <w:szCs w:val="24"/>
          <w:highlight w:val="none"/>
          <w:u w:val="single"/>
        </w:rPr>
        <w:t>盖单位章</w:t>
      </w:r>
      <w:r>
        <w:rPr>
          <w:rFonts w:hint="eastAsia" w:ascii="_x000B__x000C_" w:hAnsi="_x000B__x000C_" w:cs="Arial"/>
          <w:color w:val="auto"/>
          <w:kern w:val="0"/>
          <w:sz w:val="24"/>
          <w:szCs w:val="24"/>
          <w:highlight w:val="none"/>
          <w:u w:val="single"/>
        </w:rPr>
        <w:t xml:space="preserve">）   </w:t>
      </w:r>
      <w:r>
        <w:rPr>
          <w:rFonts w:ascii="_x000B__x000C_" w:hAnsi="_x000B__x000C_" w:cs="Arial"/>
          <w:color w:val="auto"/>
          <w:kern w:val="0"/>
          <w:szCs w:val="21"/>
          <w:highlight w:val="none"/>
        </w:rPr>
        <w:t xml:space="preserve"> </w:t>
      </w:r>
    </w:p>
    <w:p w14:paraId="0A2B0E16">
      <w:pPr>
        <w:autoSpaceDE w:val="0"/>
        <w:autoSpaceDN w:val="0"/>
        <w:adjustRightInd w:val="0"/>
        <w:spacing w:line="380" w:lineRule="exact"/>
        <w:ind w:firstLine="4015" w:firstLineChars="1912"/>
        <w:jc w:val="left"/>
        <w:rPr>
          <w:rFonts w:hint="eastAsia" w:ascii="_x000B__x000C_" w:hAnsi="_x000B__x000C_"/>
          <w:color w:val="auto"/>
          <w:kern w:val="0"/>
          <w:szCs w:val="21"/>
          <w:highlight w:val="none"/>
        </w:rPr>
      </w:pPr>
    </w:p>
    <w:p w14:paraId="1966A75A">
      <w:pPr>
        <w:autoSpaceDE w:val="0"/>
        <w:autoSpaceDN w:val="0"/>
        <w:adjustRightInd w:val="0"/>
        <w:spacing w:line="380" w:lineRule="exact"/>
        <w:ind w:firstLine="4015" w:firstLineChars="1912"/>
        <w:jc w:val="left"/>
        <w:rPr>
          <w:rFonts w:ascii="_x000B__x000C_" w:hAnsi="_x000B__x000C_" w:cs="Arial"/>
          <w:color w:val="auto"/>
          <w:kern w:val="0"/>
          <w:szCs w:val="21"/>
          <w:highlight w:val="none"/>
        </w:rPr>
      </w:pPr>
      <w:r>
        <w:rPr>
          <w:rFonts w:hint="eastAsia" w:ascii="_x000B__x000C_" w:hAnsi="_x000B__x000C_"/>
          <w:color w:val="auto"/>
          <w:kern w:val="0"/>
          <w:szCs w:val="21"/>
          <w:highlight w:val="none"/>
        </w:rPr>
        <w:t>法定代表人</w:t>
      </w:r>
      <w:r>
        <w:rPr>
          <w:rFonts w:hint="eastAsia" w:ascii="_x000B__x000C_" w:hAnsi="_x000B__x000C_" w:cs="Arial"/>
          <w:color w:val="auto"/>
          <w:kern w:val="0"/>
          <w:szCs w:val="21"/>
          <w:highlight w:val="none"/>
        </w:rPr>
        <w:t>：</w:t>
      </w:r>
      <w:r>
        <w:rPr>
          <w:rFonts w:ascii="_x000B__x000C_" w:hAnsi="_x000B__x000C_" w:cs="Arial"/>
          <w:color w:val="auto"/>
          <w:kern w:val="0"/>
          <w:szCs w:val="21"/>
          <w:highlight w:val="none"/>
        </w:rPr>
        <w:t xml:space="preserve"> </w:t>
      </w:r>
      <w:r>
        <w:rPr>
          <w:rFonts w:hint="eastAsia" w:ascii="_x000B__x000C_" w:hAnsi="_x000B__x000C_" w:cs="Arial"/>
          <w:color w:val="auto"/>
          <w:kern w:val="0"/>
          <w:szCs w:val="21"/>
          <w:highlight w:val="none"/>
          <w:u w:val="single"/>
        </w:rPr>
        <w:t xml:space="preserve">                   （</w:t>
      </w:r>
      <w:r>
        <w:rPr>
          <w:rFonts w:hint="eastAsia" w:ascii="_x000B__x000C_" w:hAnsi="_x000B__x000C_"/>
          <w:color w:val="auto"/>
          <w:kern w:val="0"/>
          <w:szCs w:val="21"/>
          <w:highlight w:val="none"/>
          <w:u w:val="single"/>
        </w:rPr>
        <w:t>签字</w:t>
      </w:r>
      <w:r>
        <w:rPr>
          <w:rFonts w:hint="eastAsia" w:ascii="_x000B__x000C_" w:hAnsi="_x000B__x000C_" w:cs="Arial"/>
          <w:color w:val="auto"/>
          <w:kern w:val="0"/>
          <w:szCs w:val="21"/>
          <w:highlight w:val="none"/>
          <w:u w:val="single"/>
        </w:rPr>
        <w:t xml:space="preserve">）   </w:t>
      </w:r>
    </w:p>
    <w:p w14:paraId="05D8B656">
      <w:pPr>
        <w:pStyle w:val="41"/>
        <w:ind w:firstLine="3584" w:firstLineChars="1700"/>
        <w:rPr>
          <w:rFonts w:hint="eastAsia" w:ascii="_x000B__x000C_" w:hAnsi="_x000B__x000C_" w:cs="Arial"/>
          <w:color w:val="auto"/>
          <w:kern w:val="0"/>
          <w:szCs w:val="21"/>
          <w:highlight w:val="none"/>
          <w:u w:val="single"/>
        </w:rPr>
      </w:pPr>
    </w:p>
    <w:p w14:paraId="2891B821">
      <w:pPr>
        <w:pStyle w:val="41"/>
        <w:ind w:firstLine="4620" w:firstLineChars="2200"/>
        <w:rPr>
          <w:rFonts w:hint="eastAsia" w:ascii="_x000B__x000C_" w:hAnsi="_x000B__x000C_"/>
          <w:b w:val="0"/>
          <w:bCs w:val="0"/>
          <w:color w:val="auto"/>
          <w:kern w:val="0"/>
          <w:szCs w:val="21"/>
          <w:highlight w:val="none"/>
        </w:rPr>
      </w:pPr>
      <w:r>
        <w:rPr>
          <w:rFonts w:ascii="宋体" w:hAnsi="宋体"/>
          <w:b w:val="0"/>
          <w:bCs w:val="0"/>
          <w:color w:val="auto"/>
          <w:highlight w:val="none"/>
          <w:u w:val="single"/>
        </w:rPr>
        <w:t xml:space="preserve">      </w:t>
      </w:r>
      <w:r>
        <w:rPr>
          <w:rFonts w:hint="eastAsia" w:ascii="宋体" w:hAnsi="宋体"/>
          <w:b w:val="0"/>
          <w:bCs w:val="0"/>
          <w:color w:val="auto"/>
          <w:szCs w:val="21"/>
          <w:highlight w:val="none"/>
        </w:rPr>
        <w:t>年</w:t>
      </w:r>
      <w:r>
        <w:rPr>
          <w:rFonts w:ascii="宋体" w:hAnsi="宋体"/>
          <w:b w:val="0"/>
          <w:bCs w:val="0"/>
          <w:color w:val="auto"/>
          <w:highlight w:val="none"/>
          <w:u w:val="single"/>
        </w:rPr>
        <w:t xml:space="preserve">      </w:t>
      </w:r>
      <w:r>
        <w:rPr>
          <w:rFonts w:hint="eastAsia" w:ascii="宋体" w:hAnsi="宋体"/>
          <w:b w:val="0"/>
          <w:bCs w:val="0"/>
          <w:color w:val="auto"/>
          <w:szCs w:val="21"/>
          <w:highlight w:val="none"/>
        </w:rPr>
        <w:t>月</w:t>
      </w:r>
      <w:r>
        <w:rPr>
          <w:rFonts w:ascii="宋体" w:hAnsi="宋体"/>
          <w:b w:val="0"/>
          <w:bCs w:val="0"/>
          <w:color w:val="auto"/>
          <w:highlight w:val="none"/>
          <w:u w:val="single"/>
        </w:rPr>
        <w:t xml:space="preserve">      </w:t>
      </w:r>
      <w:r>
        <w:rPr>
          <w:rFonts w:hint="eastAsia" w:ascii="宋体" w:hAnsi="宋体"/>
          <w:b w:val="0"/>
          <w:bCs w:val="0"/>
          <w:color w:val="auto"/>
          <w:szCs w:val="21"/>
          <w:highlight w:val="none"/>
        </w:rPr>
        <w:t>日</w:t>
      </w:r>
    </w:p>
    <w:p w14:paraId="1358399C">
      <w:pPr>
        <w:pStyle w:val="41"/>
        <w:ind w:firstLine="3584" w:firstLineChars="1700"/>
        <w:rPr>
          <w:rFonts w:hint="eastAsia" w:ascii="_x000B__x000C_" w:hAnsi="_x000B__x000C_"/>
          <w:color w:val="auto"/>
          <w:kern w:val="0"/>
          <w:szCs w:val="21"/>
          <w:highlight w:val="none"/>
        </w:rPr>
      </w:pPr>
    </w:p>
    <w:p w14:paraId="6E261E1F">
      <w:pPr>
        <w:pStyle w:val="41"/>
        <w:ind w:firstLine="3584" w:firstLineChars="1700"/>
        <w:rPr>
          <w:rFonts w:hint="eastAsia" w:ascii="_x000B__x000C_" w:hAnsi="_x000B__x000C_"/>
          <w:color w:val="auto"/>
          <w:kern w:val="0"/>
          <w:szCs w:val="21"/>
          <w:highlight w:val="none"/>
        </w:rPr>
      </w:pPr>
    </w:p>
    <w:p w14:paraId="1018B69E">
      <w:pPr>
        <w:jc w:val="center"/>
        <w:rPr>
          <w:rFonts w:hint="eastAsia" w:ascii="_x000B__x000C_" w:hAnsi="_x000B__x000C_"/>
          <w:b/>
          <w:i/>
          <w:color w:val="auto"/>
          <w:kern w:val="0"/>
          <w:szCs w:val="21"/>
          <w:highlight w:val="none"/>
        </w:rPr>
        <w:sectPr>
          <w:type w:val="continuous"/>
          <w:pgSz w:w="11910" w:h="16840"/>
          <w:pgMar w:top="1240" w:right="1620" w:bottom="1380" w:left="1440" w:header="1034" w:footer="1194" w:gutter="0"/>
          <w:pgNumType w:fmt="decimal"/>
          <w:cols w:space="720" w:num="1"/>
        </w:sectPr>
      </w:pPr>
      <w:r>
        <w:rPr>
          <w:rFonts w:hint="eastAsia" w:ascii="_x000B__x000C_" w:hAnsi="_x000B__x000C_"/>
          <w:b/>
          <w:i/>
          <w:color w:val="auto"/>
          <w:kern w:val="0"/>
          <w:szCs w:val="21"/>
          <w:highlight w:val="none"/>
        </w:rPr>
        <w:t>（说明：</w:t>
      </w:r>
      <w:r>
        <w:rPr>
          <w:rFonts w:hint="eastAsia" w:ascii="_x000B__x000C_" w:hAnsi="_x000B__x000C_"/>
          <w:b/>
          <w:i/>
          <w:color w:val="auto"/>
          <w:kern w:val="0"/>
          <w:szCs w:val="21"/>
          <w:highlight w:val="none"/>
          <w:lang w:val="en-US" w:eastAsia="zh-CN"/>
        </w:rPr>
        <w:t>本表</w:t>
      </w:r>
      <w:r>
        <w:rPr>
          <w:rFonts w:hint="eastAsia" w:ascii="_x000B__x000C_" w:hAnsi="_x000B__x000C_"/>
          <w:b/>
          <w:i/>
          <w:color w:val="auto"/>
          <w:kern w:val="0"/>
          <w:szCs w:val="21"/>
          <w:highlight w:val="none"/>
        </w:rPr>
        <w:t>由招标人</w:t>
      </w:r>
      <w:r>
        <w:rPr>
          <w:rFonts w:hint="eastAsia" w:ascii="_x000B__x000C_" w:hAnsi="_x000B__x000C_"/>
          <w:b/>
          <w:i/>
          <w:color w:val="auto"/>
          <w:kern w:val="0"/>
          <w:szCs w:val="21"/>
          <w:highlight w:val="none"/>
          <w:lang w:val="en-US" w:eastAsia="zh-CN"/>
        </w:rPr>
        <w:t>根据电子交易系统的情况选择是否采用，如采用需注意与投标函的衔接</w:t>
      </w:r>
      <w:r>
        <w:rPr>
          <w:rFonts w:hint="eastAsia" w:ascii="_x000B__x000C_" w:hAnsi="_x000B__x000C_"/>
          <w:b/>
          <w:i/>
          <w:color w:val="auto"/>
          <w:kern w:val="0"/>
          <w:szCs w:val="21"/>
          <w:highlight w:val="none"/>
        </w:rPr>
        <w:t>）</w:t>
      </w:r>
    </w:p>
    <w:p w14:paraId="50F1B105">
      <w:pPr>
        <w:pStyle w:val="4"/>
        <w:jc w:val="center"/>
        <w:rPr>
          <w:rFonts w:ascii="宋体" w:hAnsi="宋体" w:eastAsia="宋体"/>
          <w:color w:val="auto"/>
          <w:highlight w:val="none"/>
        </w:rPr>
      </w:pPr>
      <w:bookmarkStart w:id="1390" w:name="_Toc6616"/>
      <w:r>
        <w:rPr>
          <w:rFonts w:hint="eastAsia" w:ascii="宋体" w:hAnsi="宋体" w:eastAsia="宋体"/>
          <w:color w:val="auto"/>
          <w:highlight w:val="none"/>
        </w:rPr>
        <w:t>一、投标</w:t>
      </w:r>
      <w:bookmarkStart w:id="1391" w:name="_Toc352691656"/>
      <w:bookmarkStart w:id="1392" w:name="_Toc369531692"/>
      <w:bookmarkStart w:id="1393" w:name="_Toc6931"/>
      <w:r>
        <w:rPr>
          <w:rFonts w:hint="eastAsia" w:ascii="宋体" w:hAnsi="宋体" w:eastAsia="宋体"/>
          <w:color w:val="auto"/>
          <w:highlight w:val="none"/>
        </w:rPr>
        <w:t>函及投标函附录</w:t>
      </w:r>
      <w:bookmarkEnd w:id="1386"/>
      <w:bookmarkEnd w:id="1388"/>
      <w:bookmarkEnd w:id="1389"/>
      <w:bookmarkEnd w:id="1390"/>
    </w:p>
    <w:bookmarkEnd w:id="1391"/>
    <w:bookmarkEnd w:id="1392"/>
    <w:bookmarkEnd w:id="1393"/>
    <w:p w14:paraId="1B19C982">
      <w:pPr>
        <w:pStyle w:val="5"/>
        <w:ind w:firstLine="138"/>
        <w:jc w:val="center"/>
        <w:rPr>
          <w:rFonts w:ascii="宋体" w:hAnsi="宋体" w:eastAsia="宋体"/>
          <w:b/>
          <w:color w:val="auto"/>
          <w:highlight w:val="none"/>
        </w:rPr>
      </w:pPr>
      <w:bookmarkStart w:id="1394" w:name="_Toc20015"/>
      <w:bookmarkStart w:id="1395" w:name="_Toc31374"/>
      <w:bookmarkStart w:id="1396" w:name="_Toc482188651"/>
      <w:bookmarkStart w:id="1397" w:name="_Toc385943065"/>
      <w:bookmarkStart w:id="1398" w:name="_Toc370676426"/>
      <w:bookmarkStart w:id="1399" w:name="_Toc391394111"/>
      <w:bookmarkStart w:id="1400" w:name="_Toc492300721"/>
      <w:bookmarkStart w:id="1401" w:name="_Toc359594235"/>
      <w:r>
        <w:rPr>
          <w:rFonts w:hint="eastAsia" w:ascii="宋体" w:hAnsi="宋体" w:eastAsia="宋体"/>
          <w:b/>
          <w:color w:val="auto"/>
          <w:highlight w:val="none"/>
        </w:rPr>
        <w:t>（一）投标函</w:t>
      </w:r>
      <w:bookmarkEnd w:id="1394"/>
      <w:bookmarkEnd w:id="1395"/>
      <w:bookmarkEnd w:id="1396"/>
      <w:bookmarkEnd w:id="1397"/>
      <w:bookmarkEnd w:id="1398"/>
      <w:bookmarkEnd w:id="1399"/>
      <w:bookmarkEnd w:id="1400"/>
      <w:bookmarkEnd w:id="1401"/>
    </w:p>
    <w:p w14:paraId="255BD49E">
      <w:pPr>
        <w:spacing w:line="440" w:lineRule="exact"/>
        <w:rPr>
          <w:rFonts w:ascii="宋体" w:hAnsi="宋体"/>
          <w:color w:val="auto"/>
          <w:szCs w:val="21"/>
          <w:highlight w:val="none"/>
        </w:rPr>
      </w:pPr>
      <w:r>
        <w:rPr>
          <w:rFonts w:ascii="宋体" w:hAnsi="宋体"/>
          <w:color w:val="auto"/>
          <w:szCs w:val="21"/>
          <w:highlight w:val="none"/>
          <w:u w:val="single"/>
        </w:rPr>
        <w:t xml:space="preserve">                  </w:t>
      </w:r>
      <w:r>
        <w:rPr>
          <w:rFonts w:hint="eastAsia" w:ascii="宋体" w:hAnsi="宋体"/>
          <w:color w:val="auto"/>
          <w:szCs w:val="21"/>
          <w:highlight w:val="none"/>
        </w:rPr>
        <w:t>（招标人名称）：</w:t>
      </w:r>
    </w:p>
    <w:p w14:paraId="6093DD7A">
      <w:pPr>
        <w:spacing w:line="440" w:lineRule="exact"/>
        <w:ind w:firstLine="405"/>
        <w:rPr>
          <w:rFonts w:ascii="宋体" w:hAnsi="宋体"/>
          <w:color w:val="auto"/>
          <w:szCs w:val="21"/>
          <w:highlight w:val="none"/>
        </w:rPr>
      </w:pPr>
      <w:r>
        <w:rPr>
          <w:rFonts w:ascii="Times New Roman" w:hAnsi="Times New Roman"/>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我方已仔细研究了</w:t>
      </w:r>
      <w:r>
        <w:rPr>
          <w:rFonts w:ascii="宋体" w:hAnsi="宋体"/>
          <w:color w:val="auto"/>
          <w:szCs w:val="21"/>
          <w:highlight w:val="none"/>
          <w:u w:val="single"/>
        </w:rPr>
        <w:t xml:space="preserve">                  </w:t>
      </w:r>
      <w:r>
        <w:rPr>
          <w:rFonts w:hint="eastAsia" w:ascii="宋体" w:hAnsi="宋体"/>
          <w:color w:val="auto"/>
          <w:szCs w:val="21"/>
          <w:highlight w:val="none"/>
        </w:rPr>
        <w:t>（项目名称）</w:t>
      </w:r>
      <w:r>
        <w:rPr>
          <w:color w:val="auto"/>
          <w:highlight w:val="none"/>
          <w:u w:val="single"/>
        </w:rPr>
        <w:t xml:space="preserve">        </w:t>
      </w:r>
      <w:r>
        <w:rPr>
          <w:rFonts w:hint="eastAsia"/>
          <w:color w:val="auto"/>
          <w:highlight w:val="none"/>
        </w:rPr>
        <w:t>（标段名称）</w:t>
      </w:r>
      <w:r>
        <w:rPr>
          <w:rFonts w:hint="eastAsia" w:ascii="宋体" w:hAnsi="宋体"/>
          <w:color w:val="auto"/>
          <w:szCs w:val="21"/>
          <w:highlight w:val="none"/>
        </w:rPr>
        <w:t>招标项目招标文件的全部内容，①愿意以人民币（大写）</w:t>
      </w:r>
      <w:r>
        <w:rPr>
          <w:rFonts w:ascii="宋体" w:hAnsi="宋体"/>
          <w:color w:val="auto"/>
          <w:szCs w:val="21"/>
          <w:highlight w:val="none"/>
          <w:u w:val="single"/>
        </w:rPr>
        <w:t xml:space="preserve">               </w:t>
      </w:r>
      <w:r>
        <w:rPr>
          <w:rFonts w:hint="eastAsia" w:ascii="宋体" w:hAnsi="宋体"/>
          <w:color w:val="auto"/>
          <w:szCs w:val="21"/>
          <w:highlight w:val="none"/>
        </w:rPr>
        <w:t>（</w:t>
      </w:r>
      <w:r>
        <w:rPr>
          <w:rFonts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rPr>
        <w:t>）的投标总报价</w:t>
      </w:r>
      <w:r>
        <w:rPr>
          <w:rFonts w:hint="eastAsia" w:ascii="宋体" w:hAnsi="宋体"/>
          <w:b/>
          <w:i/>
          <w:color w:val="auto"/>
          <w:szCs w:val="21"/>
          <w:highlight w:val="none"/>
        </w:rPr>
        <w:t>（说明：</w:t>
      </w:r>
      <w:r>
        <w:rPr>
          <w:rFonts w:hint="eastAsia" w:ascii="宋体" w:hAnsi="宋体" w:eastAsia="宋体" w:cs="宋体"/>
          <w:b/>
          <w:i/>
          <w:color w:val="auto"/>
          <w:sz w:val="21"/>
          <w:szCs w:val="21"/>
          <w:highlight w:val="none"/>
          <w:lang w:val="en-US" w:eastAsia="zh-CN"/>
        </w:rPr>
        <w:t>价格</w:t>
      </w:r>
      <w:r>
        <w:rPr>
          <w:rFonts w:hint="eastAsia" w:ascii="宋体" w:hAnsi="宋体" w:eastAsia="宋体" w:cs="宋体"/>
          <w:b/>
          <w:i/>
          <w:color w:val="auto"/>
          <w:sz w:val="21"/>
          <w:szCs w:val="21"/>
          <w:highlight w:val="none"/>
        </w:rPr>
        <w:t>报价方式</w:t>
      </w:r>
      <w:r>
        <w:rPr>
          <w:rFonts w:hint="eastAsia" w:ascii="宋体" w:hAnsi="宋体"/>
          <w:b/>
          <w:i/>
          <w:color w:val="auto"/>
          <w:szCs w:val="21"/>
          <w:highlight w:val="none"/>
        </w:rPr>
        <w:t>）</w:t>
      </w:r>
      <w:r>
        <w:rPr>
          <w:rFonts w:hint="eastAsia" w:ascii="宋体" w:hAnsi="宋体"/>
          <w:b/>
          <w:i/>
          <w:color w:val="auto"/>
          <w:szCs w:val="21"/>
          <w:highlight w:val="none"/>
          <w:lang w:val="en-US" w:eastAsia="zh-CN"/>
        </w:rPr>
        <w:t xml:space="preserve">或 </w:t>
      </w:r>
      <w:r>
        <w:rPr>
          <w:rFonts w:hint="eastAsia" w:ascii="宋体" w:hAnsi="宋体"/>
          <w:color w:val="auto"/>
          <w:szCs w:val="21"/>
          <w:highlight w:val="none"/>
        </w:rPr>
        <w:t>②愿意以</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的</w:t>
      </w:r>
      <w:r>
        <w:rPr>
          <w:rFonts w:hint="default" w:ascii="宋体" w:hAnsi="宋体"/>
          <w:b/>
          <w:i/>
          <w:color w:val="auto"/>
          <w:szCs w:val="21"/>
          <w:highlight w:val="none"/>
          <w:u w:val="single"/>
          <w:lang w:val="en-US"/>
        </w:rPr>
        <w:t>（说明：小写数字）</w:t>
      </w:r>
      <w:r>
        <w:rPr>
          <w:rFonts w:hint="eastAsia" w:ascii="宋体" w:hAnsi="宋体"/>
          <w:b/>
          <w:i/>
          <w:color w:val="auto"/>
          <w:szCs w:val="21"/>
          <w:highlight w:val="none"/>
          <w:u w:val="single"/>
          <w:lang w:val="en-US" w:eastAsia="zh-CN"/>
        </w:rPr>
        <w:t xml:space="preserve">       </w:t>
      </w:r>
      <w:r>
        <w:rPr>
          <w:rFonts w:hint="eastAsia" w:ascii="宋体" w:hAnsi="宋体"/>
          <w:color w:val="auto"/>
          <w:szCs w:val="21"/>
          <w:highlight w:val="none"/>
        </w:rPr>
        <w:t>%的投标总报价</w:t>
      </w:r>
      <w:r>
        <w:rPr>
          <w:rFonts w:hint="eastAsia" w:ascii="宋体" w:hAnsi="宋体"/>
          <w:b/>
          <w:i/>
          <w:color w:val="auto"/>
          <w:szCs w:val="21"/>
          <w:highlight w:val="none"/>
        </w:rPr>
        <w:t>（说明：</w:t>
      </w:r>
      <w:r>
        <w:rPr>
          <w:rFonts w:hint="eastAsia" w:ascii="宋体" w:hAnsi="宋体" w:eastAsia="宋体" w:cs="宋体"/>
          <w:b/>
          <w:i/>
          <w:color w:val="auto"/>
          <w:sz w:val="21"/>
          <w:szCs w:val="21"/>
          <w:highlight w:val="none"/>
          <w:lang w:val="en-US" w:eastAsia="zh-CN"/>
        </w:rPr>
        <w:t>费率</w:t>
      </w:r>
      <w:r>
        <w:rPr>
          <w:rFonts w:hint="eastAsia" w:ascii="宋体" w:hAnsi="宋体" w:eastAsia="宋体" w:cs="宋体"/>
          <w:b/>
          <w:i/>
          <w:color w:val="auto"/>
          <w:sz w:val="21"/>
          <w:szCs w:val="21"/>
          <w:highlight w:val="none"/>
        </w:rPr>
        <w:t>报价方式</w:t>
      </w:r>
      <w:r>
        <w:rPr>
          <w:rFonts w:hint="eastAsia" w:ascii="宋体" w:hAnsi="宋体"/>
          <w:b/>
          <w:i/>
          <w:color w:val="auto"/>
          <w:szCs w:val="21"/>
          <w:highlight w:val="none"/>
        </w:rPr>
        <w:t>）</w:t>
      </w:r>
      <w:r>
        <w:rPr>
          <w:rFonts w:hint="eastAsia" w:ascii="宋体" w:hAnsi="宋体"/>
          <w:b w:val="0"/>
          <w:i w:val="0"/>
          <w:color w:val="auto"/>
          <w:szCs w:val="21"/>
          <w:highlight w:val="none"/>
          <w:lang w:eastAsia="zh-CN"/>
        </w:rPr>
        <w:t>，</w:t>
      </w:r>
      <w:r>
        <w:rPr>
          <w:rFonts w:hint="eastAsia" w:ascii="宋体" w:hAnsi="宋体"/>
          <w:color w:val="auto"/>
          <w:szCs w:val="21"/>
          <w:highlight w:val="none"/>
        </w:rPr>
        <w:t>监理服务期限：</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w:t>
      </w:r>
      <w:r>
        <w:rPr>
          <w:rFonts w:hint="eastAsia" w:ascii="宋体" w:hAnsi="宋体"/>
          <w:color w:val="auto"/>
          <w:szCs w:val="21"/>
          <w:highlight w:val="none"/>
          <w:lang w:val="en-US" w:eastAsia="zh-CN"/>
        </w:rPr>
        <w:t>质量标准</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，按合同约定完成监理工作。</w:t>
      </w:r>
    </w:p>
    <w:p w14:paraId="414784F0">
      <w:pPr>
        <w:spacing w:line="440" w:lineRule="exact"/>
        <w:ind w:firstLine="420" w:firstLineChars="200"/>
        <w:rPr>
          <w:rFonts w:ascii="宋体" w:hAnsi="宋体"/>
          <w:color w:val="auto"/>
          <w:szCs w:val="21"/>
          <w:highlight w:val="none"/>
        </w:rPr>
      </w:pPr>
      <w:r>
        <w:rPr>
          <w:rFonts w:ascii="Times New Roman" w:hAnsi="Times New Roman"/>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我方的投标文件包括下列内容：</w:t>
      </w:r>
    </w:p>
    <w:p w14:paraId="10555FBC">
      <w:pPr>
        <w:spacing w:line="400" w:lineRule="exact"/>
        <w:ind w:firstLine="405"/>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第一部分 商务文件：</w:t>
      </w:r>
    </w:p>
    <w:p w14:paraId="23FD9B4F">
      <w:pPr>
        <w:spacing w:line="400" w:lineRule="exact"/>
        <w:ind w:firstLine="405"/>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1</w:t>
      </w:r>
      <w:r>
        <w:rPr>
          <w:rFonts w:hint="eastAsia" w:ascii="宋体" w:hAnsi="宋体"/>
          <w:color w:val="auto"/>
          <w:szCs w:val="21"/>
          <w:highlight w:val="none"/>
        </w:rPr>
        <w:t>）投标函</w:t>
      </w:r>
      <w:r>
        <w:rPr>
          <w:rFonts w:hint="eastAsia" w:ascii="宋体" w:hAnsi="宋体"/>
          <w:color w:val="auto"/>
          <w:highlight w:val="none"/>
        </w:rPr>
        <w:t>及投标函附录</w:t>
      </w:r>
      <w:r>
        <w:rPr>
          <w:rFonts w:hint="eastAsia" w:ascii="宋体" w:hAnsi="宋体"/>
          <w:color w:val="auto"/>
          <w:szCs w:val="21"/>
          <w:highlight w:val="none"/>
        </w:rPr>
        <w:t>；</w:t>
      </w:r>
    </w:p>
    <w:p w14:paraId="4737C3C3">
      <w:pPr>
        <w:spacing w:line="400" w:lineRule="exact"/>
        <w:ind w:firstLine="405"/>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2</w:t>
      </w:r>
      <w:r>
        <w:rPr>
          <w:rFonts w:hint="eastAsia" w:ascii="宋体" w:hAnsi="宋体"/>
          <w:color w:val="auto"/>
          <w:szCs w:val="21"/>
          <w:highlight w:val="none"/>
        </w:rPr>
        <w:t>）法定代表人身份证明或授权委托书；</w:t>
      </w:r>
    </w:p>
    <w:p w14:paraId="6D5C4BD0">
      <w:pPr>
        <w:spacing w:line="400" w:lineRule="exact"/>
        <w:ind w:firstLine="405"/>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3</w:t>
      </w:r>
      <w:r>
        <w:rPr>
          <w:rFonts w:hint="eastAsia" w:ascii="宋体" w:hAnsi="宋体"/>
          <w:color w:val="auto"/>
          <w:szCs w:val="21"/>
          <w:highlight w:val="none"/>
        </w:rPr>
        <w:t>）联合体协议书（如有）；</w:t>
      </w:r>
    </w:p>
    <w:p w14:paraId="7FC92828">
      <w:pPr>
        <w:spacing w:line="400" w:lineRule="exact"/>
        <w:ind w:firstLine="405"/>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4</w:t>
      </w:r>
      <w:r>
        <w:rPr>
          <w:rFonts w:hint="eastAsia" w:ascii="宋体" w:hAnsi="宋体"/>
          <w:color w:val="auto"/>
          <w:szCs w:val="21"/>
          <w:highlight w:val="none"/>
        </w:rPr>
        <w:t>）投标保证金；</w:t>
      </w:r>
    </w:p>
    <w:p w14:paraId="11512952">
      <w:pPr>
        <w:spacing w:line="400" w:lineRule="exact"/>
        <w:ind w:firstLine="405"/>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lang w:val="en-US" w:eastAsia="zh-CN"/>
        </w:rPr>
        <w:t>5</w:t>
      </w:r>
      <w:r>
        <w:rPr>
          <w:rFonts w:hint="eastAsia" w:ascii="宋体" w:hAnsi="宋体"/>
          <w:color w:val="auto"/>
          <w:szCs w:val="21"/>
          <w:highlight w:val="none"/>
        </w:rPr>
        <w:t>）资格审查资料；</w:t>
      </w:r>
    </w:p>
    <w:p w14:paraId="3A5A375D">
      <w:pPr>
        <w:spacing w:line="400" w:lineRule="exact"/>
        <w:ind w:firstLine="420" w:firstLineChars="200"/>
        <w:rPr>
          <w:rFonts w:hint="eastAsia"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lang w:val="en-US" w:eastAsia="zh-CN"/>
        </w:rPr>
        <w:t>6</w:t>
      </w:r>
      <w:r>
        <w:rPr>
          <w:rFonts w:hint="eastAsia" w:ascii="宋体" w:hAnsi="宋体"/>
          <w:color w:val="auto"/>
          <w:highlight w:val="none"/>
        </w:rPr>
        <w:t>）其他资料；</w:t>
      </w:r>
    </w:p>
    <w:p w14:paraId="3D0AF864">
      <w:pPr>
        <w:spacing w:line="400" w:lineRule="exact"/>
        <w:ind w:firstLine="405"/>
        <w:rPr>
          <w:rFonts w:hint="eastAsia" w:ascii="宋体" w:hAnsi="宋体"/>
          <w:color w:val="auto"/>
          <w:szCs w:val="21"/>
          <w:highlight w:val="none"/>
          <w:lang w:val="en-US" w:eastAsia="zh-CN"/>
        </w:rPr>
      </w:pPr>
      <w:r>
        <w:rPr>
          <w:rFonts w:hint="eastAsia" w:ascii="宋体" w:hAnsi="宋体"/>
          <w:color w:val="auto"/>
          <w:szCs w:val="21"/>
          <w:highlight w:val="none"/>
        </w:rPr>
        <w:t>第</w:t>
      </w:r>
      <w:r>
        <w:rPr>
          <w:rFonts w:hint="eastAsia" w:ascii="宋体" w:hAnsi="宋体"/>
          <w:color w:val="auto"/>
          <w:szCs w:val="21"/>
          <w:highlight w:val="none"/>
          <w:lang w:eastAsia="zh-CN"/>
        </w:rPr>
        <w:t>二</w:t>
      </w:r>
      <w:r>
        <w:rPr>
          <w:rFonts w:hint="eastAsia" w:ascii="宋体" w:hAnsi="宋体"/>
          <w:color w:val="auto"/>
          <w:szCs w:val="21"/>
          <w:highlight w:val="none"/>
        </w:rPr>
        <w:t xml:space="preserve">部分 </w:t>
      </w:r>
      <w:r>
        <w:rPr>
          <w:rFonts w:hint="eastAsia" w:ascii="宋体" w:hAnsi="宋体"/>
          <w:color w:val="auto"/>
          <w:szCs w:val="21"/>
          <w:highlight w:val="none"/>
          <w:lang w:val="en-US" w:eastAsia="zh-CN"/>
        </w:rPr>
        <w:t>技术文件：</w:t>
      </w:r>
    </w:p>
    <w:p w14:paraId="5498F43B">
      <w:pPr>
        <w:spacing w:line="400" w:lineRule="exact"/>
        <w:ind w:firstLine="420" w:firstLineChars="200"/>
        <w:rPr>
          <w:rFonts w:ascii="宋体" w:hAnsi="宋体"/>
          <w:color w:val="auto"/>
          <w:highlight w:val="none"/>
        </w:rPr>
      </w:pPr>
      <w:r>
        <w:rPr>
          <w:rFonts w:hint="eastAsia" w:ascii="宋体" w:hAnsi="宋体"/>
          <w:color w:val="auto"/>
          <w:highlight w:val="none"/>
        </w:rPr>
        <w:t>（</w:t>
      </w:r>
      <w:r>
        <w:rPr>
          <w:rFonts w:hint="eastAsia" w:ascii="Times New Roman" w:hAnsi="Times New Roman"/>
          <w:color w:val="auto"/>
          <w:highlight w:val="none"/>
          <w:lang w:val="en-US" w:eastAsia="zh-CN"/>
        </w:rPr>
        <w:t>1</w:t>
      </w:r>
      <w:r>
        <w:rPr>
          <w:rFonts w:hint="eastAsia" w:ascii="宋体" w:hAnsi="宋体"/>
          <w:color w:val="auto"/>
          <w:highlight w:val="none"/>
        </w:rPr>
        <w:t>）监理大纲；</w:t>
      </w:r>
    </w:p>
    <w:p w14:paraId="62A947A0">
      <w:pPr>
        <w:spacing w:line="400" w:lineRule="exact"/>
        <w:ind w:firstLine="405"/>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第三部分 报价文件：</w:t>
      </w:r>
    </w:p>
    <w:p w14:paraId="726C5EB8">
      <w:pPr>
        <w:spacing w:line="400" w:lineRule="exact"/>
        <w:ind w:firstLine="405"/>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（1）监理报酬清单。</w:t>
      </w:r>
    </w:p>
    <w:p w14:paraId="2D4DAE0D">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投标文件的上述组成部分如存在内容不一致的，以投标函为准。</w:t>
      </w:r>
    </w:p>
    <w:p w14:paraId="40555023">
      <w:pPr>
        <w:spacing w:line="440" w:lineRule="exact"/>
        <w:ind w:firstLine="420" w:firstLineChars="200"/>
        <w:rPr>
          <w:rFonts w:ascii="宋体" w:hAnsi="宋体"/>
          <w:color w:val="auto"/>
          <w:szCs w:val="21"/>
          <w:highlight w:val="none"/>
        </w:rPr>
      </w:pPr>
      <w:r>
        <w:rPr>
          <w:rFonts w:ascii="Times New Roman" w:hAnsi="Times New Roman"/>
          <w:color w:val="auto"/>
          <w:szCs w:val="21"/>
          <w:highlight w:val="none"/>
        </w:rPr>
        <w:t>3</w:t>
      </w:r>
      <w:r>
        <w:rPr>
          <w:rFonts w:hint="eastAsia" w:ascii="宋体" w:hAnsi="宋体"/>
          <w:color w:val="auto"/>
          <w:szCs w:val="21"/>
          <w:highlight w:val="none"/>
          <w:lang w:val="en-US" w:eastAsia="zh-CN"/>
        </w:rPr>
        <w:t>.</w:t>
      </w:r>
      <w:r>
        <w:rPr>
          <w:rFonts w:hint="eastAsia" w:ascii="宋体" w:hAnsi="宋体"/>
          <w:color w:val="auto"/>
          <w:szCs w:val="21"/>
          <w:highlight w:val="none"/>
        </w:rPr>
        <w:t>我方承诺在招标文件规定的投标有效期内不撤销投标文件。</w:t>
      </w:r>
    </w:p>
    <w:p w14:paraId="670B32AF">
      <w:pPr>
        <w:spacing w:line="440" w:lineRule="exact"/>
        <w:ind w:firstLine="420" w:firstLineChars="200"/>
        <w:rPr>
          <w:rFonts w:ascii="宋体" w:hAnsi="宋体"/>
          <w:color w:val="auto"/>
          <w:szCs w:val="21"/>
          <w:highlight w:val="none"/>
        </w:rPr>
      </w:pPr>
      <w:r>
        <w:rPr>
          <w:rFonts w:ascii="Times New Roman" w:hAnsi="Times New Roman"/>
          <w:color w:val="auto"/>
          <w:szCs w:val="21"/>
          <w:highlight w:val="none"/>
        </w:rPr>
        <w:t>4</w:t>
      </w:r>
      <w:r>
        <w:rPr>
          <w:rFonts w:hint="eastAsia" w:ascii="宋体" w:hAnsi="宋体"/>
          <w:color w:val="auto"/>
          <w:szCs w:val="21"/>
          <w:highlight w:val="none"/>
          <w:lang w:val="en-US" w:eastAsia="zh-CN"/>
        </w:rPr>
        <w:t>.</w:t>
      </w:r>
      <w:r>
        <w:rPr>
          <w:rFonts w:hint="eastAsia" w:ascii="宋体" w:hAnsi="宋体"/>
          <w:color w:val="auto"/>
          <w:szCs w:val="21"/>
          <w:highlight w:val="none"/>
        </w:rPr>
        <w:t>如我方中标，我方承诺：</w:t>
      </w:r>
    </w:p>
    <w:p w14:paraId="06B1DB0A">
      <w:pPr>
        <w:spacing w:line="440" w:lineRule="exact"/>
        <w:ind w:left="945" w:leftChars="400" w:hanging="105" w:hangingChars="5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1</w:t>
      </w:r>
      <w:r>
        <w:rPr>
          <w:rFonts w:hint="eastAsia" w:ascii="宋体" w:hAnsi="宋体"/>
          <w:color w:val="auto"/>
          <w:szCs w:val="21"/>
          <w:highlight w:val="none"/>
        </w:rPr>
        <w:t>）在收到中标通知书后，在中标通知书规定的期限内与你方签订合同；</w:t>
      </w:r>
    </w:p>
    <w:p w14:paraId="4950B721">
      <w:pPr>
        <w:spacing w:line="440" w:lineRule="exact"/>
        <w:ind w:left="945" w:leftChars="400" w:hanging="105" w:hangingChars="5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2</w:t>
      </w:r>
      <w:r>
        <w:rPr>
          <w:rFonts w:hint="eastAsia" w:ascii="宋体" w:hAnsi="宋体"/>
          <w:color w:val="auto"/>
          <w:szCs w:val="21"/>
          <w:highlight w:val="none"/>
        </w:rPr>
        <w:t>）在签订合同时不向你方提出附加条件；</w:t>
      </w:r>
    </w:p>
    <w:p w14:paraId="440445AE">
      <w:pPr>
        <w:spacing w:line="440" w:lineRule="exact"/>
        <w:ind w:left="945" w:leftChars="400" w:hanging="105" w:hangingChars="5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3</w:t>
      </w:r>
      <w:r>
        <w:rPr>
          <w:rFonts w:hint="eastAsia" w:ascii="宋体" w:hAnsi="宋体"/>
          <w:color w:val="auto"/>
          <w:szCs w:val="21"/>
          <w:highlight w:val="none"/>
        </w:rPr>
        <w:t>）按照招标文件要求提交履约保证金；</w:t>
      </w:r>
      <w:bookmarkStart w:id="1402" w:name="_Toc352691658"/>
      <w:bookmarkStart w:id="1403" w:name="_Toc1187"/>
      <w:bookmarkStart w:id="1404" w:name="_Toc369531694"/>
    </w:p>
    <w:p w14:paraId="281B4C88">
      <w:pPr>
        <w:spacing w:line="440" w:lineRule="exact"/>
        <w:ind w:left="945" w:leftChars="400" w:hanging="105" w:hangingChars="50"/>
        <w:rPr>
          <w:rFonts w:ascii="宋体" w:hAnsi="宋体"/>
          <w:color w:val="auto"/>
          <w:szCs w:val="21"/>
          <w:highlight w:val="none"/>
        </w:rPr>
      </w:pPr>
      <w:r>
        <w:rPr>
          <w:rFonts w:hint="eastAsia" w:ascii="宋体" w:hAnsi="宋体"/>
          <w:color w:val="auto"/>
          <w:szCs w:val="21"/>
          <w:highlight w:val="none"/>
        </w:rPr>
        <w:t>（</w:t>
      </w:r>
      <w:r>
        <w:rPr>
          <w:rFonts w:ascii="Times New Roman" w:hAnsi="Times New Roman"/>
          <w:color w:val="auto"/>
          <w:szCs w:val="21"/>
          <w:highlight w:val="none"/>
        </w:rPr>
        <w:t>4</w:t>
      </w:r>
      <w:r>
        <w:rPr>
          <w:rFonts w:hint="eastAsia" w:ascii="宋体" w:hAnsi="宋体"/>
          <w:color w:val="auto"/>
          <w:szCs w:val="21"/>
          <w:highlight w:val="none"/>
        </w:rPr>
        <w:t>）在合</w:t>
      </w:r>
      <w:bookmarkEnd w:id="1402"/>
      <w:bookmarkEnd w:id="1403"/>
      <w:bookmarkEnd w:id="1404"/>
      <w:r>
        <w:rPr>
          <w:rFonts w:hint="eastAsia" w:ascii="宋体" w:hAnsi="宋体"/>
          <w:color w:val="auto"/>
          <w:szCs w:val="21"/>
          <w:highlight w:val="none"/>
        </w:rPr>
        <w:t>同约定的期限内完成合同规定的全部义务。</w:t>
      </w:r>
    </w:p>
    <w:p w14:paraId="51C1989A">
      <w:pPr>
        <w:spacing w:line="440" w:lineRule="exact"/>
        <w:ind w:firstLine="420" w:firstLineChars="200"/>
        <w:rPr>
          <w:rFonts w:ascii="宋体" w:hAnsi="宋体"/>
          <w:color w:val="auto"/>
          <w:szCs w:val="21"/>
          <w:highlight w:val="none"/>
        </w:rPr>
      </w:pPr>
      <w:r>
        <w:rPr>
          <w:rFonts w:ascii="Times New Roman" w:hAnsi="Times New Roman"/>
          <w:color w:val="auto"/>
          <w:szCs w:val="21"/>
          <w:highlight w:val="none"/>
        </w:rPr>
        <w:t>5</w:t>
      </w:r>
      <w:r>
        <w:rPr>
          <w:rFonts w:hint="eastAsia" w:ascii="宋体" w:hAnsi="宋体"/>
          <w:color w:val="auto"/>
          <w:szCs w:val="21"/>
          <w:highlight w:val="none"/>
        </w:rPr>
        <w:t>．我方在此声明，所递交的投标文件及有关资料内容完整、真实和准确，且不存在第二章</w:t>
      </w:r>
      <w:r>
        <w:rPr>
          <w:rFonts w:ascii="宋体" w:hAnsi="宋体"/>
          <w:color w:val="auto"/>
          <w:szCs w:val="21"/>
          <w:highlight w:val="none"/>
        </w:rPr>
        <w:t>“</w:t>
      </w:r>
      <w:r>
        <w:rPr>
          <w:rFonts w:hint="eastAsia" w:ascii="宋体" w:hAnsi="宋体"/>
          <w:color w:val="auto"/>
          <w:szCs w:val="21"/>
          <w:highlight w:val="none"/>
        </w:rPr>
        <w:t>投标人须知</w:t>
      </w:r>
      <w:r>
        <w:rPr>
          <w:rFonts w:ascii="宋体" w:hAnsi="宋体"/>
          <w:color w:val="auto"/>
          <w:szCs w:val="21"/>
          <w:highlight w:val="none"/>
        </w:rPr>
        <w:t>”</w:t>
      </w:r>
      <w:r>
        <w:rPr>
          <w:rFonts w:hint="eastAsia" w:ascii="宋体" w:hAnsi="宋体"/>
          <w:color w:val="auto"/>
          <w:szCs w:val="21"/>
          <w:highlight w:val="none"/>
        </w:rPr>
        <w:t>第</w:t>
      </w:r>
      <w:r>
        <w:rPr>
          <w:rFonts w:ascii="Times New Roman" w:hAnsi="Times New Roman"/>
          <w:color w:val="auto"/>
          <w:szCs w:val="21"/>
          <w:highlight w:val="none"/>
        </w:rPr>
        <w:t>1</w:t>
      </w:r>
      <w:r>
        <w:rPr>
          <w:rFonts w:ascii="宋体" w:hAnsi="宋体"/>
          <w:color w:val="auto"/>
          <w:szCs w:val="21"/>
          <w:highlight w:val="none"/>
        </w:rPr>
        <w:t>.</w:t>
      </w:r>
      <w:r>
        <w:rPr>
          <w:rFonts w:ascii="Times New Roman" w:hAnsi="Times New Roman"/>
          <w:color w:val="auto"/>
          <w:szCs w:val="21"/>
          <w:highlight w:val="none"/>
        </w:rPr>
        <w:t>4</w:t>
      </w:r>
      <w:r>
        <w:rPr>
          <w:rFonts w:ascii="宋体" w:hAnsi="宋体"/>
          <w:color w:val="auto"/>
          <w:szCs w:val="21"/>
          <w:highlight w:val="none"/>
        </w:rPr>
        <w:t>.</w:t>
      </w:r>
      <w:r>
        <w:rPr>
          <w:rFonts w:ascii="Times New Roman" w:hAnsi="Times New Roman"/>
          <w:color w:val="auto"/>
          <w:szCs w:val="21"/>
          <w:highlight w:val="none"/>
        </w:rPr>
        <w:t>3</w:t>
      </w:r>
      <w:r>
        <w:rPr>
          <w:rFonts w:hint="eastAsia" w:ascii="宋体" w:hAnsi="宋体"/>
          <w:color w:val="auto"/>
          <w:szCs w:val="21"/>
          <w:highlight w:val="none"/>
        </w:rPr>
        <w:t>项规定的任何一种情形。</w:t>
      </w:r>
    </w:p>
    <w:p w14:paraId="279837D9">
      <w:pPr>
        <w:spacing w:line="440" w:lineRule="exact"/>
        <w:ind w:firstLine="420" w:firstLineChars="200"/>
        <w:rPr>
          <w:rFonts w:ascii="宋体" w:hAnsi="宋体"/>
          <w:color w:val="auto"/>
          <w:szCs w:val="21"/>
          <w:highlight w:val="none"/>
        </w:rPr>
      </w:pPr>
      <w:r>
        <w:rPr>
          <w:rFonts w:ascii="Times New Roman" w:hAnsi="Times New Roman"/>
          <w:color w:val="auto"/>
          <w:szCs w:val="21"/>
          <w:highlight w:val="none"/>
        </w:rPr>
        <w:t>6</w:t>
      </w:r>
      <w:r>
        <w:rPr>
          <w:rFonts w:hint="eastAsia" w:ascii="宋体" w:hAnsi="宋体"/>
          <w:color w:val="auto"/>
          <w:szCs w:val="21"/>
          <w:highlight w:val="none"/>
        </w:rPr>
        <w:t>．</w:t>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szCs w:val="21"/>
          <w:highlight w:val="none"/>
        </w:rPr>
        <w:t>（其他补充说明）。</w:t>
      </w:r>
    </w:p>
    <w:p w14:paraId="7BB74784">
      <w:pPr>
        <w:spacing w:line="440" w:lineRule="exact"/>
        <w:ind w:firstLine="420" w:firstLineChars="200"/>
        <w:rPr>
          <w:rFonts w:ascii="宋体" w:hAnsi="宋体"/>
          <w:color w:val="auto"/>
          <w:szCs w:val="21"/>
          <w:highlight w:val="none"/>
        </w:rPr>
      </w:pPr>
    </w:p>
    <w:bookmarkEnd w:id="1131"/>
    <w:bookmarkEnd w:id="1132"/>
    <w:bookmarkEnd w:id="1133"/>
    <w:bookmarkEnd w:id="1134"/>
    <w:bookmarkEnd w:id="1135"/>
    <w:bookmarkEnd w:id="1136"/>
    <w:bookmarkEnd w:id="1137"/>
    <w:bookmarkEnd w:id="1300"/>
    <w:bookmarkEnd w:id="1301"/>
    <w:p w14:paraId="48B63845">
      <w:pPr>
        <w:spacing w:line="440" w:lineRule="exact"/>
        <w:ind w:firstLine="2520" w:firstLineChars="1200"/>
        <w:jc w:val="left"/>
        <w:rPr>
          <w:rFonts w:ascii="宋体" w:hAnsi="宋体"/>
          <w:color w:val="auto"/>
          <w:szCs w:val="21"/>
          <w:highlight w:val="none"/>
        </w:rPr>
      </w:pPr>
      <w:bookmarkStart w:id="1405" w:name="_Toc352691659"/>
      <w:bookmarkEnd w:id="1405"/>
      <w:bookmarkStart w:id="1406" w:name="_Toc352691660"/>
      <w:bookmarkEnd w:id="1406"/>
      <w:bookmarkStart w:id="1407" w:name="_Toc16824"/>
      <w:bookmarkEnd w:id="1407"/>
      <w:bookmarkStart w:id="1408" w:name="_Toc369531695"/>
      <w:bookmarkEnd w:id="1408"/>
      <w:bookmarkStart w:id="1409" w:name="_Toc16568"/>
      <w:bookmarkEnd w:id="1409"/>
      <w:bookmarkStart w:id="1410" w:name="_Toc369531696"/>
      <w:bookmarkEnd w:id="1410"/>
      <w:r>
        <w:rPr>
          <w:rFonts w:hint="eastAsia" w:ascii="宋体" w:hAnsi="宋体"/>
          <w:color w:val="auto"/>
          <w:szCs w:val="21"/>
          <w:highlight w:val="none"/>
        </w:rPr>
        <w:t>投</w:t>
      </w:r>
      <w:r>
        <w:rPr>
          <w:rFonts w:ascii="宋体" w:hAnsi="宋体"/>
          <w:color w:val="auto"/>
          <w:szCs w:val="21"/>
          <w:highlight w:val="none"/>
        </w:rPr>
        <w:t xml:space="preserve"> </w:t>
      </w:r>
      <w:r>
        <w:rPr>
          <w:rFonts w:hint="eastAsia" w:ascii="宋体" w:hAnsi="宋体"/>
          <w:color w:val="auto"/>
          <w:szCs w:val="21"/>
          <w:highlight w:val="none"/>
        </w:rPr>
        <w:t>标</w:t>
      </w:r>
      <w:r>
        <w:rPr>
          <w:rFonts w:ascii="宋体" w:hAnsi="宋体"/>
          <w:color w:val="auto"/>
          <w:szCs w:val="21"/>
          <w:highlight w:val="none"/>
        </w:rPr>
        <w:t xml:space="preserve"> </w:t>
      </w:r>
      <w:r>
        <w:rPr>
          <w:rFonts w:hint="eastAsia" w:ascii="宋体" w:hAnsi="宋体"/>
          <w:color w:val="auto"/>
          <w:szCs w:val="21"/>
          <w:highlight w:val="none"/>
        </w:rPr>
        <w:t>人：</w:t>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szCs w:val="21"/>
          <w:highlight w:val="none"/>
        </w:rPr>
        <w:t>（盖单位章）</w:t>
      </w:r>
    </w:p>
    <w:p w14:paraId="482CD277">
      <w:pPr>
        <w:spacing w:line="440" w:lineRule="exact"/>
        <w:jc w:val="left"/>
        <w:rPr>
          <w:rFonts w:ascii="宋体" w:hAnsi="宋体"/>
          <w:color w:val="auto"/>
          <w:szCs w:val="21"/>
          <w:highlight w:val="none"/>
        </w:rPr>
      </w:pPr>
      <w:r>
        <w:rPr>
          <w:rFonts w:ascii="宋体" w:hAnsi="宋体"/>
          <w:color w:val="auto"/>
          <w:highlight w:val="none"/>
        </w:rPr>
        <w:t xml:space="preserve">                        </w:t>
      </w:r>
      <w:r>
        <w:rPr>
          <w:rFonts w:hint="eastAsia" w:ascii="宋体" w:hAnsi="宋体"/>
          <w:color w:val="auto"/>
          <w:highlight w:val="none"/>
        </w:rPr>
        <w:t>法定代表人</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szCs w:val="21"/>
          <w:highlight w:val="none"/>
        </w:rPr>
        <w:t>（签字）</w:t>
      </w:r>
    </w:p>
    <w:p w14:paraId="0D3AC0FA">
      <w:pPr>
        <w:spacing w:line="440" w:lineRule="exact"/>
        <w:ind w:firstLine="2520" w:firstLineChars="1200"/>
        <w:jc w:val="left"/>
        <w:rPr>
          <w:rFonts w:ascii="宋体" w:hAnsi="宋体"/>
          <w:color w:val="auto"/>
          <w:szCs w:val="21"/>
          <w:highlight w:val="none"/>
        </w:rPr>
      </w:pPr>
      <w:r>
        <w:rPr>
          <w:rFonts w:hint="eastAsia" w:ascii="宋体" w:hAnsi="宋体"/>
          <w:color w:val="auto"/>
          <w:szCs w:val="21"/>
          <w:highlight w:val="none"/>
        </w:rPr>
        <w:t>地</w:t>
      </w:r>
      <w:r>
        <w:rPr>
          <w:rFonts w:ascii="宋体" w:hAnsi="宋体"/>
          <w:color w:val="auto"/>
          <w:szCs w:val="21"/>
          <w:highlight w:val="none"/>
        </w:rPr>
        <w:t xml:space="preserve">    </w:t>
      </w:r>
      <w:r>
        <w:rPr>
          <w:rFonts w:hint="eastAsia" w:ascii="宋体" w:hAnsi="宋体"/>
          <w:color w:val="auto"/>
          <w:szCs w:val="21"/>
          <w:highlight w:val="none"/>
        </w:rPr>
        <w:t>址：</w:t>
      </w:r>
      <w:r>
        <w:rPr>
          <w:rFonts w:ascii="宋体" w:hAnsi="宋体"/>
          <w:color w:val="auto"/>
          <w:szCs w:val="21"/>
          <w:highlight w:val="none"/>
          <w:u w:val="single"/>
        </w:rPr>
        <w:t xml:space="preserve">          </w:t>
      </w:r>
      <w:r>
        <w:rPr>
          <w:rFonts w:ascii="宋体" w:hAnsi="宋体"/>
          <w:color w:val="auto"/>
          <w:szCs w:val="21"/>
          <w:highlight w:val="none"/>
          <w:u w:val="single"/>
        </w:rPr>
        <w:tab/>
      </w:r>
      <w:r>
        <w:rPr>
          <w:rFonts w:ascii="宋体" w:hAnsi="宋体"/>
          <w:color w:val="auto"/>
          <w:szCs w:val="21"/>
          <w:highlight w:val="none"/>
          <w:u w:val="single"/>
        </w:rPr>
        <w:t xml:space="preserve">                             </w:t>
      </w:r>
      <w:r>
        <w:rPr>
          <w:rFonts w:ascii="宋体" w:hAnsi="宋体"/>
          <w:color w:val="auto"/>
          <w:szCs w:val="21"/>
          <w:highlight w:val="none"/>
          <w:u w:val="single"/>
        </w:rPr>
        <w:tab/>
      </w:r>
    </w:p>
    <w:p w14:paraId="29B215A2">
      <w:pPr>
        <w:spacing w:line="440" w:lineRule="exact"/>
        <w:ind w:firstLine="2520" w:firstLineChars="1200"/>
        <w:jc w:val="left"/>
        <w:rPr>
          <w:rFonts w:ascii="宋体" w:hAnsi="宋体"/>
          <w:color w:val="auto"/>
          <w:szCs w:val="21"/>
          <w:highlight w:val="none"/>
        </w:rPr>
      </w:pPr>
      <w:r>
        <w:rPr>
          <w:rFonts w:hint="eastAsia" w:ascii="宋体" w:hAnsi="宋体"/>
          <w:color w:val="auto"/>
          <w:szCs w:val="21"/>
          <w:highlight w:val="none"/>
        </w:rPr>
        <w:t>网</w:t>
      </w:r>
      <w:r>
        <w:rPr>
          <w:rFonts w:ascii="宋体" w:hAnsi="宋体"/>
          <w:color w:val="auto"/>
          <w:szCs w:val="21"/>
          <w:highlight w:val="none"/>
        </w:rPr>
        <w:t xml:space="preserve">    </w:t>
      </w:r>
      <w:r>
        <w:rPr>
          <w:rFonts w:hint="eastAsia" w:ascii="宋体" w:hAnsi="宋体"/>
          <w:color w:val="auto"/>
          <w:szCs w:val="21"/>
          <w:highlight w:val="none"/>
        </w:rPr>
        <w:t>址：</w:t>
      </w:r>
      <w:r>
        <w:rPr>
          <w:rFonts w:ascii="宋体" w:hAnsi="宋体"/>
          <w:color w:val="auto"/>
          <w:szCs w:val="21"/>
          <w:highlight w:val="none"/>
          <w:u w:val="single"/>
        </w:rPr>
        <w:t xml:space="preserve">                                       </w:t>
      </w:r>
      <w:r>
        <w:rPr>
          <w:rFonts w:ascii="宋体" w:hAnsi="宋体"/>
          <w:color w:val="auto"/>
          <w:szCs w:val="21"/>
          <w:highlight w:val="none"/>
          <w:u w:val="single"/>
        </w:rPr>
        <w:tab/>
      </w:r>
      <w:r>
        <w:rPr>
          <w:rFonts w:ascii="宋体" w:hAnsi="宋体"/>
          <w:color w:val="auto"/>
          <w:szCs w:val="21"/>
          <w:highlight w:val="none"/>
          <w:u w:val="single"/>
        </w:rPr>
        <w:t xml:space="preserve">    </w:t>
      </w:r>
    </w:p>
    <w:p w14:paraId="1DE157FF">
      <w:pPr>
        <w:spacing w:line="440" w:lineRule="exact"/>
        <w:ind w:firstLine="2520" w:firstLineChars="1200"/>
        <w:jc w:val="left"/>
        <w:rPr>
          <w:rFonts w:ascii="宋体" w:hAnsi="宋体"/>
          <w:color w:val="auto"/>
          <w:szCs w:val="21"/>
          <w:highlight w:val="none"/>
        </w:rPr>
      </w:pPr>
      <w:r>
        <w:rPr>
          <w:rFonts w:hint="eastAsia" w:ascii="宋体" w:hAnsi="宋体"/>
          <w:color w:val="auto"/>
          <w:szCs w:val="21"/>
          <w:highlight w:val="none"/>
        </w:rPr>
        <w:t>电</w:t>
      </w:r>
      <w:r>
        <w:rPr>
          <w:rFonts w:ascii="宋体" w:hAnsi="宋体"/>
          <w:color w:val="auto"/>
          <w:szCs w:val="21"/>
          <w:highlight w:val="none"/>
        </w:rPr>
        <w:t xml:space="preserve">    </w:t>
      </w:r>
      <w:r>
        <w:rPr>
          <w:rFonts w:hint="eastAsia" w:ascii="宋体" w:hAnsi="宋体"/>
          <w:color w:val="auto"/>
          <w:szCs w:val="21"/>
          <w:highlight w:val="none"/>
        </w:rPr>
        <w:t>话：</w:t>
      </w:r>
      <w:r>
        <w:rPr>
          <w:rFonts w:ascii="宋体" w:hAnsi="宋体"/>
          <w:color w:val="auto"/>
          <w:szCs w:val="21"/>
          <w:highlight w:val="none"/>
          <w:u w:val="single"/>
        </w:rPr>
        <w:t xml:space="preserve">          </w:t>
      </w:r>
      <w:r>
        <w:rPr>
          <w:rFonts w:ascii="宋体" w:hAnsi="宋体"/>
          <w:color w:val="auto"/>
          <w:szCs w:val="21"/>
          <w:highlight w:val="none"/>
          <w:u w:val="single"/>
        </w:rPr>
        <w:tab/>
      </w:r>
      <w:r>
        <w:rPr>
          <w:rFonts w:ascii="宋体" w:hAnsi="宋体"/>
          <w:color w:val="auto"/>
          <w:szCs w:val="21"/>
          <w:highlight w:val="none"/>
          <w:u w:val="single"/>
        </w:rPr>
        <w:t xml:space="preserve">                          </w:t>
      </w:r>
      <w:r>
        <w:rPr>
          <w:rFonts w:ascii="宋体" w:hAnsi="宋体"/>
          <w:color w:val="auto"/>
          <w:szCs w:val="21"/>
          <w:highlight w:val="none"/>
          <w:u w:val="single"/>
        </w:rPr>
        <w:tab/>
      </w:r>
      <w:r>
        <w:rPr>
          <w:rFonts w:ascii="宋体" w:hAnsi="宋体"/>
          <w:color w:val="auto"/>
          <w:szCs w:val="21"/>
          <w:highlight w:val="none"/>
          <w:u w:val="single"/>
        </w:rPr>
        <w:t xml:space="preserve">    </w:t>
      </w:r>
    </w:p>
    <w:p w14:paraId="1A4392C0">
      <w:pPr>
        <w:spacing w:line="440" w:lineRule="exact"/>
        <w:ind w:firstLine="2520" w:firstLineChars="1200"/>
        <w:jc w:val="left"/>
        <w:rPr>
          <w:rFonts w:ascii="宋体" w:hAnsi="宋体"/>
          <w:color w:val="auto"/>
          <w:szCs w:val="21"/>
          <w:highlight w:val="none"/>
        </w:rPr>
      </w:pPr>
      <w:r>
        <w:rPr>
          <w:rFonts w:hint="eastAsia" w:ascii="宋体" w:hAnsi="宋体"/>
          <w:color w:val="auto"/>
          <w:szCs w:val="21"/>
          <w:highlight w:val="none"/>
        </w:rPr>
        <w:t>传</w:t>
      </w:r>
      <w:r>
        <w:rPr>
          <w:rFonts w:ascii="宋体" w:hAnsi="宋体"/>
          <w:color w:val="auto"/>
          <w:szCs w:val="21"/>
          <w:highlight w:val="none"/>
        </w:rPr>
        <w:t xml:space="preserve">    </w:t>
      </w:r>
      <w:r>
        <w:rPr>
          <w:rFonts w:hint="eastAsia" w:ascii="宋体" w:hAnsi="宋体"/>
          <w:color w:val="auto"/>
          <w:szCs w:val="21"/>
          <w:highlight w:val="none"/>
        </w:rPr>
        <w:t>真：</w:t>
      </w:r>
      <w:r>
        <w:rPr>
          <w:rFonts w:ascii="宋体" w:hAnsi="宋体"/>
          <w:color w:val="auto"/>
          <w:szCs w:val="21"/>
          <w:highlight w:val="none"/>
          <w:u w:val="single"/>
        </w:rPr>
        <w:t xml:space="preserve">          </w:t>
      </w:r>
      <w:r>
        <w:rPr>
          <w:rFonts w:ascii="宋体" w:hAnsi="宋体"/>
          <w:color w:val="auto"/>
          <w:szCs w:val="21"/>
          <w:highlight w:val="none"/>
          <w:u w:val="single"/>
        </w:rPr>
        <w:tab/>
      </w:r>
      <w:r>
        <w:rPr>
          <w:rFonts w:ascii="宋体" w:hAnsi="宋体"/>
          <w:color w:val="auto"/>
          <w:szCs w:val="21"/>
          <w:highlight w:val="none"/>
          <w:u w:val="single"/>
        </w:rPr>
        <w:t xml:space="preserve">                                </w:t>
      </w:r>
    </w:p>
    <w:p w14:paraId="6C460E9F">
      <w:pPr>
        <w:spacing w:line="440" w:lineRule="exact"/>
        <w:ind w:firstLine="2520" w:firstLineChars="1200"/>
        <w:jc w:val="left"/>
        <w:rPr>
          <w:rFonts w:ascii="宋体" w:hAnsi="宋体"/>
          <w:color w:val="auto"/>
          <w:szCs w:val="21"/>
          <w:highlight w:val="none"/>
          <w:u w:val="single"/>
        </w:rPr>
      </w:pPr>
      <w:r>
        <w:rPr>
          <w:rFonts w:hint="eastAsia" w:ascii="宋体" w:hAnsi="宋体"/>
          <w:color w:val="auto"/>
          <w:szCs w:val="21"/>
          <w:highlight w:val="none"/>
        </w:rPr>
        <w:t>邮政编码：</w:t>
      </w:r>
      <w:r>
        <w:rPr>
          <w:rFonts w:ascii="宋体" w:hAnsi="宋体"/>
          <w:color w:val="auto"/>
          <w:szCs w:val="21"/>
          <w:highlight w:val="none"/>
          <w:u w:val="single"/>
        </w:rPr>
        <w:t xml:space="preserve">          </w:t>
      </w:r>
      <w:r>
        <w:rPr>
          <w:rFonts w:ascii="宋体" w:hAnsi="宋体"/>
          <w:color w:val="auto"/>
          <w:szCs w:val="21"/>
          <w:highlight w:val="none"/>
          <w:u w:val="single"/>
        </w:rPr>
        <w:tab/>
      </w:r>
      <w:r>
        <w:rPr>
          <w:rFonts w:ascii="宋体" w:hAnsi="宋体"/>
          <w:color w:val="auto"/>
          <w:szCs w:val="21"/>
          <w:highlight w:val="none"/>
          <w:u w:val="single"/>
        </w:rPr>
        <w:t xml:space="preserve">                                </w:t>
      </w:r>
    </w:p>
    <w:p w14:paraId="1AB41D7D">
      <w:pPr>
        <w:spacing w:line="440" w:lineRule="exact"/>
        <w:ind w:firstLine="2520" w:firstLineChars="1200"/>
        <w:jc w:val="left"/>
        <w:rPr>
          <w:rFonts w:ascii="宋体" w:hAnsi="宋体"/>
          <w:color w:val="auto"/>
          <w:szCs w:val="21"/>
          <w:highlight w:val="none"/>
        </w:rPr>
      </w:pPr>
    </w:p>
    <w:p w14:paraId="0695C9D6">
      <w:pPr>
        <w:spacing w:line="440" w:lineRule="exact"/>
        <w:ind w:firstLine="4725" w:firstLineChars="2250"/>
        <w:jc w:val="right"/>
        <w:rPr>
          <w:rFonts w:ascii="宋体" w:hAnsi="宋体"/>
          <w:color w:val="auto"/>
          <w:szCs w:val="21"/>
          <w:highlight w:val="none"/>
        </w:rPr>
      </w:pPr>
      <w:r>
        <w:rPr>
          <w:rFonts w:ascii="宋体" w:hAnsi="宋体"/>
          <w:color w:val="auto"/>
          <w:highlight w:val="none"/>
          <w:u w:val="single"/>
        </w:rPr>
        <w:t xml:space="preserve">      </w:t>
      </w:r>
      <w:r>
        <w:rPr>
          <w:rFonts w:hint="eastAsia" w:ascii="宋体" w:hAnsi="宋体"/>
          <w:color w:val="auto"/>
          <w:szCs w:val="21"/>
          <w:highlight w:val="none"/>
        </w:rPr>
        <w:t>年</w:t>
      </w:r>
      <w:r>
        <w:rPr>
          <w:rFonts w:ascii="宋体" w:hAnsi="宋体"/>
          <w:color w:val="auto"/>
          <w:highlight w:val="none"/>
          <w:u w:val="single"/>
        </w:rPr>
        <w:t xml:space="preserve">      </w:t>
      </w:r>
      <w:r>
        <w:rPr>
          <w:rFonts w:hint="eastAsia" w:ascii="宋体" w:hAnsi="宋体"/>
          <w:color w:val="auto"/>
          <w:szCs w:val="21"/>
          <w:highlight w:val="none"/>
        </w:rPr>
        <w:t>月</w:t>
      </w:r>
      <w:r>
        <w:rPr>
          <w:rFonts w:ascii="宋体" w:hAnsi="宋体"/>
          <w:color w:val="auto"/>
          <w:highlight w:val="none"/>
          <w:u w:val="single"/>
        </w:rPr>
        <w:t xml:space="preserve">      </w:t>
      </w:r>
      <w:r>
        <w:rPr>
          <w:rFonts w:hint="eastAsia" w:ascii="宋体" w:hAnsi="宋体"/>
          <w:color w:val="auto"/>
          <w:szCs w:val="21"/>
          <w:highlight w:val="none"/>
        </w:rPr>
        <w:t>日</w:t>
      </w:r>
    </w:p>
    <w:p w14:paraId="0860C0A2">
      <w:pPr>
        <w:spacing w:line="440" w:lineRule="exact"/>
        <w:rPr>
          <w:rFonts w:ascii="宋体" w:hAnsi="宋体"/>
          <w:color w:val="auto"/>
          <w:szCs w:val="21"/>
          <w:highlight w:val="none"/>
        </w:rPr>
      </w:pPr>
    </w:p>
    <w:p w14:paraId="41C948B3">
      <w:pPr>
        <w:spacing w:line="440" w:lineRule="exact"/>
        <w:rPr>
          <w:rFonts w:ascii="宋体" w:hAnsi="宋体"/>
          <w:color w:val="auto"/>
          <w:szCs w:val="21"/>
          <w:highlight w:val="none"/>
        </w:rPr>
      </w:pPr>
    </w:p>
    <w:p w14:paraId="002EC35D">
      <w:pPr>
        <w:spacing w:line="440" w:lineRule="exact"/>
        <w:rPr>
          <w:rFonts w:ascii="宋体" w:hAnsi="宋体"/>
          <w:color w:val="auto"/>
          <w:sz w:val="20"/>
          <w:highlight w:val="none"/>
        </w:rPr>
      </w:pPr>
      <w:bookmarkStart w:id="1411" w:name="_Toc352691661"/>
      <w:bookmarkStart w:id="1412" w:name="_Toc300835209"/>
      <w:bookmarkStart w:id="1413" w:name="_Toc17960"/>
      <w:bookmarkStart w:id="1414" w:name="_Toc247514246"/>
      <w:bookmarkStart w:id="1415" w:name="_Toc152042576"/>
      <w:bookmarkStart w:id="1416" w:name="_Toc384308375"/>
      <w:bookmarkStart w:id="1417" w:name="_Toc152045787"/>
      <w:bookmarkStart w:id="1418" w:name="_Toc144974856"/>
      <w:bookmarkStart w:id="1419" w:name="_Toc247527827"/>
      <w:bookmarkStart w:id="1420" w:name="_Toc369531697"/>
      <w:bookmarkStart w:id="1421" w:name="_Toc361508752"/>
    </w:p>
    <w:p w14:paraId="38D77764">
      <w:pPr>
        <w:spacing w:line="440" w:lineRule="exact"/>
        <w:rPr>
          <w:rFonts w:ascii="宋体" w:hAnsi="宋体"/>
          <w:color w:val="auto"/>
          <w:sz w:val="20"/>
          <w:highlight w:val="none"/>
        </w:rPr>
      </w:pPr>
      <w:r>
        <w:rPr>
          <w:rFonts w:ascii="宋体" w:hAnsi="宋体"/>
          <w:color w:val="auto"/>
          <w:szCs w:val="21"/>
          <w:highlight w:val="none"/>
        </w:rPr>
        <w:br w:type="page"/>
      </w:r>
    </w:p>
    <w:p w14:paraId="53A7EC79">
      <w:pPr>
        <w:pStyle w:val="5"/>
        <w:ind w:firstLine="138"/>
        <w:jc w:val="center"/>
        <w:rPr>
          <w:rFonts w:ascii="宋体" w:hAnsi="宋体" w:eastAsia="宋体"/>
          <w:b/>
          <w:color w:val="auto"/>
          <w:highlight w:val="none"/>
        </w:rPr>
      </w:pPr>
      <w:bookmarkStart w:id="1422" w:name="_Toc391394112"/>
      <w:bookmarkStart w:id="1423" w:name="_Toc370676427"/>
      <w:bookmarkStart w:id="1424" w:name="_Toc492300722"/>
      <w:bookmarkStart w:id="1425" w:name="_Toc12655"/>
      <w:bookmarkStart w:id="1426" w:name="_Toc385943066"/>
      <w:bookmarkStart w:id="1427" w:name="_Toc359594236"/>
      <w:bookmarkStart w:id="1428" w:name="_Toc482188652"/>
      <w:bookmarkStart w:id="1429" w:name="_Toc11737"/>
      <w:r>
        <w:rPr>
          <w:rFonts w:hint="eastAsia" w:ascii="宋体" w:hAnsi="宋体" w:eastAsia="宋体"/>
          <w:b/>
          <w:color w:val="auto"/>
          <w:highlight w:val="none"/>
        </w:rPr>
        <w:t>（二）投标函附录</w:t>
      </w:r>
      <w:bookmarkEnd w:id="1422"/>
      <w:bookmarkEnd w:id="1423"/>
      <w:bookmarkEnd w:id="1424"/>
      <w:bookmarkEnd w:id="1425"/>
      <w:bookmarkEnd w:id="1426"/>
      <w:bookmarkEnd w:id="1427"/>
      <w:bookmarkEnd w:id="1428"/>
      <w:bookmarkEnd w:id="1429"/>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2161"/>
        <w:gridCol w:w="1513"/>
        <w:gridCol w:w="2268"/>
        <w:gridCol w:w="1475"/>
      </w:tblGrid>
      <w:tr w14:paraId="0109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354" w:type="dxa"/>
            <w:vAlign w:val="center"/>
          </w:tcPr>
          <w:p w14:paraId="36C94592">
            <w:pPr>
              <w:jc w:val="center"/>
              <w:rPr>
                <w:rFonts w:ascii="宋体" w:hAnsi="宋体"/>
                <w:b/>
                <w:color w:val="auto"/>
                <w:highlight w:val="none"/>
              </w:rPr>
            </w:pPr>
            <w:r>
              <w:rPr>
                <w:rFonts w:hint="eastAsia" w:ascii="宋体" w:hAnsi="宋体"/>
                <w:b/>
                <w:color w:val="auto"/>
                <w:highlight w:val="none"/>
              </w:rPr>
              <w:t>序号</w:t>
            </w:r>
          </w:p>
        </w:tc>
        <w:tc>
          <w:tcPr>
            <w:tcW w:w="2161" w:type="dxa"/>
            <w:vAlign w:val="center"/>
          </w:tcPr>
          <w:p w14:paraId="15FB09E7">
            <w:pPr>
              <w:jc w:val="center"/>
              <w:rPr>
                <w:rFonts w:ascii="宋体" w:hAnsi="宋体"/>
                <w:b/>
                <w:color w:val="auto"/>
                <w:highlight w:val="none"/>
              </w:rPr>
            </w:pPr>
            <w:r>
              <w:rPr>
                <w:rFonts w:hint="eastAsia" w:ascii="宋体" w:hAnsi="宋体"/>
                <w:b/>
                <w:color w:val="auto"/>
                <w:highlight w:val="none"/>
              </w:rPr>
              <w:t>条款名称</w:t>
            </w:r>
          </w:p>
        </w:tc>
        <w:tc>
          <w:tcPr>
            <w:tcW w:w="1513" w:type="dxa"/>
            <w:vAlign w:val="center"/>
          </w:tcPr>
          <w:p w14:paraId="5917C20B">
            <w:pPr>
              <w:jc w:val="center"/>
              <w:rPr>
                <w:rFonts w:ascii="宋体" w:hAnsi="宋体"/>
                <w:b/>
                <w:color w:val="auto"/>
                <w:highlight w:val="none"/>
              </w:rPr>
            </w:pPr>
            <w:r>
              <w:rPr>
                <w:rFonts w:hint="eastAsia" w:ascii="宋体" w:hAnsi="宋体"/>
                <w:b/>
                <w:color w:val="auto"/>
                <w:highlight w:val="none"/>
              </w:rPr>
              <w:t>合同条款号</w:t>
            </w:r>
          </w:p>
        </w:tc>
        <w:tc>
          <w:tcPr>
            <w:tcW w:w="2268" w:type="dxa"/>
            <w:vAlign w:val="center"/>
          </w:tcPr>
          <w:p w14:paraId="08A2F655">
            <w:pPr>
              <w:jc w:val="center"/>
              <w:rPr>
                <w:rFonts w:ascii="宋体" w:hAnsi="宋体"/>
                <w:b/>
                <w:color w:val="auto"/>
                <w:highlight w:val="none"/>
              </w:rPr>
            </w:pPr>
            <w:r>
              <w:rPr>
                <w:rFonts w:hint="eastAsia" w:ascii="宋体" w:hAnsi="宋体"/>
                <w:b/>
                <w:color w:val="auto"/>
                <w:highlight w:val="none"/>
              </w:rPr>
              <w:t>约定内容</w:t>
            </w:r>
          </w:p>
        </w:tc>
        <w:tc>
          <w:tcPr>
            <w:tcW w:w="1475" w:type="dxa"/>
            <w:vAlign w:val="center"/>
          </w:tcPr>
          <w:p w14:paraId="4C4DB86B">
            <w:pPr>
              <w:jc w:val="center"/>
              <w:rPr>
                <w:rFonts w:ascii="宋体" w:hAnsi="宋体"/>
                <w:b/>
                <w:color w:val="auto"/>
                <w:highlight w:val="none"/>
              </w:rPr>
            </w:pPr>
            <w:r>
              <w:rPr>
                <w:rFonts w:hint="eastAsia" w:ascii="宋体" w:hAnsi="宋体"/>
                <w:b/>
                <w:color w:val="auto"/>
                <w:highlight w:val="none"/>
              </w:rPr>
              <w:t>备注</w:t>
            </w:r>
          </w:p>
        </w:tc>
      </w:tr>
      <w:tr w14:paraId="06B26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Align w:val="center"/>
          </w:tcPr>
          <w:p w14:paraId="63E16BC8">
            <w:pPr>
              <w:spacing w:before="100" w:beforeAutospacing="1" w:after="100" w:afterAutospacing="1"/>
              <w:jc w:val="center"/>
              <w:rPr>
                <w:rFonts w:ascii="宋体" w:hAnsi="宋体"/>
                <w:color w:val="auto"/>
                <w:highlight w:val="none"/>
              </w:rPr>
            </w:pPr>
            <w:r>
              <w:rPr>
                <w:rFonts w:ascii="Times New Roman" w:hAnsi="Times New Roman"/>
                <w:color w:val="auto"/>
                <w:highlight w:val="none"/>
              </w:rPr>
              <w:t>1</w:t>
            </w:r>
          </w:p>
        </w:tc>
        <w:tc>
          <w:tcPr>
            <w:tcW w:w="2161" w:type="dxa"/>
            <w:vAlign w:val="center"/>
          </w:tcPr>
          <w:p w14:paraId="01ECAF58">
            <w:pPr>
              <w:spacing w:before="100" w:beforeAutospacing="1" w:after="100" w:afterAutospacing="1" w:line="440" w:lineRule="exact"/>
              <w:jc w:val="center"/>
              <w:rPr>
                <w:rFonts w:ascii="宋体" w:hAnsi="宋体"/>
                <w:color w:val="auto"/>
                <w:szCs w:val="21"/>
                <w:highlight w:val="none"/>
              </w:rPr>
            </w:pPr>
            <w:r>
              <w:rPr>
                <w:rFonts w:hint="eastAsia" w:ascii="宋体" w:hAnsi="宋体"/>
                <w:color w:val="auto"/>
                <w:szCs w:val="21"/>
                <w:highlight w:val="none"/>
              </w:rPr>
              <w:t>总监理工程师</w:t>
            </w:r>
          </w:p>
        </w:tc>
        <w:tc>
          <w:tcPr>
            <w:tcW w:w="1513" w:type="dxa"/>
            <w:vAlign w:val="center"/>
          </w:tcPr>
          <w:p w14:paraId="435F4252">
            <w:pPr>
              <w:spacing w:line="440" w:lineRule="exact"/>
              <w:jc w:val="center"/>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2</w:t>
            </w:r>
            <w:r>
              <w:rPr>
                <w:rFonts w:ascii="宋体" w:hAnsi="宋体"/>
                <w:color w:val="auto"/>
                <w:highlight w:val="none"/>
              </w:rPr>
              <w:t>.</w:t>
            </w:r>
            <w:r>
              <w:rPr>
                <w:rFonts w:ascii="Times New Roman" w:hAnsi="Times New Roman"/>
                <w:color w:val="auto"/>
                <w:highlight w:val="none"/>
              </w:rPr>
              <w:t>5</w:t>
            </w:r>
          </w:p>
        </w:tc>
        <w:tc>
          <w:tcPr>
            <w:tcW w:w="2268" w:type="dxa"/>
            <w:vAlign w:val="center"/>
          </w:tcPr>
          <w:p w14:paraId="35A47EF7">
            <w:pPr>
              <w:pStyle w:val="16"/>
              <w:topLinePunct/>
              <w:spacing w:line="400" w:lineRule="exact"/>
              <w:rPr>
                <w:rFonts w:hAnsi="宋体"/>
                <w:color w:val="auto"/>
                <w:sz w:val="21"/>
                <w:szCs w:val="21"/>
                <w:highlight w:val="none"/>
              </w:rPr>
            </w:pPr>
            <w:r>
              <w:rPr>
                <w:rFonts w:hint="eastAsia" w:hAnsi="宋体"/>
                <w:color w:val="auto"/>
                <w:sz w:val="21"/>
                <w:szCs w:val="21"/>
                <w:highlight w:val="none"/>
              </w:rPr>
              <w:t>姓名：</w:t>
            </w:r>
            <w:r>
              <w:rPr>
                <w:rFonts w:hAnsi="宋体"/>
                <w:color w:val="auto"/>
                <w:sz w:val="21"/>
                <w:szCs w:val="21"/>
                <w:highlight w:val="none"/>
              </w:rPr>
              <w:t xml:space="preserve"> </w:t>
            </w:r>
          </w:p>
        </w:tc>
        <w:tc>
          <w:tcPr>
            <w:tcW w:w="1475" w:type="dxa"/>
            <w:vAlign w:val="center"/>
          </w:tcPr>
          <w:p w14:paraId="44266990">
            <w:pPr>
              <w:spacing w:line="440" w:lineRule="exact"/>
              <w:ind w:firstLine="718" w:firstLineChars="342"/>
              <w:rPr>
                <w:rFonts w:ascii="宋体" w:hAnsi="宋体"/>
                <w:color w:val="auto"/>
                <w:highlight w:val="none"/>
              </w:rPr>
            </w:pPr>
          </w:p>
        </w:tc>
      </w:tr>
      <w:tr w14:paraId="6413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Align w:val="center"/>
          </w:tcPr>
          <w:p w14:paraId="29796E07">
            <w:pPr>
              <w:jc w:val="center"/>
              <w:rPr>
                <w:rFonts w:ascii="宋体" w:hAnsi="宋体"/>
                <w:color w:val="auto"/>
                <w:highlight w:val="none"/>
              </w:rPr>
            </w:pPr>
            <w:r>
              <w:rPr>
                <w:rFonts w:ascii="Times New Roman" w:hAnsi="Times New Roman"/>
                <w:color w:val="auto"/>
                <w:highlight w:val="none"/>
              </w:rPr>
              <w:t>2</w:t>
            </w:r>
          </w:p>
        </w:tc>
        <w:tc>
          <w:tcPr>
            <w:tcW w:w="2161" w:type="dxa"/>
            <w:vAlign w:val="center"/>
          </w:tcPr>
          <w:p w14:paraId="4DCFAC6F">
            <w:pPr>
              <w:spacing w:before="100" w:beforeAutospacing="1" w:after="100" w:afterAutospacing="1" w:line="440" w:lineRule="exact"/>
              <w:jc w:val="center"/>
              <w:rPr>
                <w:rFonts w:ascii="宋体" w:hAnsi="宋体"/>
                <w:color w:val="auto"/>
                <w:szCs w:val="21"/>
                <w:highlight w:val="none"/>
              </w:rPr>
            </w:pPr>
            <w:r>
              <w:rPr>
                <w:rFonts w:hint="eastAsia" w:ascii="宋体" w:hAnsi="宋体"/>
                <w:color w:val="auto"/>
                <w:szCs w:val="21"/>
                <w:highlight w:val="none"/>
              </w:rPr>
              <w:t>监理服务期限</w:t>
            </w:r>
          </w:p>
        </w:tc>
        <w:tc>
          <w:tcPr>
            <w:tcW w:w="1513" w:type="dxa"/>
            <w:vAlign w:val="center"/>
          </w:tcPr>
          <w:p w14:paraId="5590FE71">
            <w:pPr>
              <w:spacing w:line="440" w:lineRule="exact"/>
              <w:jc w:val="center"/>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4</w:t>
            </w:r>
            <w:r>
              <w:rPr>
                <w:rFonts w:ascii="宋体" w:hAnsi="宋体"/>
                <w:color w:val="auto"/>
                <w:highlight w:val="none"/>
              </w:rPr>
              <w:t>.</w:t>
            </w:r>
            <w:r>
              <w:rPr>
                <w:rFonts w:ascii="Times New Roman" w:hAnsi="Times New Roman"/>
                <w:color w:val="auto"/>
                <w:highlight w:val="none"/>
              </w:rPr>
              <w:t>3</w:t>
            </w:r>
          </w:p>
        </w:tc>
        <w:tc>
          <w:tcPr>
            <w:tcW w:w="2268" w:type="dxa"/>
            <w:vAlign w:val="center"/>
          </w:tcPr>
          <w:p w14:paraId="7EF2143B">
            <w:pPr>
              <w:pStyle w:val="16"/>
              <w:topLinePunct/>
              <w:spacing w:line="400" w:lineRule="exact"/>
              <w:rPr>
                <w:rFonts w:hAnsi="宋体"/>
                <w:color w:val="auto"/>
                <w:sz w:val="21"/>
                <w:szCs w:val="21"/>
                <w:highlight w:val="none"/>
              </w:rPr>
            </w:pPr>
            <w:r>
              <w:rPr>
                <w:rFonts w:hint="eastAsia" w:hAnsi="宋体"/>
                <w:color w:val="auto"/>
                <w:sz w:val="21"/>
                <w:szCs w:val="21"/>
                <w:highlight w:val="none"/>
                <w:u w:val="single"/>
              </w:rPr>
              <w:t xml:space="preserve">   </w:t>
            </w:r>
            <w:r>
              <w:rPr>
                <w:rFonts w:hAnsi="宋体"/>
                <w:color w:val="auto"/>
                <w:sz w:val="21"/>
                <w:szCs w:val="21"/>
                <w:highlight w:val="none"/>
                <w:u w:val="single"/>
              </w:rPr>
              <w:t xml:space="preserve">      </w:t>
            </w:r>
            <w:r>
              <w:rPr>
                <w:rFonts w:hint="eastAsia" w:hAnsi="宋体"/>
                <w:color w:val="auto"/>
                <w:sz w:val="21"/>
                <w:szCs w:val="21"/>
                <w:highlight w:val="none"/>
              </w:rPr>
              <w:t xml:space="preserve"> </w:t>
            </w:r>
          </w:p>
        </w:tc>
        <w:tc>
          <w:tcPr>
            <w:tcW w:w="1475" w:type="dxa"/>
            <w:vAlign w:val="center"/>
          </w:tcPr>
          <w:p w14:paraId="5103117C">
            <w:pPr>
              <w:spacing w:line="440" w:lineRule="exact"/>
              <w:rPr>
                <w:rFonts w:ascii="宋体" w:hAnsi="宋体"/>
                <w:color w:val="auto"/>
                <w:highlight w:val="none"/>
              </w:rPr>
            </w:pPr>
          </w:p>
        </w:tc>
      </w:tr>
      <w:tr w14:paraId="57B6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vAlign w:val="center"/>
          </w:tcPr>
          <w:p w14:paraId="6DF16D47">
            <w:pPr>
              <w:tabs>
                <w:tab w:val="left" w:pos="360"/>
              </w:tabs>
              <w:jc w:val="center"/>
              <w:rPr>
                <w:rFonts w:ascii="宋体" w:hAnsi="宋体"/>
                <w:color w:val="auto"/>
                <w:highlight w:val="none"/>
              </w:rPr>
            </w:pPr>
            <w:r>
              <w:rPr>
                <w:rFonts w:ascii="Times New Roman" w:hAnsi="Times New Roman"/>
                <w:color w:val="auto"/>
                <w:highlight w:val="none"/>
              </w:rPr>
              <w:t>3</w:t>
            </w:r>
          </w:p>
        </w:tc>
        <w:tc>
          <w:tcPr>
            <w:tcW w:w="2161" w:type="dxa"/>
            <w:vAlign w:val="center"/>
          </w:tcPr>
          <w:p w14:paraId="647F1AFD">
            <w:pPr>
              <w:spacing w:before="100" w:beforeAutospacing="1" w:after="100" w:afterAutospacing="1" w:line="440" w:lineRule="exact"/>
              <w:jc w:val="center"/>
              <w:rPr>
                <w:rFonts w:ascii="宋体" w:hAnsi="宋体"/>
                <w:color w:val="auto"/>
                <w:szCs w:val="21"/>
                <w:highlight w:val="none"/>
              </w:rPr>
            </w:pPr>
            <w:r>
              <w:rPr>
                <w:rFonts w:hint="eastAsia" w:ascii="宋体" w:hAnsi="宋体"/>
                <w:color w:val="auto"/>
                <w:szCs w:val="21"/>
                <w:highlight w:val="none"/>
              </w:rPr>
              <w:t>合同价款确定方式</w:t>
            </w:r>
          </w:p>
        </w:tc>
        <w:tc>
          <w:tcPr>
            <w:tcW w:w="1513" w:type="dxa"/>
            <w:vAlign w:val="center"/>
          </w:tcPr>
          <w:p w14:paraId="1EF61AEE">
            <w:pPr>
              <w:spacing w:line="440" w:lineRule="exact"/>
              <w:jc w:val="center"/>
              <w:rPr>
                <w:rFonts w:ascii="宋体" w:hAnsi="宋体"/>
                <w:color w:val="auto"/>
                <w:highlight w:val="none"/>
              </w:rPr>
            </w:pPr>
            <w:r>
              <w:rPr>
                <w:rFonts w:ascii="Times New Roman" w:hAnsi="Times New Roman"/>
                <w:color w:val="auto"/>
                <w:highlight w:val="none"/>
              </w:rPr>
              <w:t>9</w:t>
            </w:r>
            <w:r>
              <w:rPr>
                <w:rFonts w:ascii="宋体" w:hAnsi="宋体"/>
                <w:color w:val="auto"/>
                <w:highlight w:val="none"/>
              </w:rPr>
              <w:t>.</w:t>
            </w:r>
            <w:r>
              <w:rPr>
                <w:rFonts w:ascii="Times New Roman" w:hAnsi="Times New Roman"/>
                <w:color w:val="auto"/>
                <w:highlight w:val="none"/>
              </w:rPr>
              <w:t>1</w:t>
            </w:r>
            <w:r>
              <w:rPr>
                <w:rFonts w:ascii="宋体" w:hAnsi="宋体"/>
                <w:color w:val="auto"/>
                <w:highlight w:val="none"/>
              </w:rPr>
              <w:t>.</w:t>
            </w:r>
            <w:r>
              <w:rPr>
                <w:rFonts w:ascii="Times New Roman" w:hAnsi="Times New Roman"/>
                <w:color w:val="auto"/>
                <w:highlight w:val="none"/>
              </w:rPr>
              <w:t>1</w:t>
            </w:r>
          </w:p>
        </w:tc>
        <w:tc>
          <w:tcPr>
            <w:tcW w:w="2268" w:type="dxa"/>
          </w:tcPr>
          <w:p w14:paraId="6C3D346C">
            <w:pPr>
              <w:jc w:val="center"/>
              <w:rPr>
                <w:rFonts w:ascii="宋体" w:hAnsi="宋体"/>
                <w:color w:val="auto"/>
                <w:highlight w:val="none"/>
              </w:rPr>
            </w:pPr>
            <w:r>
              <w:rPr>
                <w:rFonts w:ascii="宋体" w:hAnsi="宋体"/>
                <w:color w:val="auto"/>
                <w:highlight w:val="none"/>
              </w:rPr>
              <w:t>……</w:t>
            </w:r>
          </w:p>
        </w:tc>
        <w:tc>
          <w:tcPr>
            <w:tcW w:w="1475" w:type="dxa"/>
            <w:vAlign w:val="center"/>
          </w:tcPr>
          <w:p w14:paraId="3B6A7F38">
            <w:pPr>
              <w:tabs>
                <w:tab w:val="left" w:pos="360"/>
              </w:tabs>
              <w:jc w:val="center"/>
              <w:rPr>
                <w:rFonts w:ascii="宋体" w:hAnsi="宋体"/>
                <w:color w:val="auto"/>
                <w:highlight w:val="none"/>
              </w:rPr>
            </w:pPr>
          </w:p>
        </w:tc>
      </w:tr>
      <w:tr w14:paraId="239D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tcPr>
          <w:p w14:paraId="4F207A80">
            <w:pPr>
              <w:jc w:val="center"/>
              <w:rPr>
                <w:rFonts w:ascii="宋体" w:hAnsi="宋体"/>
                <w:color w:val="auto"/>
                <w:highlight w:val="none"/>
              </w:rPr>
            </w:pPr>
            <w:r>
              <w:rPr>
                <w:rFonts w:ascii="宋体" w:hAnsi="宋体"/>
                <w:color w:val="auto"/>
                <w:highlight w:val="none"/>
              </w:rPr>
              <w:t>……</w:t>
            </w:r>
          </w:p>
        </w:tc>
        <w:tc>
          <w:tcPr>
            <w:tcW w:w="2161" w:type="dxa"/>
          </w:tcPr>
          <w:p w14:paraId="0DA7DDE9">
            <w:pPr>
              <w:jc w:val="center"/>
              <w:rPr>
                <w:rFonts w:ascii="宋体" w:hAnsi="宋体"/>
                <w:color w:val="auto"/>
                <w:highlight w:val="none"/>
              </w:rPr>
            </w:pPr>
            <w:r>
              <w:rPr>
                <w:rFonts w:ascii="宋体" w:hAnsi="宋体"/>
                <w:color w:val="auto"/>
                <w:highlight w:val="none"/>
              </w:rPr>
              <w:t>……</w:t>
            </w:r>
          </w:p>
        </w:tc>
        <w:tc>
          <w:tcPr>
            <w:tcW w:w="1513" w:type="dxa"/>
          </w:tcPr>
          <w:p w14:paraId="70485E8B">
            <w:pPr>
              <w:jc w:val="center"/>
              <w:rPr>
                <w:rFonts w:ascii="宋体" w:hAnsi="宋体"/>
                <w:color w:val="auto"/>
                <w:highlight w:val="none"/>
              </w:rPr>
            </w:pPr>
            <w:r>
              <w:rPr>
                <w:rFonts w:ascii="宋体" w:hAnsi="宋体"/>
                <w:color w:val="auto"/>
                <w:highlight w:val="none"/>
              </w:rPr>
              <w:t>……</w:t>
            </w:r>
          </w:p>
        </w:tc>
        <w:tc>
          <w:tcPr>
            <w:tcW w:w="2268" w:type="dxa"/>
          </w:tcPr>
          <w:p w14:paraId="2A823292">
            <w:pPr>
              <w:jc w:val="center"/>
              <w:rPr>
                <w:rFonts w:ascii="宋体" w:hAnsi="宋体"/>
                <w:color w:val="auto"/>
                <w:highlight w:val="none"/>
              </w:rPr>
            </w:pPr>
            <w:r>
              <w:rPr>
                <w:rFonts w:ascii="宋体" w:hAnsi="宋体"/>
                <w:color w:val="auto"/>
                <w:highlight w:val="none"/>
              </w:rPr>
              <w:t>……</w:t>
            </w:r>
          </w:p>
        </w:tc>
        <w:tc>
          <w:tcPr>
            <w:tcW w:w="1475" w:type="dxa"/>
            <w:vAlign w:val="center"/>
          </w:tcPr>
          <w:p w14:paraId="367B39CD">
            <w:pPr>
              <w:spacing w:line="440" w:lineRule="exact"/>
              <w:ind w:firstLine="718" w:firstLineChars="342"/>
              <w:rPr>
                <w:rFonts w:ascii="宋体" w:hAnsi="宋体"/>
                <w:color w:val="auto"/>
                <w:highlight w:val="none"/>
              </w:rPr>
            </w:pPr>
          </w:p>
        </w:tc>
      </w:tr>
      <w:tr w14:paraId="5636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tcPr>
          <w:p w14:paraId="243C991E">
            <w:pPr>
              <w:spacing w:before="100" w:beforeAutospacing="1" w:after="100" w:afterAutospacing="1"/>
              <w:jc w:val="center"/>
              <w:rPr>
                <w:rFonts w:ascii="宋体" w:hAnsi="宋体"/>
                <w:color w:val="auto"/>
                <w:highlight w:val="none"/>
              </w:rPr>
            </w:pPr>
            <w:r>
              <w:rPr>
                <w:rFonts w:ascii="宋体" w:hAnsi="宋体"/>
                <w:color w:val="auto"/>
                <w:highlight w:val="none"/>
              </w:rPr>
              <w:t>……</w:t>
            </w:r>
          </w:p>
        </w:tc>
        <w:tc>
          <w:tcPr>
            <w:tcW w:w="2161" w:type="dxa"/>
          </w:tcPr>
          <w:p w14:paraId="75E6B1CF">
            <w:pPr>
              <w:spacing w:before="100" w:beforeAutospacing="1" w:after="100" w:afterAutospacing="1"/>
              <w:jc w:val="center"/>
              <w:rPr>
                <w:rFonts w:ascii="宋体" w:hAnsi="宋体"/>
                <w:color w:val="auto"/>
                <w:highlight w:val="none"/>
              </w:rPr>
            </w:pPr>
            <w:r>
              <w:rPr>
                <w:rFonts w:ascii="宋体" w:hAnsi="宋体"/>
                <w:color w:val="auto"/>
                <w:highlight w:val="none"/>
              </w:rPr>
              <w:t>……</w:t>
            </w:r>
          </w:p>
        </w:tc>
        <w:tc>
          <w:tcPr>
            <w:tcW w:w="1513" w:type="dxa"/>
          </w:tcPr>
          <w:p w14:paraId="4D39D6EF">
            <w:pPr>
              <w:spacing w:before="100" w:beforeAutospacing="1" w:after="100" w:afterAutospacing="1"/>
              <w:jc w:val="center"/>
              <w:rPr>
                <w:rFonts w:ascii="宋体" w:hAnsi="宋体"/>
                <w:color w:val="auto"/>
                <w:highlight w:val="none"/>
              </w:rPr>
            </w:pPr>
            <w:r>
              <w:rPr>
                <w:rFonts w:ascii="宋体" w:hAnsi="宋体"/>
                <w:color w:val="auto"/>
                <w:highlight w:val="none"/>
              </w:rPr>
              <w:t>……</w:t>
            </w:r>
          </w:p>
        </w:tc>
        <w:tc>
          <w:tcPr>
            <w:tcW w:w="2268" w:type="dxa"/>
          </w:tcPr>
          <w:p w14:paraId="6F4B7887">
            <w:pPr>
              <w:spacing w:before="100" w:beforeAutospacing="1" w:after="100" w:afterAutospacing="1"/>
              <w:jc w:val="center"/>
              <w:rPr>
                <w:rFonts w:ascii="宋体" w:hAnsi="宋体"/>
                <w:color w:val="auto"/>
                <w:highlight w:val="none"/>
              </w:rPr>
            </w:pPr>
            <w:r>
              <w:rPr>
                <w:rFonts w:ascii="宋体" w:hAnsi="宋体"/>
                <w:color w:val="auto"/>
                <w:highlight w:val="none"/>
              </w:rPr>
              <w:t>……</w:t>
            </w:r>
          </w:p>
        </w:tc>
        <w:tc>
          <w:tcPr>
            <w:tcW w:w="1475" w:type="dxa"/>
            <w:vAlign w:val="center"/>
          </w:tcPr>
          <w:p w14:paraId="55498C6B">
            <w:pPr>
              <w:spacing w:line="440" w:lineRule="exact"/>
              <w:rPr>
                <w:rFonts w:ascii="宋体" w:hAnsi="宋体"/>
                <w:color w:val="auto"/>
                <w:highlight w:val="none"/>
              </w:rPr>
            </w:pPr>
          </w:p>
        </w:tc>
      </w:tr>
    </w:tbl>
    <w:p w14:paraId="3C878708">
      <w:pPr>
        <w:spacing w:line="440" w:lineRule="exact"/>
        <w:ind w:firstLine="2520" w:firstLineChars="1200"/>
        <w:jc w:val="left"/>
        <w:rPr>
          <w:rFonts w:ascii="宋体" w:hAnsi="宋体"/>
          <w:color w:val="auto"/>
          <w:szCs w:val="21"/>
          <w:highlight w:val="none"/>
        </w:rPr>
      </w:pPr>
    </w:p>
    <w:p w14:paraId="7207D5EB">
      <w:pPr>
        <w:spacing w:line="440" w:lineRule="exact"/>
        <w:ind w:firstLine="2520" w:firstLineChars="1200"/>
        <w:jc w:val="left"/>
        <w:rPr>
          <w:rFonts w:ascii="宋体" w:hAnsi="宋体"/>
          <w:color w:val="auto"/>
          <w:szCs w:val="21"/>
          <w:highlight w:val="none"/>
        </w:rPr>
      </w:pPr>
      <w:r>
        <w:rPr>
          <w:rFonts w:hint="eastAsia" w:ascii="宋体" w:hAnsi="宋体"/>
          <w:color w:val="auto"/>
          <w:szCs w:val="21"/>
          <w:highlight w:val="none"/>
        </w:rPr>
        <w:t>投</w:t>
      </w:r>
      <w:r>
        <w:rPr>
          <w:rFonts w:ascii="宋体" w:hAnsi="宋体"/>
          <w:color w:val="auto"/>
          <w:szCs w:val="21"/>
          <w:highlight w:val="none"/>
        </w:rPr>
        <w:t xml:space="preserve"> </w:t>
      </w:r>
      <w:r>
        <w:rPr>
          <w:rFonts w:hint="eastAsia" w:ascii="宋体" w:hAnsi="宋体"/>
          <w:color w:val="auto"/>
          <w:szCs w:val="21"/>
          <w:highlight w:val="none"/>
        </w:rPr>
        <w:t>标</w:t>
      </w:r>
      <w:r>
        <w:rPr>
          <w:rFonts w:ascii="宋体" w:hAnsi="宋体"/>
          <w:color w:val="auto"/>
          <w:szCs w:val="21"/>
          <w:highlight w:val="none"/>
        </w:rPr>
        <w:t xml:space="preserve"> </w:t>
      </w:r>
      <w:r>
        <w:rPr>
          <w:rFonts w:hint="eastAsia" w:ascii="宋体" w:hAnsi="宋体"/>
          <w:color w:val="auto"/>
          <w:szCs w:val="21"/>
          <w:highlight w:val="none"/>
        </w:rPr>
        <w:t>人：</w:t>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szCs w:val="21"/>
          <w:highlight w:val="none"/>
        </w:rPr>
        <w:t>（盖单位章）</w:t>
      </w:r>
    </w:p>
    <w:p w14:paraId="2502EE13">
      <w:pPr>
        <w:spacing w:line="440" w:lineRule="exact"/>
        <w:jc w:val="left"/>
        <w:rPr>
          <w:rFonts w:ascii="宋体" w:hAnsi="宋体"/>
          <w:color w:val="auto"/>
          <w:szCs w:val="21"/>
          <w:highlight w:val="none"/>
        </w:rPr>
      </w:pPr>
      <w:r>
        <w:rPr>
          <w:rFonts w:ascii="宋体" w:hAnsi="宋体"/>
          <w:color w:val="auto"/>
          <w:highlight w:val="none"/>
        </w:rPr>
        <w:t xml:space="preserve">                        </w:t>
      </w:r>
      <w:r>
        <w:rPr>
          <w:rFonts w:hint="eastAsia" w:ascii="宋体" w:hAnsi="宋体"/>
          <w:color w:val="auto"/>
          <w:highlight w:val="none"/>
        </w:rPr>
        <w:t>法定代表人</w:t>
      </w:r>
      <w:r>
        <w:rPr>
          <w:rFonts w:hint="eastAsia" w:ascii="宋体" w:hAnsi="宋体"/>
          <w:color w:val="auto"/>
          <w:szCs w:val="21"/>
          <w:highlight w:val="none"/>
        </w:rPr>
        <w:t>：</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szCs w:val="21"/>
          <w:highlight w:val="none"/>
        </w:rPr>
        <w:t>（签字）</w:t>
      </w:r>
    </w:p>
    <w:p w14:paraId="760994F4">
      <w:pPr>
        <w:spacing w:line="440" w:lineRule="exact"/>
        <w:ind w:firstLine="4725" w:firstLineChars="2250"/>
        <w:jc w:val="right"/>
        <w:rPr>
          <w:rFonts w:ascii="宋体" w:hAnsi="宋体"/>
          <w:color w:val="auto"/>
          <w:szCs w:val="21"/>
          <w:highlight w:val="none"/>
        </w:rPr>
      </w:pPr>
      <w:r>
        <w:rPr>
          <w:rFonts w:ascii="宋体" w:hAnsi="宋体"/>
          <w:color w:val="auto"/>
          <w:highlight w:val="none"/>
          <w:u w:val="single"/>
        </w:rPr>
        <w:t xml:space="preserve">      </w:t>
      </w:r>
      <w:r>
        <w:rPr>
          <w:rFonts w:hint="eastAsia" w:ascii="宋体" w:hAnsi="宋体"/>
          <w:color w:val="auto"/>
          <w:szCs w:val="21"/>
          <w:highlight w:val="none"/>
        </w:rPr>
        <w:t>年</w:t>
      </w:r>
      <w:r>
        <w:rPr>
          <w:rFonts w:ascii="宋体" w:hAnsi="宋体"/>
          <w:color w:val="auto"/>
          <w:highlight w:val="none"/>
          <w:u w:val="single"/>
        </w:rPr>
        <w:t xml:space="preserve">      </w:t>
      </w:r>
      <w:r>
        <w:rPr>
          <w:rFonts w:hint="eastAsia" w:ascii="宋体" w:hAnsi="宋体"/>
          <w:color w:val="auto"/>
          <w:szCs w:val="21"/>
          <w:highlight w:val="none"/>
        </w:rPr>
        <w:t>月</w:t>
      </w:r>
      <w:r>
        <w:rPr>
          <w:rFonts w:ascii="宋体" w:hAnsi="宋体"/>
          <w:color w:val="auto"/>
          <w:highlight w:val="none"/>
          <w:u w:val="single"/>
        </w:rPr>
        <w:t xml:space="preserve">      </w:t>
      </w:r>
      <w:r>
        <w:rPr>
          <w:rFonts w:hint="eastAsia" w:ascii="宋体" w:hAnsi="宋体"/>
          <w:color w:val="auto"/>
          <w:szCs w:val="21"/>
          <w:highlight w:val="none"/>
        </w:rPr>
        <w:t>日</w:t>
      </w:r>
    </w:p>
    <w:p w14:paraId="242484FB">
      <w:pPr>
        <w:spacing w:line="440" w:lineRule="exact"/>
        <w:rPr>
          <w:rFonts w:ascii="宋体" w:hAnsi="宋体"/>
          <w:color w:val="auto"/>
          <w:szCs w:val="21"/>
          <w:highlight w:val="none"/>
        </w:rPr>
      </w:pPr>
      <w:r>
        <w:rPr>
          <w:rFonts w:hint="eastAsia" w:ascii="宋体" w:hAnsi="宋体"/>
          <w:color w:val="auto"/>
          <w:szCs w:val="21"/>
          <w:highlight w:val="none"/>
        </w:rPr>
        <w:br w:type="page"/>
      </w:r>
    </w:p>
    <w:p w14:paraId="79820022">
      <w:pPr>
        <w:pStyle w:val="4"/>
        <w:jc w:val="center"/>
        <w:rPr>
          <w:rFonts w:ascii="宋体" w:hAnsi="宋体" w:eastAsia="宋体"/>
          <w:color w:val="auto"/>
          <w:highlight w:val="none"/>
        </w:rPr>
      </w:pPr>
      <w:bookmarkStart w:id="1430" w:name="_Toc26959"/>
      <w:bookmarkStart w:id="1431" w:name="_Toc31210"/>
      <w:bookmarkStart w:id="1432" w:name="_Toc492300723"/>
      <w:bookmarkStart w:id="1433" w:name="_Toc3524"/>
      <w:r>
        <w:rPr>
          <w:rFonts w:hint="eastAsia" w:ascii="宋体" w:hAnsi="宋体" w:eastAsia="宋体"/>
          <w:color w:val="auto"/>
          <w:highlight w:val="none"/>
        </w:rPr>
        <w:t>二</w:t>
      </w:r>
      <w:bookmarkEnd w:id="1411"/>
      <w:bookmarkEnd w:id="1412"/>
      <w:bookmarkEnd w:id="1413"/>
      <w:bookmarkEnd w:id="1414"/>
      <w:bookmarkEnd w:id="1415"/>
      <w:bookmarkEnd w:id="1416"/>
      <w:bookmarkEnd w:id="1417"/>
      <w:bookmarkEnd w:id="1418"/>
      <w:bookmarkEnd w:id="1419"/>
      <w:bookmarkEnd w:id="1420"/>
      <w:bookmarkEnd w:id="1421"/>
      <w:r>
        <w:rPr>
          <w:rFonts w:hint="eastAsia" w:ascii="宋体" w:hAnsi="宋体" w:eastAsia="宋体"/>
          <w:color w:val="auto"/>
          <w:highlight w:val="none"/>
        </w:rPr>
        <w:t>、法定代表人身份证明</w:t>
      </w:r>
      <w:bookmarkEnd w:id="1430"/>
      <w:bookmarkEnd w:id="1431"/>
      <w:bookmarkEnd w:id="1432"/>
      <w:bookmarkEnd w:id="1433"/>
    </w:p>
    <w:p w14:paraId="2336438F">
      <w:pPr>
        <w:spacing w:line="440" w:lineRule="exact"/>
        <w:rPr>
          <w:rFonts w:ascii="宋体" w:hAnsi="宋体"/>
          <w:color w:val="auto"/>
          <w:sz w:val="20"/>
          <w:highlight w:val="none"/>
        </w:rPr>
      </w:pPr>
    </w:p>
    <w:p w14:paraId="6A04227C">
      <w:pPr>
        <w:spacing w:line="440" w:lineRule="exact"/>
        <w:rPr>
          <w:rFonts w:ascii="宋体" w:hAnsi="宋体"/>
          <w:color w:val="auto"/>
          <w:highlight w:val="none"/>
        </w:rPr>
      </w:pPr>
    </w:p>
    <w:p w14:paraId="7B394543">
      <w:pPr>
        <w:spacing w:line="440" w:lineRule="exact"/>
        <w:rPr>
          <w:rFonts w:ascii="宋体" w:hAnsi="宋体"/>
          <w:color w:val="auto"/>
          <w:highlight w:val="none"/>
        </w:rPr>
      </w:pPr>
      <w:r>
        <w:rPr>
          <w:rFonts w:hint="eastAsia" w:ascii="宋体" w:hAnsi="宋体"/>
          <w:color w:val="auto"/>
          <w:highlight w:val="none"/>
        </w:rPr>
        <w:t>投标人名称：</w:t>
      </w:r>
      <w:r>
        <w:rPr>
          <w:rFonts w:ascii="宋体" w:hAnsi="宋体"/>
          <w:color w:val="auto"/>
          <w:highlight w:val="none"/>
          <w:u w:val="single"/>
        </w:rPr>
        <w:t xml:space="preserve">                        </w:t>
      </w:r>
    </w:p>
    <w:p w14:paraId="76952A24">
      <w:pPr>
        <w:spacing w:line="440" w:lineRule="exact"/>
        <w:rPr>
          <w:rFonts w:ascii="宋体" w:hAnsi="宋体"/>
          <w:color w:val="auto"/>
          <w:highlight w:val="none"/>
        </w:rPr>
      </w:pPr>
      <w:r>
        <w:rPr>
          <w:rFonts w:hint="eastAsia" w:ascii="宋体" w:hAnsi="宋体"/>
          <w:color w:val="auto"/>
          <w:highlight w:val="none"/>
        </w:rPr>
        <w:t>姓名：</w:t>
      </w:r>
      <w:r>
        <w:rPr>
          <w:rFonts w:ascii="宋体" w:hAnsi="宋体"/>
          <w:color w:val="auto"/>
          <w:highlight w:val="none"/>
          <w:u w:val="single"/>
        </w:rPr>
        <w:t xml:space="preserve">                </w:t>
      </w:r>
      <w:r>
        <w:rPr>
          <w:rFonts w:hint="eastAsia" w:ascii="宋体" w:hAnsi="宋体"/>
          <w:color w:val="auto"/>
          <w:highlight w:val="none"/>
        </w:rPr>
        <w:t>性别：</w:t>
      </w:r>
      <w:bookmarkStart w:id="1434" w:name="_Toc27897"/>
      <w:bookmarkStart w:id="1435" w:name="_Toc352691662"/>
      <w:bookmarkStart w:id="1436" w:name="_Toc369531698"/>
      <w:r>
        <w:rPr>
          <w:rFonts w:ascii="宋体" w:hAnsi="宋体"/>
          <w:color w:val="auto"/>
          <w:highlight w:val="none"/>
          <w:u w:val="single"/>
        </w:rPr>
        <w:t xml:space="preserve">        </w:t>
      </w:r>
      <w:r>
        <w:rPr>
          <w:rFonts w:hint="eastAsia" w:ascii="宋体" w:hAnsi="宋体"/>
          <w:color w:val="auto"/>
          <w:highlight w:val="none"/>
        </w:rPr>
        <w:t>年</w:t>
      </w:r>
      <w:bookmarkEnd w:id="1434"/>
      <w:bookmarkEnd w:id="1435"/>
      <w:bookmarkEnd w:id="1436"/>
      <w:r>
        <w:rPr>
          <w:rFonts w:hint="eastAsia" w:ascii="宋体" w:hAnsi="宋体"/>
          <w:color w:val="auto"/>
          <w:highlight w:val="none"/>
        </w:rPr>
        <w:t>龄</w:t>
      </w:r>
      <w:bookmarkStart w:id="1437" w:name="_Toc300835211"/>
      <w:bookmarkStart w:id="1438" w:name="_Toc247527829"/>
      <w:bookmarkStart w:id="1439" w:name="_Toc352691663"/>
      <w:bookmarkStart w:id="1440" w:name="_Toc144974858"/>
      <w:bookmarkStart w:id="1441" w:name="_Toc369531699"/>
      <w:bookmarkStart w:id="1442" w:name="_Toc361508754"/>
      <w:bookmarkStart w:id="1443" w:name="_Toc152042578"/>
      <w:bookmarkStart w:id="1444" w:name="_Toc247514248"/>
      <w:bookmarkStart w:id="1445" w:name="_Toc384308377"/>
      <w:bookmarkStart w:id="1446" w:name="_Toc15573"/>
      <w:bookmarkStart w:id="1447" w:name="_Toc152045789"/>
      <w:r>
        <w:rPr>
          <w:rFonts w:hint="eastAsia" w:ascii="宋体" w:hAnsi="宋体"/>
          <w:color w:val="auto"/>
          <w:highlight w:val="none"/>
        </w:rPr>
        <w:t>：</w:t>
      </w:r>
      <w:bookmarkEnd w:id="1437"/>
      <w:bookmarkEnd w:id="1438"/>
      <w:bookmarkEnd w:id="1439"/>
      <w:bookmarkEnd w:id="1440"/>
      <w:bookmarkEnd w:id="1441"/>
      <w:bookmarkEnd w:id="1442"/>
      <w:bookmarkEnd w:id="1443"/>
      <w:bookmarkEnd w:id="1444"/>
      <w:bookmarkEnd w:id="1445"/>
      <w:bookmarkEnd w:id="1446"/>
      <w:bookmarkEnd w:id="1447"/>
      <w:r>
        <w:rPr>
          <w:rFonts w:ascii="宋体" w:hAnsi="宋体"/>
          <w:color w:val="auto"/>
          <w:highlight w:val="none"/>
          <w:u w:val="single"/>
        </w:rPr>
        <w:t xml:space="preserve">        </w:t>
      </w:r>
      <w:r>
        <w:rPr>
          <w:rFonts w:hint="eastAsia" w:ascii="宋体" w:hAnsi="宋体"/>
          <w:color w:val="auto"/>
          <w:highlight w:val="none"/>
        </w:rPr>
        <w:t>职务：</w:t>
      </w:r>
      <w:r>
        <w:rPr>
          <w:rFonts w:ascii="宋体" w:hAnsi="宋体"/>
          <w:color w:val="auto"/>
          <w:highlight w:val="none"/>
          <w:u w:val="single"/>
        </w:rPr>
        <w:t xml:space="preserve">        </w:t>
      </w:r>
    </w:p>
    <w:p w14:paraId="25DA723A">
      <w:pPr>
        <w:spacing w:line="440" w:lineRule="exact"/>
        <w:rPr>
          <w:rFonts w:ascii="宋体" w:hAnsi="宋体"/>
          <w:color w:val="auto"/>
          <w:highlight w:val="none"/>
        </w:rPr>
      </w:pPr>
      <w:r>
        <w:rPr>
          <w:rFonts w:hint="eastAsia" w:ascii="宋体" w:hAnsi="宋体"/>
          <w:color w:val="auto"/>
          <w:highlight w:val="none"/>
        </w:rPr>
        <w:t>系</w:t>
      </w:r>
      <w:r>
        <w:rPr>
          <w:rFonts w:ascii="宋体" w:hAnsi="宋体"/>
          <w:color w:val="auto"/>
          <w:highlight w:val="none"/>
          <w:u w:val="single"/>
        </w:rPr>
        <w:t xml:space="preserve">                        </w:t>
      </w:r>
      <w:r>
        <w:rPr>
          <w:rFonts w:hint="eastAsia" w:ascii="宋体" w:hAnsi="宋体"/>
          <w:color w:val="auto"/>
          <w:highlight w:val="none"/>
        </w:rPr>
        <w:t>（投标人名称）的法定代表人。</w:t>
      </w:r>
    </w:p>
    <w:p w14:paraId="4C8DA66E">
      <w:pPr>
        <w:spacing w:line="440" w:lineRule="exact"/>
        <w:ind w:firstLine="420" w:firstLineChars="200"/>
        <w:rPr>
          <w:rFonts w:ascii="宋体" w:hAnsi="宋体"/>
          <w:color w:val="auto"/>
          <w:highlight w:val="none"/>
        </w:rPr>
      </w:pPr>
      <w:r>
        <w:rPr>
          <w:rFonts w:hint="eastAsia" w:ascii="宋体" w:hAnsi="宋体"/>
          <w:color w:val="auto"/>
          <w:highlight w:val="none"/>
        </w:rPr>
        <w:t>特此证明。</w:t>
      </w:r>
    </w:p>
    <w:p w14:paraId="70FE801F">
      <w:pPr>
        <w:spacing w:line="440" w:lineRule="exact"/>
        <w:rPr>
          <w:rFonts w:ascii="宋体" w:hAnsi="宋体"/>
          <w:color w:val="auto"/>
          <w:highlight w:val="none"/>
        </w:rPr>
      </w:pPr>
    </w:p>
    <w:p w14:paraId="15F32FCC">
      <w:pPr>
        <w:autoSpaceDE w:val="0"/>
        <w:autoSpaceDN w:val="0"/>
        <w:adjustRightInd w:val="0"/>
        <w:spacing w:line="360" w:lineRule="auto"/>
        <w:jc w:val="left"/>
        <w:rPr>
          <w:rFonts w:ascii="宋体" w:hAnsi="宋体"/>
          <w:color w:val="auto"/>
          <w:kern w:val="0"/>
          <w:szCs w:val="21"/>
          <w:highlight w:val="none"/>
        </w:rPr>
      </w:pPr>
      <w:r>
        <w:rPr>
          <w:rFonts w:hint="eastAsia" w:ascii="宋体" w:hAnsi="宋体" w:cs="Arial"/>
          <w:color w:val="auto"/>
          <w:kern w:val="0"/>
          <w:szCs w:val="21"/>
          <w:highlight w:val="none"/>
        </w:rPr>
        <w:t xml:space="preserve">    </w:t>
      </w:r>
      <w:r>
        <w:rPr>
          <w:rFonts w:hint="eastAsia" w:ascii="宋体" w:hAnsi="宋体"/>
          <w:b/>
          <w:bCs/>
          <w:iCs/>
          <w:color w:val="auto"/>
          <w:kern w:val="0"/>
          <w:szCs w:val="21"/>
          <w:highlight w:val="none"/>
        </w:rPr>
        <w:t>附</w:t>
      </w:r>
      <w:r>
        <w:rPr>
          <w:rFonts w:hint="eastAsia" w:ascii="宋体" w:hAnsi="宋体" w:cs="Arial"/>
          <w:b/>
          <w:bCs/>
          <w:iCs/>
          <w:color w:val="auto"/>
          <w:kern w:val="0"/>
          <w:szCs w:val="21"/>
          <w:highlight w:val="none"/>
        </w:rPr>
        <w:t>：</w:t>
      </w:r>
      <w:r>
        <w:rPr>
          <w:rFonts w:hint="eastAsia" w:ascii="宋体" w:hAnsi="宋体"/>
          <w:b/>
          <w:bCs/>
          <w:iCs/>
          <w:color w:val="auto"/>
          <w:kern w:val="0"/>
          <w:szCs w:val="21"/>
          <w:highlight w:val="none"/>
        </w:rPr>
        <w:t>法定代表人身份证扫描件。</w:t>
      </w:r>
    </w:p>
    <w:p w14:paraId="64BE7ABB">
      <w:pPr>
        <w:spacing w:line="440" w:lineRule="exact"/>
        <w:rPr>
          <w:rFonts w:ascii="宋体" w:hAnsi="宋体"/>
          <w:color w:val="auto"/>
          <w:highlight w:val="none"/>
        </w:rPr>
      </w:pPr>
    </w:p>
    <w:p w14:paraId="3495112A">
      <w:pPr>
        <w:spacing w:line="440" w:lineRule="exact"/>
        <w:rPr>
          <w:rFonts w:ascii="宋体" w:hAnsi="宋体"/>
          <w:color w:val="auto"/>
          <w:highlight w:val="none"/>
        </w:rPr>
      </w:pPr>
    </w:p>
    <w:p w14:paraId="0E4CD17E">
      <w:pPr>
        <w:spacing w:line="440" w:lineRule="exact"/>
        <w:rPr>
          <w:rFonts w:ascii="宋体" w:hAnsi="宋体"/>
          <w:color w:val="auto"/>
          <w:highlight w:val="none"/>
        </w:rPr>
      </w:pPr>
    </w:p>
    <w:p w14:paraId="32D14C8F">
      <w:pPr>
        <w:spacing w:line="440" w:lineRule="exact"/>
        <w:jc w:val="center"/>
        <w:rPr>
          <w:rFonts w:ascii="宋体" w:hAnsi="宋体"/>
          <w:color w:val="auto"/>
          <w:highlight w:val="none"/>
        </w:rPr>
      </w:pPr>
      <w:r>
        <w:rPr>
          <w:rFonts w:ascii="宋体" w:hAnsi="宋体"/>
          <w:color w:val="auto"/>
          <w:highlight w:val="none"/>
        </w:rPr>
        <w:t xml:space="preserve">                              </w:t>
      </w:r>
      <w:r>
        <w:rPr>
          <w:rFonts w:hint="eastAsia" w:ascii="宋体" w:hAnsi="宋体"/>
          <w:color w:val="auto"/>
          <w:highlight w:val="none"/>
        </w:rPr>
        <w:t>投标人：</w:t>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highlight w:val="none"/>
        </w:rPr>
        <w:t>（盖单位章）</w:t>
      </w:r>
    </w:p>
    <w:p w14:paraId="532A59DB">
      <w:pPr>
        <w:spacing w:line="440" w:lineRule="exact"/>
        <w:rPr>
          <w:rFonts w:ascii="宋体" w:hAnsi="宋体"/>
          <w:color w:val="auto"/>
          <w:highlight w:val="none"/>
        </w:rPr>
      </w:pPr>
    </w:p>
    <w:p w14:paraId="43E81333">
      <w:pPr>
        <w:spacing w:line="440" w:lineRule="exact"/>
        <w:ind w:firstLine="4620" w:firstLineChars="2200"/>
        <w:rPr>
          <w:rFonts w:ascii="宋体" w:hAnsi="宋体"/>
          <w:color w:val="auto"/>
          <w:highlight w:val="none"/>
        </w:rPr>
      </w:pP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w:t>
      </w:r>
    </w:p>
    <w:p w14:paraId="718D35C3">
      <w:pPr>
        <w:spacing w:line="440" w:lineRule="exact"/>
        <w:rPr>
          <w:rFonts w:ascii="宋体" w:hAnsi="宋体"/>
          <w:color w:val="auto"/>
          <w:sz w:val="20"/>
          <w:highlight w:val="none"/>
        </w:rPr>
      </w:pPr>
    </w:p>
    <w:p w14:paraId="49AACA84">
      <w:pPr>
        <w:spacing w:line="440" w:lineRule="exact"/>
        <w:jc w:val="center"/>
        <w:rPr>
          <w:rFonts w:ascii="宋体" w:hAnsi="宋体"/>
          <w:color w:val="auto"/>
          <w:sz w:val="20"/>
          <w:highlight w:val="none"/>
        </w:rPr>
      </w:pPr>
      <w:r>
        <w:rPr>
          <w:rFonts w:ascii="宋体" w:hAnsi="宋体"/>
          <w:color w:val="auto"/>
          <w:sz w:val="20"/>
          <w:highlight w:val="none"/>
        </w:rPr>
        <w:br w:type="page"/>
      </w:r>
    </w:p>
    <w:p w14:paraId="6178A557">
      <w:pPr>
        <w:pStyle w:val="4"/>
        <w:jc w:val="center"/>
        <w:rPr>
          <w:rFonts w:ascii="宋体" w:hAnsi="宋体" w:eastAsia="宋体"/>
          <w:color w:val="auto"/>
          <w:highlight w:val="none"/>
        </w:rPr>
      </w:pPr>
      <w:bookmarkStart w:id="1448" w:name="_Toc28569"/>
      <w:bookmarkStart w:id="1449" w:name="_Toc6970"/>
      <w:bookmarkStart w:id="1450" w:name="_Toc10101"/>
      <w:bookmarkStart w:id="1451" w:name="_Toc492300724"/>
      <w:r>
        <w:rPr>
          <w:rFonts w:hint="eastAsia" w:ascii="宋体" w:hAnsi="宋体" w:eastAsia="宋体"/>
          <w:color w:val="auto"/>
          <w:highlight w:val="none"/>
        </w:rPr>
        <w:t>二、授权委托书</w:t>
      </w:r>
      <w:bookmarkEnd w:id="1448"/>
      <w:bookmarkEnd w:id="1449"/>
      <w:bookmarkEnd w:id="1450"/>
      <w:bookmarkEnd w:id="1451"/>
    </w:p>
    <w:p w14:paraId="49102BC4">
      <w:pPr>
        <w:spacing w:line="440" w:lineRule="exact"/>
        <w:rPr>
          <w:rFonts w:ascii="宋体" w:hAnsi="宋体"/>
          <w:color w:val="auto"/>
          <w:highlight w:val="none"/>
        </w:rPr>
      </w:pPr>
    </w:p>
    <w:p w14:paraId="7387B3EE">
      <w:pPr>
        <w:topLinePunct/>
        <w:spacing w:line="440" w:lineRule="exact"/>
        <w:ind w:firstLine="420" w:firstLineChars="200"/>
        <w:rPr>
          <w:rFonts w:ascii="宋体" w:hAnsi="宋体"/>
          <w:color w:val="auto"/>
          <w:highlight w:val="none"/>
        </w:rPr>
      </w:pPr>
      <w:r>
        <w:rPr>
          <w:rFonts w:hint="eastAsia" w:ascii="宋体" w:hAnsi="宋体"/>
          <w:color w:val="auto"/>
          <w:highlight w:val="none"/>
        </w:rPr>
        <w:t>本人</w:t>
      </w:r>
      <w:r>
        <w:rPr>
          <w:rFonts w:ascii="宋体" w:hAnsi="宋体"/>
          <w:color w:val="auto"/>
          <w:highlight w:val="none"/>
          <w:u w:val="single"/>
        </w:rPr>
        <w:t xml:space="preserve">              </w:t>
      </w:r>
      <w:r>
        <w:rPr>
          <w:rFonts w:hint="eastAsia" w:ascii="宋体" w:hAnsi="宋体"/>
          <w:color w:val="auto"/>
          <w:highlight w:val="none"/>
        </w:rPr>
        <w:t>（姓名）系</w:t>
      </w:r>
      <w:r>
        <w:rPr>
          <w:rFonts w:ascii="宋体" w:hAnsi="宋体"/>
          <w:color w:val="auto"/>
          <w:highlight w:val="none"/>
          <w:u w:val="single"/>
        </w:rPr>
        <w:t xml:space="preserve">                    </w:t>
      </w:r>
      <w:r>
        <w:rPr>
          <w:rFonts w:hint="eastAsia" w:ascii="宋体" w:hAnsi="宋体"/>
          <w:color w:val="auto"/>
          <w:highlight w:val="none"/>
        </w:rPr>
        <w:t>（投标人名称）的法定代表人，现委托</w:t>
      </w:r>
      <w:r>
        <w:rPr>
          <w:rFonts w:ascii="宋体" w:hAnsi="宋体"/>
          <w:color w:val="auto"/>
          <w:highlight w:val="none"/>
          <w:u w:val="single"/>
        </w:rPr>
        <w:t xml:space="preserve">            </w:t>
      </w:r>
      <w:r>
        <w:rPr>
          <w:rFonts w:hint="eastAsia" w:ascii="宋体" w:hAnsi="宋体"/>
          <w:color w:val="auto"/>
          <w:highlight w:val="none"/>
        </w:rPr>
        <w:t>（姓名）为我方代理人。代理人根据授权，以我方名义签署、澄清确认、递交、撤回、修改</w:t>
      </w:r>
      <w:r>
        <w:rPr>
          <w:rFonts w:ascii="宋体" w:hAnsi="宋体"/>
          <w:color w:val="auto"/>
          <w:szCs w:val="21"/>
          <w:highlight w:val="none"/>
          <w:u w:val="single"/>
        </w:rPr>
        <w:t xml:space="preserve">                  </w:t>
      </w:r>
      <w:r>
        <w:rPr>
          <w:rFonts w:hint="eastAsia" w:ascii="宋体" w:hAnsi="宋体"/>
          <w:color w:val="auto"/>
          <w:szCs w:val="21"/>
          <w:highlight w:val="none"/>
        </w:rPr>
        <w:t>（项目名称）</w:t>
      </w:r>
      <w:r>
        <w:rPr>
          <w:color w:val="auto"/>
          <w:highlight w:val="none"/>
          <w:u w:val="single"/>
        </w:rPr>
        <w:t xml:space="preserve">        </w:t>
      </w:r>
      <w:r>
        <w:rPr>
          <w:rFonts w:hint="eastAsia"/>
          <w:color w:val="auto"/>
          <w:highlight w:val="none"/>
        </w:rPr>
        <w:t>（标段名称）</w:t>
      </w:r>
      <w:r>
        <w:rPr>
          <w:rFonts w:hint="eastAsia" w:ascii="宋体" w:hAnsi="宋体"/>
          <w:color w:val="auto"/>
          <w:highlight w:val="none"/>
        </w:rPr>
        <w:t>投标文件、签订合同和处理有关事宜，其法律后果由我方承担。</w:t>
      </w:r>
    </w:p>
    <w:p w14:paraId="64D58872">
      <w:pPr>
        <w:spacing w:line="440" w:lineRule="exact"/>
        <w:ind w:firstLine="420" w:firstLineChars="200"/>
        <w:rPr>
          <w:rFonts w:ascii="宋体" w:hAnsi="宋体"/>
          <w:color w:val="auto"/>
          <w:highlight w:val="none"/>
        </w:rPr>
      </w:pPr>
      <w:r>
        <w:rPr>
          <w:rFonts w:hint="eastAsia" w:ascii="宋体" w:hAnsi="宋体"/>
          <w:color w:val="auto"/>
          <w:highlight w:val="none"/>
        </w:rPr>
        <w:t>委托期限：</w:t>
      </w:r>
      <w:r>
        <w:rPr>
          <w:rFonts w:ascii="宋体" w:hAnsi="宋体"/>
          <w:color w:val="auto"/>
          <w:highlight w:val="none"/>
          <w:u w:val="single"/>
        </w:rPr>
        <w:t xml:space="preserve">                       </w:t>
      </w:r>
      <w:r>
        <w:rPr>
          <w:rFonts w:hint="eastAsia" w:ascii="宋体" w:hAnsi="宋体"/>
          <w:color w:val="auto"/>
          <w:highlight w:val="none"/>
        </w:rPr>
        <w:t>。</w:t>
      </w:r>
    </w:p>
    <w:p w14:paraId="13AA4931">
      <w:pPr>
        <w:spacing w:line="440" w:lineRule="exact"/>
        <w:ind w:firstLine="420" w:firstLineChars="200"/>
        <w:rPr>
          <w:rFonts w:ascii="宋体" w:hAnsi="宋体"/>
          <w:color w:val="auto"/>
          <w:highlight w:val="none"/>
        </w:rPr>
      </w:pPr>
      <w:r>
        <w:rPr>
          <w:rFonts w:hint="eastAsia" w:ascii="宋体" w:hAnsi="宋体"/>
          <w:color w:val="auto"/>
          <w:highlight w:val="none"/>
        </w:rPr>
        <w:t>代理人无转委托权。</w:t>
      </w:r>
    </w:p>
    <w:p w14:paraId="58FBB3CC">
      <w:pPr>
        <w:spacing w:line="440" w:lineRule="exact"/>
        <w:ind w:firstLine="420" w:firstLineChars="200"/>
        <w:rPr>
          <w:rFonts w:ascii="宋体" w:hAnsi="宋体"/>
          <w:color w:val="auto"/>
          <w:highlight w:val="none"/>
        </w:rPr>
      </w:pPr>
    </w:p>
    <w:p w14:paraId="5A1C5CA0">
      <w:pPr>
        <w:spacing w:line="440" w:lineRule="exact"/>
        <w:ind w:firstLine="422" w:firstLineChars="200"/>
        <w:rPr>
          <w:rFonts w:ascii="宋体" w:hAnsi="宋体"/>
          <w:b/>
          <w:color w:val="auto"/>
          <w:kern w:val="0"/>
          <w:szCs w:val="21"/>
          <w:highlight w:val="none"/>
        </w:rPr>
      </w:pPr>
      <w:r>
        <w:rPr>
          <w:rFonts w:hint="eastAsia" w:ascii="宋体" w:hAnsi="宋体"/>
          <w:b/>
          <w:bCs/>
          <w:iCs/>
          <w:color w:val="auto"/>
          <w:kern w:val="0"/>
          <w:szCs w:val="21"/>
          <w:highlight w:val="none"/>
        </w:rPr>
        <w:t>附：法定代表人、委托代理人身份证扫描件及委托代理人社保证明</w:t>
      </w:r>
    </w:p>
    <w:p w14:paraId="29093E5F">
      <w:pPr>
        <w:spacing w:line="440" w:lineRule="exact"/>
        <w:rPr>
          <w:rFonts w:ascii="宋体" w:hAnsi="宋体"/>
          <w:color w:val="auto"/>
          <w:highlight w:val="none"/>
        </w:rPr>
      </w:pPr>
    </w:p>
    <w:p w14:paraId="2DD35BB8">
      <w:pPr>
        <w:spacing w:line="440" w:lineRule="exact"/>
        <w:rPr>
          <w:rFonts w:ascii="宋体" w:hAnsi="宋体"/>
          <w:color w:val="auto"/>
          <w:highlight w:val="none"/>
        </w:rPr>
      </w:pPr>
    </w:p>
    <w:p w14:paraId="0ED2F37A">
      <w:pPr>
        <w:spacing w:line="440" w:lineRule="exact"/>
        <w:ind w:firstLine="2692" w:firstLineChars="1282"/>
        <w:rPr>
          <w:rFonts w:ascii="宋体" w:hAnsi="宋体"/>
          <w:color w:val="auto"/>
          <w:highlight w:val="none"/>
        </w:rPr>
      </w:pPr>
      <w:r>
        <w:rPr>
          <w:rFonts w:hint="eastAsia" w:ascii="宋体" w:hAnsi="宋体"/>
          <w:color w:val="auto"/>
          <w:highlight w:val="none"/>
        </w:rPr>
        <w:t>投</w:t>
      </w:r>
      <w:r>
        <w:rPr>
          <w:rFonts w:ascii="宋体" w:hAnsi="宋体"/>
          <w:color w:val="auto"/>
          <w:highlight w:val="none"/>
        </w:rPr>
        <w:t xml:space="preserve">  </w:t>
      </w:r>
      <w:r>
        <w:rPr>
          <w:rFonts w:hint="eastAsia" w:ascii="宋体" w:hAnsi="宋体"/>
          <w:color w:val="auto"/>
          <w:highlight w:val="none"/>
        </w:rPr>
        <w:t>标</w:t>
      </w:r>
      <w:r>
        <w:rPr>
          <w:rFonts w:ascii="宋体" w:hAnsi="宋体"/>
          <w:color w:val="auto"/>
          <w:highlight w:val="none"/>
        </w:rPr>
        <w:t xml:space="preserve">  </w:t>
      </w:r>
      <w:r>
        <w:rPr>
          <w:rFonts w:hint="eastAsia" w:ascii="宋体" w:hAnsi="宋体"/>
          <w:color w:val="auto"/>
          <w:highlight w:val="none"/>
        </w:rPr>
        <w:t>人：</w:t>
      </w:r>
      <w:r>
        <w:rPr>
          <w:rFonts w:ascii="宋体" w:hAnsi="宋体"/>
          <w:color w:val="auto"/>
          <w:szCs w:val="21"/>
          <w:highlight w:val="none"/>
          <w:u w:val="single"/>
        </w:rPr>
        <w:tab/>
      </w:r>
      <w:r>
        <w:rPr>
          <w:rFonts w:ascii="宋体" w:hAnsi="宋体"/>
          <w:color w:val="auto"/>
          <w:szCs w:val="21"/>
          <w:highlight w:val="none"/>
          <w:u w:val="single"/>
        </w:rPr>
        <w:tab/>
      </w:r>
      <w:r>
        <w:rPr>
          <w:rFonts w:ascii="宋体" w:hAnsi="宋体"/>
          <w:color w:val="auto"/>
          <w:szCs w:val="21"/>
          <w:highlight w:val="none"/>
          <w:u w:val="single"/>
        </w:rPr>
        <w:tab/>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highlight w:val="none"/>
        </w:rPr>
        <w:t>（盖单位章）</w:t>
      </w:r>
    </w:p>
    <w:p w14:paraId="44CBFC77">
      <w:pPr>
        <w:spacing w:line="440" w:lineRule="exact"/>
        <w:ind w:firstLine="2692" w:firstLineChars="1282"/>
        <w:rPr>
          <w:rFonts w:ascii="宋体" w:hAnsi="宋体"/>
          <w:color w:val="auto"/>
          <w:highlight w:val="none"/>
        </w:rPr>
      </w:pPr>
    </w:p>
    <w:p w14:paraId="7837B9C0">
      <w:pPr>
        <w:spacing w:line="440" w:lineRule="exact"/>
        <w:ind w:firstLine="2690" w:firstLineChars="1281"/>
        <w:jc w:val="left"/>
        <w:rPr>
          <w:rFonts w:ascii="宋体" w:hAnsi="宋体"/>
          <w:color w:val="auto"/>
          <w:highlight w:val="none"/>
        </w:rPr>
      </w:pPr>
      <w:r>
        <w:rPr>
          <w:rFonts w:hint="eastAsia" w:ascii="宋体" w:hAnsi="宋体"/>
          <w:color w:val="auto"/>
          <w:highlight w:val="none"/>
        </w:rPr>
        <w:t>法定代表人：</w:t>
      </w:r>
      <w:r>
        <w:rPr>
          <w:rFonts w:ascii="宋体" w:hAnsi="宋体"/>
          <w:color w:val="auto"/>
          <w:szCs w:val="21"/>
          <w:highlight w:val="none"/>
          <w:u w:val="single"/>
        </w:rPr>
        <w:tab/>
      </w:r>
      <w:r>
        <w:rPr>
          <w:rFonts w:ascii="宋体" w:hAnsi="宋体"/>
          <w:color w:val="auto"/>
          <w:szCs w:val="21"/>
          <w:highlight w:val="none"/>
          <w:u w:val="single"/>
        </w:rPr>
        <w:tab/>
      </w:r>
      <w:r>
        <w:rPr>
          <w:rFonts w:ascii="宋体" w:hAnsi="宋体"/>
          <w:color w:val="auto"/>
          <w:szCs w:val="21"/>
          <w:highlight w:val="none"/>
          <w:u w:val="single"/>
        </w:rPr>
        <w:tab/>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highlight w:val="none"/>
        </w:rPr>
        <w:t>（签字）</w:t>
      </w:r>
    </w:p>
    <w:p w14:paraId="541029A3">
      <w:pPr>
        <w:spacing w:line="440" w:lineRule="exact"/>
        <w:ind w:firstLine="2692" w:firstLineChars="1282"/>
        <w:rPr>
          <w:rFonts w:ascii="宋体" w:hAnsi="宋体"/>
          <w:color w:val="auto"/>
          <w:highlight w:val="none"/>
        </w:rPr>
      </w:pPr>
    </w:p>
    <w:p w14:paraId="7116860A">
      <w:pPr>
        <w:spacing w:line="440" w:lineRule="exact"/>
        <w:ind w:firstLine="2692" w:firstLineChars="1282"/>
        <w:rPr>
          <w:rFonts w:ascii="宋体" w:hAnsi="宋体"/>
          <w:color w:val="auto"/>
          <w:highlight w:val="none"/>
        </w:rPr>
      </w:pPr>
      <w:r>
        <w:rPr>
          <w:rFonts w:hint="eastAsia" w:ascii="宋体" w:hAnsi="宋体"/>
          <w:color w:val="auto"/>
          <w:highlight w:val="none"/>
        </w:rPr>
        <w:t>身份证号码：</w:t>
      </w:r>
      <w:r>
        <w:rPr>
          <w:rFonts w:ascii="宋体" w:hAnsi="宋体"/>
          <w:color w:val="auto"/>
          <w:szCs w:val="21"/>
          <w:highlight w:val="none"/>
          <w:u w:val="single"/>
        </w:rPr>
        <w:tab/>
      </w:r>
      <w:r>
        <w:rPr>
          <w:rFonts w:ascii="宋体" w:hAnsi="宋体"/>
          <w:color w:val="auto"/>
          <w:szCs w:val="21"/>
          <w:highlight w:val="none"/>
          <w:u w:val="single"/>
        </w:rPr>
        <w:tab/>
      </w:r>
      <w:r>
        <w:rPr>
          <w:rFonts w:ascii="宋体" w:hAnsi="宋体"/>
          <w:color w:val="auto"/>
          <w:szCs w:val="21"/>
          <w:highlight w:val="none"/>
          <w:u w:val="single"/>
        </w:rPr>
        <w:tab/>
      </w:r>
      <w:r>
        <w:rPr>
          <w:rFonts w:ascii="宋体" w:hAnsi="宋体"/>
          <w:color w:val="auto"/>
          <w:szCs w:val="21"/>
          <w:highlight w:val="none"/>
          <w:u w:val="single"/>
        </w:rPr>
        <w:t xml:space="preserve">                            </w:t>
      </w:r>
      <w:r>
        <w:rPr>
          <w:rFonts w:ascii="宋体" w:hAnsi="宋体"/>
          <w:color w:val="auto"/>
          <w:szCs w:val="21"/>
          <w:highlight w:val="none"/>
          <w:u w:val="single"/>
        </w:rPr>
        <w:tab/>
      </w:r>
    </w:p>
    <w:p w14:paraId="727F9E12">
      <w:pPr>
        <w:spacing w:line="440" w:lineRule="exact"/>
        <w:ind w:firstLine="2692" w:firstLineChars="1282"/>
        <w:rPr>
          <w:rFonts w:ascii="宋体" w:hAnsi="宋体"/>
          <w:color w:val="auto"/>
          <w:highlight w:val="none"/>
        </w:rPr>
      </w:pPr>
    </w:p>
    <w:p w14:paraId="55E8A9F2">
      <w:pPr>
        <w:spacing w:line="440" w:lineRule="exact"/>
        <w:ind w:firstLine="2692" w:firstLineChars="1282"/>
        <w:rPr>
          <w:rFonts w:ascii="宋体" w:hAnsi="宋体"/>
          <w:color w:val="auto"/>
          <w:highlight w:val="none"/>
        </w:rPr>
      </w:pPr>
    </w:p>
    <w:p w14:paraId="5EBA9F94">
      <w:pPr>
        <w:spacing w:line="440" w:lineRule="exact"/>
        <w:ind w:firstLine="2692" w:firstLineChars="1282"/>
        <w:rPr>
          <w:rFonts w:ascii="宋体" w:hAnsi="宋体"/>
          <w:color w:val="auto"/>
          <w:highlight w:val="none"/>
        </w:rPr>
      </w:pPr>
    </w:p>
    <w:p w14:paraId="75842C5F">
      <w:pPr>
        <w:spacing w:line="440" w:lineRule="exact"/>
        <w:ind w:firstLine="4057" w:firstLineChars="1932"/>
        <w:jc w:val="right"/>
        <w:rPr>
          <w:rFonts w:ascii="宋体" w:hAnsi="宋体"/>
          <w:color w:val="auto"/>
          <w:highlight w:val="none"/>
        </w:rPr>
      </w:pP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w:t>
      </w:r>
    </w:p>
    <w:p w14:paraId="1E8FC089">
      <w:pPr>
        <w:spacing w:line="440" w:lineRule="exact"/>
        <w:ind w:firstLine="4057" w:firstLineChars="1932"/>
        <w:jc w:val="right"/>
        <w:rPr>
          <w:rFonts w:ascii="宋体" w:hAnsi="宋体"/>
          <w:color w:val="auto"/>
          <w:highlight w:val="none"/>
        </w:rPr>
      </w:pPr>
      <w:r>
        <w:rPr>
          <w:rFonts w:ascii="宋体" w:hAnsi="宋体"/>
          <w:color w:val="auto"/>
          <w:highlight w:val="none"/>
        </w:rPr>
        <w:br w:type="page"/>
      </w:r>
    </w:p>
    <w:p w14:paraId="77150BA9">
      <w:pPr>
        <w:pStyle w:val="4"/>
        <w:jc w:val="center"/>
        <w:rPr>
          <w:rFonts w:ascii="宋体" w:hAnsi="宋体" w:eastAsia="宋体"/>
          <w:color w:val="auto"/>
          <w:highlight w:val="none"/>
        </w:rPr>
      </w:pPr>
      <w:bookmarkStart w:id="1452" w:name="_Toc12493"/>
      <w:bookmarkStart w:id="1453" w:name="_Toc17365"/>
      <w:bookmarkStart w:id="1454" w:name="_Toc18598"/>
      <w:bookmarkStart w:id="1455" w:name="_Toc492300725"/>
      <w:r>
        <w:rPr>
          <w:rFonts w:hint="eastAsia" w:ascii="宋体" w:hAnsi="宋体" w:eastAsia="宋体"/>
          <w:color w:val="auto"/>
          <w:highlight w:val="none"/>
        </w:rPr>
        <w:t>三、联合体协议书</w:t>
      </w:r>
      <w:bookmarkEnd w:id="1452"/>
      <w:bookmarkEnd w:id="1453"/>
      <w:bookmarkEnd w:id="1454"/>
      <w:bookmarkEnd w:id="1455"/>
    </w:p>
    <w:p w14:paraId="03FCD414">
      <w:pPr>
        <w:topLinePunct/>
        <w:spacing w:line="360" w:lineRule="exact"/>
        <w:ind w:firstLine="420" w:firstLineChars="200"/>
        <w:rPr>
          <w:rFonts w:ascii="宋体" w:hAnsi="宋体"/>
          <w:color w:val="auto"/>
          <w:highlight w:val="none"/>
        </w:rPr>
      </w:pPr>
      <w:r>
        <w:rPr>
          <w:rFonts w:ascii="宋体" w:hAnsi="宋体"/>
          <w:color w:val="auto"/>
          <w:highlight w:val="none"/>
          <w:u w:val="single"/>
        </w:rPr>
        <w:t xml:space="preserve">                </w:t>
      </w:r>
      <w:r>
        <w:rPr>
          <w:rFonts w:hint="eastAsia" w:ascii="宋体" w:hAnsi="宋体"/>
          <w:color w:val="auto"/>
          <w:highlight w:val="none"/>
        </w:rPr>
        <w:t>（所有成员单位名称）自愿组成</w:t>
      </w:r>
      <w:r>
        <w:rPr>
          <w:rFonts w:ascii="宋体" w:hAnsi="宋体"/>
          <w:color w:val="auto"/>
          <w:highlight w:val="none"/>
          <w:u w:val="single"/>
        </w:rPr>
        <w:t xml:space="preserve">        </w:t>
      </w:r>
      <w:r>
        <w:rPr>
          <w:rFonts w:hint="eastAsia" w:ascii="宋体" w:hAnsi="宋体"/>
          <w:color w:val="auto"/>
          <w:highlight w:val="none"/>
        </w:rPr>
        <w:t>（联合体名称）联合体，共同参加</w:t>
      </w:r>
      <w:r>
        <w:rPr>
          <w:rFonts w:ascii="宋体" w:hAnsi="宋体"/>
          <w:color w:val="auto"/>
          <w:highlight w:val="none"/>
          <w:u w:val="single"/>
        </w:rPr>
        <w:t xml:space="preserve">                 </w:t>
      </w:r>
      <w:r>
        <w:rPr>
          <w:rFonts w:hint="eastAsia" w:ascii="宋体" w:hAnsi="宋体"/>
          <w:color w:val="auto"/>
          <w:highlight w:val="none"/>
        </w:rPr>
        <w:t>（项目名称）</w:t>
      </w:r>
      <w:r>
        <w:rPr>
          <w:color w:val="auto"/>
          <w:highlight w:val="none"/>
          <w:u w:val="single"/>
        </w:rPr>
        <w:t xml:space="preserve">        </w:t>
      </w:r>
      <w:r>
        <w:rPr>
          <w:rFonts w:hint="eastAsia"/>
          <w:color w:val="auto"/>
          <w:highlight w:val="none"/>
        </w:rPr>
        <w:t>（标段名称）</w:t>
      </w:r>
      <w:r>
        <w:rPr>
          <w:rFonts w:hint="eastAsia" w:ascii="宋体" w:hAnsi="宋体"/>
          <w:color w:val="auto"/>
          <w:highlight w:val="none"/>
        </w:rPr>
        <w:t>招标项目</w:t>
      </w:r>
      <w:r>
        <w:rPr>
          <w:rFonts w:hint="eastAsia" w:ascii="宋体" w:hAnsi="宋体"/>
          <w:color w:val="auto"/>
          <w:szCs w:val="21"/>
          <w:highlight w:val="none"/>
        </w:rPr>
        <w:t>投标。现就联</w:t>
      </w:r>
      <w:r>
        <w:rPr>
          <w:rFonts w:hint="eastAsia" w:ascii="宋体" w:hAnsi="宋体"/>
          <w:color w:val="auto"/>
          <w:highlight w:val="none"/>
        </w:rPr>
        <w:t>合体投标事宜订立如下协议。</w:t>
      </w:r>
    </w:p>
    <w:p w14:paraId="68D1208A">
      <w:pPr>
        <w:topLinePunct/>
        <w:spacing w:line="360" w:lineRule="exact"/>
        <w:ind w:firstLine="420" w:firstLineChars="200"/>
        <w:rPr>
          <w:rFonts w:ascii="宋体" w:hAnsi="宋体"/>
          <w:color w:val="auto"/>
          <w:highlight w:val="none"/>
        </w:rPr>
      </w:pPr>
      <w:r>
        <w:rPr>
          <w:rFonts w:ascii="Times New Roman" w:hAnsi="Times New Roman"/>
          <w:color w:val="auto"/>
          <w:highlight w:val="none"/>
        </w:rPr>
        <w:t>1</w:t>
      </w:r>
      <w:r>
        <w:rPr>
          <w:rFonts w:ascii="宋体" w:hAnsi="宋体"/>
          <w:color w:val="auto"/>
          <w:highlight w:val="none"/>
        </w:rPr>
        <w:t>.</w:t>
      </w:r>
      <w:r>
        <w:rPr>
          <w:rFonts w:ascii="宋体" w:hAnsi="宋体"/>
          <w:color w:val="auto"/>
          <w:highlight w:val="none"/>
          <w:u w:val="single"/>
        </w:rPr>
        <w:t xml:space="preserve">                  </w:t>
      </w:r>
      <w:r>
        <w:rPr>
          <w:rFonts w:hint="eastAsia" w:ascii="宋体" w:hAnsi="宋体"/>
          <w:color w:val="auto"/>
          <w:highlight w:val="none"/>
        </w:rPr>
        <w:t>（某成员单位名称）为</w:t>
      </w:r>
      <w:r>
        <w:rPr>
          <w:rFonts w:ascii="宋体" w:hAnsi="宋体"/>
          <w:color w:val="auto"/>
          <w:highlight w:val="none"/>
          <w:u w:val="single"/>
        </w:rPr>
        <w:t xml:space="preserve">        </w:t>
      </w:r>
      <w:r>
        <w:rPr>
          <w:rFonts w:hint="eastAsia" w:ascii="宋体" w:hAnsi="宋体"/>
          <w:color w:val="auto"/>
          <w:highlight w:val="none"/>
        </w:rPr>
        <w:t>（联合体名称）牵头人。</w:t>
      </w:r>
    </w:p>
    <w:p w14:paraId="326C96BB">
      <w:pPr>
        <w:topLinePunct/>
        <w:spacing w:line="360" w:lineRule="exact"/>
        <w:ind w:firstLine="420" w:firstLineChars="200"/>
        <w:rPr>
          <w:rFonts w:ascii="宋体" w:hAnsi="宋体"/>
          <w:color w:val="auto"/>
          <w:highlight w:val="none"/>
        </w:rPr>
      </w:pPr>
      <w:r>
        <w:rPr>
          <w:rFonts w:ascii="Times New Roman" w:hAnsi="Times New Roman"/>
          <w:color w:val="auto"/>
          <w:highlight w:val="none"/>
        </w:rPr>
        <w:t>2</w:t>
      </w:r>
      <w:r>
        <w:rPr>
          <w:rFonts w:ascii="宋体" w:hAnsi="宋体"/>
          <w:color w:val="auto"/>
          <w:highlight w:val="none"/>
        </w:rPr>
        <w:t>.</w:t>
      </w:r>
      <w:r>
        <w:rPr>
          <w:rFonts w:hint="eastAsia" w:ascii="宋体" w:hAnsi="宋体"/>
          <w:color w:val="auto"/>
          <w:highlight w:val="none"/>
        </w:rPr>
        <w:t>联合体各成员授权牵头人代表联合体参加投标活动，签署文件，提交和接收相</w:t>
      </w:r>
      <w:bookmarkStart w:id="1456" w:name="_Toc144974859"/>
      <w:bookmarkStart w:id="1457" w:name="_Toc300835212"/>
      <w:bookmarkStart w:id="1458" w:name="_Toc152042579"/>
      <w:bookmarkStart w:id="1459" w:name="_Toc384308378"/>
      <w:bookmarkStart w:id="1460" w:name="_Toc247514249"/>
      <w:bookmarkStart w:id="1461" w:name="_Toc152045790"/>
      <w:bookmarkStart w:id="1462" w:name="_Toc247527830"/>
      <w:bookmarkStart w:id="1463" w:name="_Toc361508755"/>
      <w:r>
        <w:rPr>
          <w:rFonts w:hint="eastAsia" w:ascii="宋体" w:hAnsi="宋体"/>
          <w:color w:val="auto"/>
          <w:highlight w:val="none"/>
        </w:rPr>
        <w:t>关的</w:t>
      </w:r>
      <w:bookmarkStart w:id="1464" w:name="_Toc7749"/>
      <w:bookmarkStart w:id="1465" w:name="_Toc352691664"/>
      <w:bookmarkStart w:id="1466" w:name="_Toc369531700"/>
      <w:r>
        <w:rPr>
          <w:rFonts w:hint="eastAsia" w:ascii="宋体" w:hAnsi="宋体"/>
          <w:color w:val="auto"/>
          <w:highlight w:val="none"/>
        </w:rPr>
        <w:t>资料、信息及</w:t>
      </w:r>
      <w:bookmarkEnd w:id="1464"/>
      <w:bookmarkEnd w:id="1465"/>
      <w:bookmarkEnd w:id="1466"/>
      <w:r>
        <w:rPr>
          <w:rFonts w:hint="eastAsia" w:ascii="宋体" w:hAnsi="宋体"/>
          <w:color w:val="auto"/>
          <w:highlight w:val="none"/>
        </w:rPr>
        <w:t>指</w:t>
      </w:r>
      <w:bookmarkEnd w:id="1456"/>
      <w:bookmarkEnd w:id="1457"/>
      <w:bookmarkEnd w:id="1458"/>
      <w:bookmarkEnd w:id="1459"/>
      <w:bookmarkEnd w:id="1460"/>
      <w:bookmarkEnd w:id="1461"/>
      <w:bookmarkEnd w:id="1462"/>
      <w:bookmarkEnd w:id="1463"/>
      <w:r>
        <w:rPr>
          <w:rFonts w:hint="eastAsia" w:ascii="宋体" w:hAnsi="宋体"/>
          <w:color w:val="auto"/>
          <w:highlight w:val="none"/>
        </w:rPr>
        <w:t>示，进行合同谈判活动，负责合同实施阶段的组织和协调工作，以及处理与本招标项目有关的一切事宜。</w:t>
      </w:r>
    </w:p>
    <w:p w14:paraId="152D1F0F">
      <w:pPr>
        <w:topLinePunct/>
        <w:spacing w:line="360" w:lineRule="exact"/>
        <w:ind w:firstLine="420" w:firstLineChars="200"/>
        <w:rPr>
          <w:rFonts w:ascii="宋体" w:hAnsi="宋体"/>
          <w:color w:val="auto"/>
          <w:highlight w:val="none"/>
        </w:rPr>
      </w:pPr>
      <w:r>
        <w:rPr>
          <w:rFonts w:ascii="Times New Roman" w:hAnsi="Times New Roman"/>
          <w:color w:val="auto"/>
          <w:highlight w:val="none"/>
        </w:rPr>
        <w:t>3</w:t>
      </w:r>
      <w:bookmarkStart w:id="1467" w:name="_Toc27930"/>
      <w:bookmarkStart w:id="1468" w:name="_Toc361508756"/>
      <w:bookmarkStart w:id="1469" w:name="_Toc300835213"/>
      <w:bookmarkStart w:id="1470" w:name="_Toc352691665"/>
      <w:bookmarkStart w:id="1471" w:name="_Toc247514283"/>
      <w:bookmarkStart w:id="1472" w:name="_Toc144974860"/>
      <w:bookmarkStart w:id="1473" w:name="_Toc152045791"/>
      <w:bookmarkStart w:id="1474" w:name="_Toc152042580"/>
      <w:bookmarkStart w:id="1475" w:name="_Toc247527831"/>
      <w:bookmarkStart w:id="1476" w:name="_Toc369531701"/>
      <w:bookmarkStart w:id="1477" w:name="_Toc384308380"/>
      <w:r>
        <w:rPr>
          <w:rFonts w:ascii="宋体" w:hAnsi="宋体"/>
          <w:color w:val="auto"/>
          <w:highlight w:val="none"/>
        </w:rPr>
        <w:t>.</w:t>
      </w:r>
      <w:r>
        <w:rPr>
          <w:rFonts w:hint="eastAsia" w:ascii="宋体" w:hAnsi="宋体"/>
          <w:color w:val="auto"/>
          <w:highlight w:val="none"/>
        </w:rPr>
        <w:t>联合体牵头人在本项目中签署的一切文件和处理</w:t>
      </w:r>
      <w:bookmarkEnd w:id="1467"/>
      <w:bookmarkEnd w:id="1468"/>
      <w:bookmarkEnd w:id="1469"/>
      <w:bookmarkEnd w:id="1470"/>
      <w:bookmarkEnd w:id="1471"/>
      <w:bookmarkEnd w:id="1472"/>
      <w:bookmarkEnd w:id="1473"/>
      <w:bookmarkEnd w:id="1474"/>
      <w:bookmarkEnd w:id="1475"/>
      <w:bookmarkEnd w:id="1476"/>
      <w:bookmarkEnd w:id="1477"/>
      <w:r>
        <w:rPr>
          <w:rFonts w:hint="eastAsia" w:ascii="宋体" w:hAnsi="宋体"/>
          <w:color w:val="auto"/>
          <w:highlight w:val="none"/>
        </w:rPr>
        <w:t>的一切事宜，联合体各成员均予以承认。联合体各成员将严格按照招标文件、投标文件和合同的要求全面履行义务，并向招标人承担连带责任。</w:t>
      </w:r>
    </w:p>
    <w:p w14:paraId="5DCF7F76">
      <w:pPr>
        <w:topLinePunct/>
        <w:spacing w:line="360" w:lineRule="exact"/>
        <w:ind w:firstLine="420" w:firstLineChars="200"/>
        <w:jc w:val="left"/>
        <w:rPr>
          <w:rFonts w:ascii="宋体" w:hAnsi="宋体"/>
          <w:color w:val="auto"/>
          <w:highlight w:val="none"/>
        </w:rPr>
      </w:pPr>
      <w:r>
        <w:rPr>
          <w:rFonts w:ascii="Times New Roman" w:hAnsi="Times New Roman"/>
          <w:color w:val="auto"/>
          <w:highlight w:val="none"/>
        </w:rPr>
        <w:t>4</w:t>
      </w:r>
      <w:r>
        <w:rPr>
          <w:rFonts w:ascii="宋体" w:hAnsi="宋体"/>
          <w:color w:val="auto"/>
          <w:highlight w:val="none"/>
        </w:rPr>
        <w:t>.</w:t>
      </w:r>
      <w:r>
        <w:rPr>
          <w:rFonts w:hint="eastAsia" w:ascii="宋体" w:hAnsi="宋体"/>
          <w:color w:val="auto"/>
          <w:highlight w:val="none"/>
        </w:rPr>
        <w:t>联合体各成员单位内部的职责分工如下：</w:t>
      </w:r>
      <w:r>
        <w:rPr>
          <w:rFonts w:ascii="宋体" w:hAnsi="宋体"/>
          <w:color w:val="auto"/>
          <w:highlight w:val="none"/>
          <w:u w:val="single"/>
        </w:rPr>
        <w:t xml:space="preserve">                                      </w:t>
      </w:r>
      <w:r>
        <w:rPr>
          <w:rFonts w:hint="eastAsia" w:ascii="宋体" w:hAnsi="宋体"/>
          <w:color w:val="auto"/>
          <w:highlight w:val="none"/>
        </w:rPr>
        <w:t>。</w:t>
      </w:r>
    </w:p>
    <w:p w14:paraId="5E87CA26">
      <w:pPr>
        <w:topLinePunct/>
        <w:spacing w:line="360" w:lineRule="exact"/>
        <w:ind w:firstLine="420" w:firstLineChars="200"/>
        <w:rPr>
          <w:rFonts w:ascii="宋体" w:hAnsi="宋体"/>
          <w:color w:val="auto"/>
          <w:highlight w:val="none"/>
        </w:rPr>
      </w:pPr>
      <w:r>
        <w:rPr>
          <w:rFonts w:ascii="Times New Roman" w:hAnsi="Times New Roman"/>
          <w:color w:val="auto"/>
          <w:highlight w:val="none"/>
        </w:rPr>
        <w:t>5</w:t>
      </w:r>
      <w:r>
        <w:rPr>
          <w:rFonts w:ascii="宋体" w:hAnsi="宋体"/>
          <w:color w:val="auto"/>
          <w:highlight w:val="none"/>
        </w:rPr>
        <w:t>.</w:t>
      </w:r>
      <w:r>
        <w:rPr>
          <w:rFonts w:hint="eastAsia" w:ascii="宋体" w:hAnsi="宋体"/>
          <w:color w:val="auto"/>
          <w:highlight w:val="none"/>
        </w:rPr>
        <w:t>本协议书自所有成员单位法定代表人（或其委托代理人）签字并盖单位章之日起生效，</w:t>
      </w:r>
      <w:r>
        <w:rPr>
          <w:rFonts w:hint="eastAsia" w:ascii="宋体" w:hAnsi="宋体"/>
          <w:color w:val="auto"/>
          <w:szCs w:val="21"/>
          <w:highlight w:val="none"/>
        </w:rPr>
        <w:t>合同履行完毕后自动失效</w:t>
      </w:r>
      <w:r>
        <w:rPr>
          <w:rFonts w:hint="eastAsia" w:ascii="宋体" w:hAnsi="宋体"/>
          <w:color w:val="auto"/>
          <w:highlight w:val="none"/>
        </w:rPr>
        <w:t>。</w:t>
      </w:r>
    </w:p>
    <w:p w14:paraId="70A5A72C">
      <w:pPr>
        <w:topLinePunct/>
        <w:spacing w:line="360" w:lineRule="exact"/>
        <w:ind w:firstLine="420" w:firstLineChars="200"/>
        <w:rPr>
          <w:rFonts w:ascii="宋体" w:hAnsi="宋体"/>
          <w:color w:val="auto"/>
          <w:highlight w:val="none"/>
        </w:rPr>
      </w:pPr>
      <w:r>
        <w:rPr>
          <w:rFonts w:ascii="Times New Roman" w:hAnsi="Times New Roman"/>
          <w:color w:val="auto"/>
          <w:highlight w:val="none"/>
        </w:rPr>
        <w:t>6</w:t>
      </w:r>
      <w:r>
        <w:rPr>
          <w:rFonts w:ascii="宋体" w:hAnsi="宋体"/>
          <w:color w:val="auto"/>
          <w:highlight w:val="none"/>
        </w:rPr>
        <w:t>.</w:t>
      </w:r>
      <w:r>
        <w:rPr>
          <w:rFonts w:hint="eastAsia" w:ascii="宋体" w:hAnsi="宋体"/>
          <w:color w:val="auto"/>
          <w:highlight w:val="none"/>
        </w:rPr>
        <w:t>本协议书一式</w:t>
      </w:r>
      <w:r>
        <w:rPr>
          <w:rFonts w:ascii="宋体" w:hAnsi="宋体"/>
          <w:color w:val="auto"/>
          <w:highlight w:val="none"/>
          <w:u w:val="single"/>
        </w:rPr>
        <w:t xml:space="preserve">    </w:t>
      </w:r>
      <w:r>
        <w:rPr>
          <w:rFonts w:hint="eastAsia" w:ascii="宋体" w:hAnsi="宋体"/>
          <w:color w:val="auto"/>
          <w:highlight w:val="none"/>
        </w:rPr>
        <w:t>份，联合体成员和招标人各执一份。</w:t>
      </w:r>
    </w:p>
    <w:p w14:paraId="4F27167E">
      <w:pPr>
        <w:topLinePunct/>
        <w:spacing w:line="360" w:lineRule="exact"/>
        <w:ind w:firstLine="420" w:firstLineChars="200"/>
        <w:rPr>
          <w:rFonts w:ascii="宋体" w:hAnsi="宋体"/>
          <w:color w:val="auto"/>
          <w:highlight w:val="none"/>
        </w:rPr>
      </w:pPr>
    </w:p>
    <w:p w14:paraId="4560EA4B">
      <w:pPr>
        <w:topLinePunct/>
        <w:spacing w:line="360" w:lineRule="exact"/>
        <w:ind w:firstLine="420" w:firstLineChars="200"/>
        <w:rPr>
          <w:rFonts w:ascii="宋体" w:hAnsi="宋体"/>
          <w:color w:val="auto"/>
          <w:highlight w:val="none"/>
        </w:rPr>
      </w:pPr>
      <w:r>
        <w:rPr>
          <w:rFonts w:hint="eastAsia" w:ascii="宋体" w:hAnsi="宋体"/>
          <w:color w:val="auto"/>
          <w:highlight w:val="none"/>
        </w:rPr>
        <w:t>注：本协议书由法定代表人签字的，应附法定代表人身份证明；由委托代理人签字的，应附授权委托书。</w:t>
      </w:r>
    </w:p>
    <w:p w14:paraId="1A9B0AA7">
      <w:pPr>
        <w:topLinePunct/>
        <w:spacing w:line="360" w:lineRule="exact"/>
        <w:rPr>
          <w:rFonts w:ascii="宋体" w:hAnsi="宋体"/>
          <w:color w:val="auto"/>
          <w:highlight w:val="none"/>
        </w:rPr>
      </w:pPr>
    </w:p>
    <w:p w14:paraId="0F4F96D6">
      <w:pPr>
        <w:topLinePunct/>
        <w:spacing w:line="360" w:lineRule="exact"/>
        <w:ind w:firstLine="2408" w:firstLineChars="1147"/>
        <w:rPr>
          <w:rFonts w:ascii="宋体" w:hAnsi="宋体"/>
          <w:color w:val="auto"/>
          <w:highlight w:val="none"/>
        </w:rPr>
      </w:pPr>
      <w:r>
        <w:rPr>
          <w:rFonts w:hint="eastAsia" w:ascii="宋体" w:hAnsi="宋体"/>
          <w:color w:val="auto"/>
          <w:highlight w:val="none"/>
        </w:rPr>
        <w:t>联合体牵头人名称：</w:t>
      </w:r>
      <w:r>
        <w:rPr>
          <w:rFonts w:ascii="宋体" w:hAnsi="宋体"/>
          <w:color w:val="auto"/>
          <w:szCs w:val="21"/>
          <w:highlight w:val="none"/>
          <w:u w:val="single"/>
        </w:rPr>
        <w:tab/>
      </w:r>
      <w:r>
        <w:rPr>
          <w:rFonts w:ascii="宋体" w:hAnsi="宋体"/>
          <w:color w:val="auto"/>
          <w:szCs w:val="21"/>
          <w:highlight w:val="none"/>
          <w:u w:val="single"/>
        </w:rPr>
        <w:t xml:space="preserve">  </w:t>
      </w:r>
      <w:r>
        <w:rPr>
          <w:rFonts w:ascii="宋体" w:hAnsi="宋体"/>
          <w:color w:val="auto"/>
          <w:szCs w:val="21"/>
          <w:highlight w:val="none"/>
          <w:u w:val="single"/>
        </w:rPr>
        <w:tab/>
      </w:r>
      <w:r>
        <w:rPr>
          <w:rFonts w:ascii="宋体" w:hAnsi="宋体"/>
          <w:color w:val="auto"/>
          <w:szCs w:val="21"/>
          <w:highlight w:val="none"/>
          <w:u w:val="single"/>
        </w:rPr>
        <w:tab/>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highlight w:val="none"/>
        </w:rPr>
        <w:t>（盖单位章）</w:t>
      </w:r>
    </w:p>
    <w:p w14:paraId="40DA76CB">
      <w:pPr>
        <w:topLinePunct/>
        <w:spacing w:line="360" w:lineRule="exact"/>
        <w:ind w:firstLine="2408" w:firstLineChars="1147"/>
        <w:jc w:val="left"/>
        <w:rPr>
          <w:rFonts w:ascii="宋体" w:hAnsi="宋体"/>
          <w:color w:val="auto"/>
          <w:highlight w:val="none"/>
        </w:rPr>
      </w:pPr>
      <w:r>
        <w:rPr>
          <w:rFonts w:hint="eastAsia" w:ascii="宋体" w:hAnsi="宋体"/>
          <w:color w:val="auto"/>
          <w:highlight w:val="none"/>
        </w:rPr>
        <w:t>法定代表人或其委托代理人：</w:t>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highlight w:val="none"/>
        </w:rPr>
        <w:t>（签字）</w:t>
      </w:r>
    </w:p>
    <w:p w14:paraId="1796BC65">
      <w:pPr>
        <w:topLinePunct/>
        <w:spacing w:line="360" w:lineRule="exact"/>
        <w:ind w:firstLine="2408" w:firstLineChars="1147"/>
        <w:jc w:val="left"/>
        <w:rPr>
          <w:rFonts w:ascii="宋体" w:hAnsi="宋体"/>
          <w:color w:val="auto"/>
          <w:highlight w:val="none"/>
        </w:rPr>
      </w:pPr>
    </w:p>
    <w:p w14:paraId="5F2022C6">
      <w:pPr>
        <w:topLinePunct/>
        <w:spacing w:line="360" w:lineRule="exact"/>
        <w:ind w:firstLine="2408" w:firstLineChars="1147"/>
        <w:jc w:val="left"/>
        <w:rPr>
          <w:rFonts w:ascii="宋体" w:hAnsi="宋体"/>
          <w:color w:val="auto"/>
          <w:highlight w:val="none"/>
        </w:rPr>
      </w:pPr>
      <w:r>
        <w:rPr>
          <w:rFonts w:hint="eastAsia" w:ascii="宋体" w:hAnsi="宋体"/>
          <w:color w:val="auto"/>
          <w:highlight w:val="none"/>
        </w:rPr>
        <w:t>联合体成员名称：</w:t>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highlight w:val="none"/>
        </w:rPr>
        <w:t>（盖单位章）</w:t>
      </w:r>
    </w:p>
    <w:p w14:paraId="349D2906">
      <w:pPr>
        <w:topLinePunct/>
        <w:spacing w:line="360" w:lineRule="exact"/>
        <w:ind w:firstLine="2408" w:firstLineChars="1147"/>
        <w:jc w:val="left"/>
        <w:rPr>
          <w:rFonts w:ascii="宋体" w:hAnsi="宋体"/>
          <w:color w:val="auto"/>
          <w:highlight w:val="none"/>
        </w:rPr>
      </w:pPr>
      <w:r>
        <w:rPr>
          <w:rFonts w:hint="eastAsia" w:ascii="宋体" w:hAnsi="宋体"/>
          <w:color w:val="auto"/>
          <w:highlight w:val="none"/>
        </w:rPr>
        <w:t>法定代表人或其委托代理人：</w:t>
      </w:r>
      <w:r>
        <w:rPr>
          <w:rFonts w:ascii="宋体" w:hAnsi="宋体"/>
          <w:color w:val="auto"/>
          <w:szCs w:val="21"/>
          <w:highlight w:val="none"/>
          <w:u w:val="single"/>
        </w:rPr>
        <w:t xml:space="preserve">         </w:t>
      </w:r>
      <w:r>
        <w:rPr>
          <w:rFonts w:hint="eastAsia" w:ascii="宋体" w:hAnsi="宋体"/>
          <w:color w:val="auto"/>
          <w:highlight w:val="none"/>
        </w:rPr>
        <w:t>（签字）</w:t>
      </w:r>
    </w:p>
    <w:p w14:paraId="52E8E87F">
      <w:pPr>
        <w:topLinePunct/>
        <w:spacing w:line="360" w:lineRule="exact"/>
        <w:ind w:firstLine="2408" w:firstLineChars="1147"/>
        <w:jc w:val="left"/>
        <w:rPr>
          <w:rFonts w:ascii="宋体" w:hAnsi="宋体"/>
          <w:color w:val="auto"/>
          <w:highlight w:val="none"/>
        </w:rPr>
      </w:pPr>
    </w:p>
    <w:p w14:paraId="53EECDAF">
      <w:pPr>
        <w:topLinePunct/>
        <w:spacing w:line="360" w:lineRule="exact"/>
        <w:ind w:firstLine="2408" w:firstLineChars="1147"/>
        <w:jc w:val="left"/>
        <w:rPr>
          <w:rFonts w:ascii="宋体" w:hAnsi="宋体"/>
          <w:color w:val="auto"/>
          <w:highlight w:val="none"/>
        </w:rPr>
      </w:pPr>
      <w:r>
        <w:rPr>
          <w:rFonts w:hint="eastAsia" w:ascii="宋体" w:hAnsi="宋体"/>
          <w:color w:val="auto"/>
          <w:highlight w:val="none"/>
        </w:rPr>
        <w:t>联合体成员名称：</w:t>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highlight w:val="none"/>
        </w:rPr>
        <w:t>（盖单位章）</w:t>
      </w:r>
    </w:p>
    <w:p w14:paraId="4E343389">
      <w:pPr>
        <w:topLinePunct/>
        <w:spacing w:line="360" w:lineRule="exact"/>
        <w:ind w:firstLine="2408" w:firstLineChars="1147"/>
        <w:jc w:val="left"/>
        <w:rPr>
          <w:rFonts w:ascii="宋体" w:hAnsi="宋体"/>
          <w:color w:val="auto"/>
          <w:highlight w:val="none"/>
        </w:rPr>
      </w:pPr>
      <w:r>
        <w:rPr>
          <w:rFonts w:hint="eastAsia" w:ascii="宋体" w:hAnsi="宋体"/>
          <w:color w:val="auto"/>
          <w:highlight w:val="none"/>
        </w:rPr>
        <w:t>法定代表人或其委托代理人：</w:t>
      </w:r>
      <w:r>
        <w:rPr>
          <w:rFonts w:ascii="宋体" w:hAnsi="宋体"/>
          <w:color w:val="auto"/>
          <w:szCs w:val="21"/>
          <w:highlight w:val="none"/>
          <w:u w:val="single"/>
        </w:rPr>
        <w:t xml:space="preserve">         </w:t>
      </w:r>
      <w:r>
        <w:rPr>
          <w:rFonts w:hint="eastAsia" w:ascii="宋体" w:hAnsi="宋体"/>
          <w:color w:val="auto"/>
          <w:highlight w:val="none"/>
        </w:rPr>
        <w:t>（签字）</w:t>
      </w:r>
    </w:p>
    <w:p w14:paraId="3809642C">
      <w:pPr>
        <w:topLinePunct/>
        <w:spacing w:line="360" w:lineRule="exact"/>
        <w:ind w:firstLine="2408" w:firstLineChars="1147"/>
        <w:rPr>
          <w:rFonts w:ascii="宋体" w:hAnsi="宋体"/>
          <w:color w:val="auto"/>
          <w:highlight w:val="none"/>
        </w:rPr>
      </w:pPr>
      <w:r>
        <w:rPr>
          <w:rFonts w:ascii="宋体" w:hAnsi="宋体"/>
          <w:color w:val="auto"/>
          <w:highlight w:val="none"/>
        </w:rPr>
        <w:t xml:space="preserve">…… </w:t>
      </w:r>
    </w:p>
    <w:p w14:paraId="64E97736">
      <w:pPr>
        <w:topLinePunct/>
        <w:spacing w:line="360" w:lineRule="exact"/>
        <w:ind w:firstLine="3700" w:firstLineChars="1762"/>
        <w:rPr>
          <w:rFonts w:ascii="宋体" w:hAnsi="宋体"/>
          <w:color w:val="auto"/>
          <w:highlight w:val="none"/>
        </w:rPr>
      </w:pP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w:t>
      </w:r>
    </w:p>
    <w:p w14:paraId="464039EB">
      <w:pPr>
        <w:topLinePunct/>
        <w:spacing w:line="360" w:lineRule="exact"/>
        <w:ind w:firstLine="3700" w:firstLineChars="1762"/>
        <w:rPr>
          <w:rFonts w:ascii="宋体" w:hAnsi="宋体"/>
          <w:color w:val="auto"/>
          <w:highlight w:val="none"/>
        </w:rPr>
      </w:pPr>
    </w:p>
    <w:p w14:paraId="5E6669A3">
      <w:pPr>
        <w:topLinePunct/>
        <w:spacing w:line="360" w:lineRule="exact"/>
        <w:ind w:firstLine="3700" w:firstLineChars="1762"/>
        <w:rPr>
          <w:rFonts w:ascii="宋体" w:hAnsi="宋体"/>
          <w:color w:val="auto"/>
          <w:highlight w:val="none"/>
        </w:rPr>
      </w:pPr>
    </w:p>
    <w:p w14:paraId="026E3A7E">
      <w:pPr>
        <w:topLinePunct/>
        <w:spacing w:line="360" w:lineRule="exact"/>
        <w:ind w:firstLine="3700" w:firstLineChars="1762"/>
        <w:rPr>
          <w:rFonts w:ascii="宋体" w:hAnsi="宋体"/>
          <w:color w:val="auto"/>
          <w:highlight w:val="none"/>
        </w:rPr>
      </w:pPr>
    </w:p>
    <w:p w14:paraId="4E6311CC">
      <w:pPr>
        <w:topLinePunct/>
        <w:spacing w:line="360" w:lineRule="exact"/>
        <w:ind w:firstLine="3700" w:firstLineChars="1762"/>
        <w:rPr>
          <w:rFonts w:ascii="宋体" w:hAnsi="宋体"/>
          <w:color w:val="auto"/>
          <w:highlight w:val="none"/>
        </w:rPr>
      </w:pPr>
    </w:p>
    <w:p w14:paraId="0604746D">
      <w:pPr>
        <w:rPr>
          <w:rFonts w:hint="eastAsia" w:ascii="宋体" w:hAnsi="宋体" w:eastAsia="宋体"/>
          <w:color w:val="auto"/>
          <w:highlight w:val="none"/>
        </w:rPr>
      </w:pPr>
      <w:bookmarkStart w:id="1478" w:name="_Toc492300726"/>
      <w:bookmarkStart w:id="1479" w:name="_Toc10763"/>
      <w:bookmarkStart w:id="1480" w:name="_Toc30705"/>
      <w:bookmarkStart w:id="1481" w:name="_Toc28923"/>
      <w:r>
        <w:rPr>
          <w:rFonts w:hint="eastAsia" w:ascii="宋体" w:hAnsi="宋体" w:eastAsia="宋体"/>
          <w:color w:val="auto"/>
          <w:highlight w:val="none"/>
        </w:rPr>
        <w:br w:type="page"/>
      </w:r>
    </w:p>
    <w:p w14:paraId="7FBB5484">
      <w:pPr>
        <w:pStyle w:val="4"/>
        <w:jc w:val="center"/>
        <w:rPr>
          <w:rFonts w:ascii="宋体" w:hAnsi="宋体" w:eastAsia="宋体"/>
          <w:color w:val="auto"/>
          <w:highlight w:val="none"/>
        </w:rPr>
      </w:pPr>
      <w:r>
        <w:rPr>
          <w:rFonts w:hint="eastAsia" w:ascii="宋体" w:hAnsi="宋体" w:eastAsia="宋体"/>
          <w:color w:val="auto"/>
          <w:highlight w:val="none"/>
        </w:rPr>
        <w:t>四、</w:t>
      </w:r>
      <w:bookmarkStart w:id="1482" w:name="_Toc369531702"/>
      <w:bookmarkStart w:id="1483" w:name="_Toc300835214"/>
      <w:bookmarkStart w:id="1484" w:name="_Toc144974861"/>
      <w:bookmarkStart w:id="1485" w:name="_Toc152045792"/>
      <w:bookmarkStart w:id="1486" w:name="_Toc361508757"/>
      <w:bookmarkStart w:id="1487" w:name="_Toc384308381"/>
      <w:bookmarkStart w:id="1488" w:name="_Toc352691666"/>
      <w:bookmarkStart w:id="1489" w:name="_Toc152042581"/>
      <w:bookmarkStart w:id="1490" w:name="_Toc13469"/>
      <w:bookmarkStart w:id="1491" w:name="_Toc247527832"/>
      <w:bookmarkStart w:id="1492" w:name="_Toc247514284"/>
      <w:r>
        <w:rPr>
          <w:rFonts w:hint="eastAsia" w:ascii="宋体" w:hAnsi="宋体" w:eastAsia="宋体"/>
          <w:color w:val="auto"/>
          <w:highlight w:val="none"/>
        </w:rPr>
        <w:t>投标保证金</w:t>
      </w:r>
      <w:bookmarkEnd w:id="1478"/>
      <w:bookmarkEnd w:id="1479"/>
      <w:bookmarkEnd w:id="1480"/>
      <w:bookmarkEnd w:id="1481"/>
    </w:p>
    <w:p w14:paraId="75BF2AD5">
      <w:pPr>
        <w:spacing w:line="360" w:lineRule="auto"/>
        <w:ind w:firstLine="420" w:firstLineChars="200"/>
        <w:rPr>
          <w:rFonts w:hint="eastAsia" w:ascii="宋体" w:hAnsi="宋体" w:eastAsia="宋体" w:cs="宋体"/>
          <w:color w:val="auto"/>
          <w:szCs w:val="21"/>
          <w:highlight w:val="none"/>
        </w:rPr>
      </w:pPr>
      <w:bookmarkStart w:id="1493" w:name="_Toc256695540"/>
      <w:bookmarkStart w:id="1494" w:name="_Toc256691664"/>
      <w:r>
        <w:rPr>
          <w:rFonts w:hint="eastAsia" w:ascii="宋体" w:hAnsi="宋体" w:eastAsia="宋体" w:cs="宋体"/>
          <w:color w:val="auto"/>
          <w:szCs w:val="21"/>
          <w:highlight w:val="none"/>
        </w:rPr>
        <w:t>如采用前附表中第一类形式的投标担保，提供银行回单的扫描件、基本账户开户许可证（或基本存款账户信息）扫描件。</w:t>
      </w:r>
    </w:p>
    <w:p w14:paraId="2A1EF547">
      <w:pPr>
        <w:spacing w:line="360" w:lineRule="auto"/>
        <w:ind w:firstLine="420" w:firstLineChars="200"/>
        <w:jc w:val="left"/>
        <w:rPr>
          <w:rFonts w:hint="eastAsia" w:ascii="宋体" w:hAnsi="宋体" w:eastAsia="宋体" w:cs="宋体"/>
          <w:b w:val="0"/>
          <w:color w:val="auto"/>
          <w:szCs w:val="21"/>
          <w:highlight w:val="none"/>
        </w:rPr>
      </w:pPr>
      <w:r>
        <w:rPr>
          <w:rFonts w:hint="eastAsia" w:ascii="宋体" w:hAnsi="宋体" w:eastAsia="宋体" w:cs="宋体"/>
          <w:b w:val="0"/>
          <w:color w:val="auto"/>
          <w:szCs w:val="21"/>
          <w:highlight w:val="none"/>
        </w:rPr>
        <w:t>如采用前附表中第二类形式</w:t>
      </w:r>
      <w:r>
        <w:rPr>
          <w:rFonts w:hint="eastAsia" w:ascii="宋体" w:hAnsi="宋体" w:eastAsia="宋体" w:cs="宋体"/>
          <w:color w:val="auto"/>
          <w:szCs w:val="21"/>
          <w:highlight w:val="none"/>
        </w:rPr>
        <w:t>的投标担保，提供</w:t>
      </w:r>
      <w:r>
        <w:rPr>
          <w:rFonts w:hint="eastAsia" w:ascii="宋体" w:hAnsi="宋体" w:eastAsia="宋体" w:cs="宋体"/>
          <w:b w:val="0"/>
          <w:color w:val="auto"/>
          <w:szCs w:val="21"/>
          <w:highlight w:val="none"/>
        </w:rPr>
        <w:t>银行保函</w:t>
      </w:r>
      <w:r>
        <w:rPr>
          <w:rFonts w:hint="eastAsia" w:ascii="宋体" w:hAnsi="宋体" w:eastAsia="宋体" w:cs="宋体"/>
          <w:b w:val="0"/>
          <w:color w:val="auto"/>
          <w:szCs w:val="21"/>
          <w:highlight w:val="none"/>
          <w:lang w:eastAsia="zh-CN"/>
        </w:rPr>
        <w:t>、</w:t>
      </w:r>
      <w:r>
        <w:rPr>
          <w:rFonts w:hint="eastAsia" w:ascii="宋体" w:hAnsi="宋体" w:eastAsia="宋体" w:cs="宋体"/>
          <w:b w:val="0"/>
          <w:color w:val="auto"/>
          <w:szCs w:val="21"/>
          <w:highlight w:val="none"/>
        </w:rPr>
        <w:t>担保机构担保或保证保险</w:t>
      </w:r>
      <w:r>
        <w:rPr>
          <w:rFonts w:hint="eastAsia" w:ascii="宋体" w:hAnsi="宋体" w:eastAsia="宋体" w:cs="宋体"/>
          <w:b w:val="0"/>
          <w:color w:val="auto"/>
          <w:szCs w:val="21"/>
          <w:highlight w:val="none"/>
          <w:lang w:val="en-US" w:eastAsia="zh-CN"/>
        </w:rPr>
        <w:t>的</w:t>
      </w:r>
      <w:r>
        <w:rPr>
          <w:rFonts w:hint="eastAsia" w:ascii="宋体" w:hAnsi="宋体" w:eastAsia="宋体" w:cs="宋体"/>
          <w:b w:val="0"/>
          <w:color w:val="auto"/>
          <w:szCs w:val="21"/>
          <w:highlight w:val="none"/>
        </w:rPr>
        <w:t>扫描件</w:t>
      </w:r>
      <w:r>
        <w:rPr>
          <w:rFonts w:hint="eastAsia" w:ascii="宋体" w:hAnsi="宋体" w:eastAsia="宋体" w:cs="宋体"/>
          <w:b w:val="0"/>
          <w:color w:val="auto"/>
          <w:szCs w:val="21"/>
          <w:highlight w:val="none"/>
          <w:lang w:eastAsia="zh-CN"/>
        </w:rPr>
        <w:t>。</w:t>
      </w:r>
    </w:p>
    <w:p w14:paraId="660B2D92">
      <w:pPr>
        <w:spacing w:line="360" w:lineRule="auto"/>
        <w:ind w:firstLine="420" w:firstLineChars="200"/>
        <w:rPr>
          <w:rFonts w:hint="eastAsia" w:ascii="宋体" w:hAnsi="宋体" w:eastAsia="宋体" w:cs="宋体"/>
          <w:b w:val="0"/>
          <w:color w:val="auto"/>
          <w:szCs w:val="21"/>
          <w:highlight w:val="none"/>
        </w:rPr>
      </w:pPr>
      <w:r>
        <w:rPr>
          <w:rFonts w:hint="eastAsia" w:ascii="宋体" w:hAnsi="宋体" w:eastAsia="宋体" w:cs="宋体"/>
          <w:b w:val="0"/>
          <w:color w:val="auto"/>
          <w:szCs w:val="21"/>
          <w:highlight w:val="none"/>
        </w:rPr>
        <w:t>如采用电子保函形式</w:t>
      </w:r>
      <w:r>
        <w:rPr>
          <w:rFonts w:hint="eastAsia" w:ascii="宋体" w:hAnsi="宋体" w:eastAsia="宋体" w:cs="宋体"/>
          <w:b w:val="0"/>
          <w:color w:val="auto"/>
          <w:szCs w:val="21"/>
          <w:highlight w:val="none"/>
          <w:lang w:val="en-US" w:eastAsia="zh-CN"/>
        </w:rPr>
        <w:t>,</w:t>
      </w:r>
      <w:r>
        <w:rPr>
          <w:rFonts w:hint="eastAsia" w:ascii="宋体" w:hAnsi="宋体" w:eastAsia="宋体" w:cs="宋体"/>
          <w:b w:val="0"/>
          <w:color w:val="auto"/>
          <w:szCs w:val="21"/>
          <w:highlight w:val="none"/>
          <w:u w:val="single"/>
          <w:lang w:eastAsia="zh-CN"/>
        </w:rPr>
        <w:t xml:space="preserve"> </w:t>
      </w:r>
      <w:r>
        <w:rPr>
          <w:rFonts w:hint="eastAsia" w:ascii="宋体" w:hAnsi="宋体" w:eastAsia="宋体" w:cs="宋体"/>
          <w:b w:val="0"/>
          <w:color w:val="auto"/>
          <w:szCs w:val="21"/>
          <w:highlight w:val="none"/>
          <w:u w:val="single"/>
          <w:lang w:val="en-US" w:eastAsia="zh-CN"/>
        </w:rPr>
        <w:t xml:space="preserve">  </w:t>
      </w:r>
      <w:r>
        <w:rPr>
          <w:rFonts w:hint="eastAsia" w:ascii="宋体" w:hAnsi="宋体" w:eastAsia="宋体" w:cs="宋体"/>
          <w:b/>
          <w:bCs/>
          <w:i/>
          <w:iCs/>
          <w:color w:val="auto"/>
          <w:szCs w:val="21"/>
          <w:highlight w:val="none"/>
          <w:u w:val="single"/>
          <w:lang w:val="en-US" w:eastAsia="zh-CN"/>
        </w:rPr>
        <w:t xml:space="preserve">  (说明：由招标人做出具体约定）   </w:t>
      </w:r>
      <w:r>
        <w:rPr>
          <w:rFonts w:hint="eastAsia" w:ascii="宋体" w:hAnsi="宋体" w:eastAsia="宋体" w:cs="宋体"/>
          <w:b w:val="0"/>
          <w:color w:val="auto"/>
          <w:szCs w:val="21"/>
          <w:highlight w:val="none"/>
          <w:u w:val="single"/>
          <w:lang w:val="en-US" w:eastAsia="zh-CN"/>
        </w:rPr>
        <w:t xml:space="preserve">         </w:t>
      </w:r>
      <w:r>
        <w:rPr>
          <w:rFonts w:hint="eastAsia" w:ascii="宋体" w:hAnsi="宋体" w:eastAsia="宋体" w:cs="宋体"/>
          <w:b w:val="0"/>
          <w:color w:val="auto"/>
          <w:szCs w:val="21"/>
          <w:highlight w:val="none"/>
        </w:rPr>
        <w:t>。</w:t>
      </w:r>
    </w:p>
    <w:p w14:paraId="447C83A3">
      <w:pPr>
        <w:spacing w:line="360" w:lineRule="auto"/>
        <w:ind w:firstLine="420" w:firstLineChars="200"/>
        <w:rPr>
          <w:rFonts w:ascii="_x000B__x000C_" w:hAnsi="_x000B__x000C_"/>
          <w:color w:val="auto"/>
          <w:highlight w:val="none"/>
        </w:rPr>
      </w:pPr>
    </w:p>
    <w:bookmarkEnd w:id="1482"/>
    <w:bookmarkEnd w:id="1483"/>
    <w:bookmarkEnd w:id="1484"/>
    <w:bookmarkEnd w:id="1485"/>
    <w:bookmarkEnd w:id="1486"/>
    <w:bookmarkEnd w:id="1487"/>
    <w:bookmarkEnd w:id="1488"/>
    <w:bookmarkEnd w:id="1489"/>
    <w:bookmarkEnd w:id="1490"/>
    <w:bookmarkEnd w:id="1491"/>
    <w:bookmarkEnd w:id="1492"/>
    <w:bookmarkEnd w:id="1493"/>
    <w:bookmarkEnd w:id="1494"/>
    <w:p w14:paraId="4EEEB1F4">
      <w:pPr>
        <w:spacing w:line="360" w:lineRule="auto"/>
        <w:ind w:firstLine="420" w:firstLineChars="200"/>
        <w:rPr>
          <w:rFonts w:ascii="宋体" w:hAnsi="宋体"/>
          <w:color w:val="auto"/>
          <w:highlight w:val="none"/>
        </w:rPr>
      </w:pPr>
      <w:r>
        <w:rPr>
          <w:rFonts w:ascii="宋体" w:hAnsi="宋体"/>
          <w:color w:val="auto"/>
          <w:szCs w:val="21"/>
          <w:highlight w:val="none"/>
          <w:u w:val="single"/>
        </w:rPr>
        <w:tab/>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highlight w:val="none"/>
        </w:rPr>
        <w:t>（招标人名称）</w:t>
      </w:r>
      <w:r>
        <w:rPr>
          <w:rFonts w:hint="eastAsia" w:ascii="宋体" w:hAnsi="宋体"/>
          <w:color w:val="auto"/>
          <w:szCs w:val="21"/>
          <w:highlight w:val="none"/>
        </w:rPr>
        <w:t>：</w:t>
      </w:r>
    </w:p>
    <w:p w14:paraId="099F745A">
      <w:pPr>
        <w:spacing w:line="440" w:lineRule="exact"/>
        <w:rPr>
          <w:rFonts w:ascii="宋体" w:hAnsi="宋体"/>
          <w:color w:val="auto"/>
          <w:szCs w:val="21"/>
          <w:highlight w:val="none"/>
        </w:rPr>
      </w:pPr>
    </w:p>
    <w:p w14:paraId="586603FD">
      <w:pPr>
        <w:spacing w:line="400" w:lineRule="exact"/>
        <w:ind w:firstLine="420" w:firstLineChars="200"/>
        <w:rPr>
          <w:rFonts w:ascii="宋体" w:hAnsi="宋体"/>
          <w:color w:val="auto"/>
          <w:szCs w:val="21"/>
          <w:highlight w:val="none"/>
        </w:rPr>
      </w:pPr>
      <w:r>
        <w:rPr>
          <w:rFonts w:hint="eastAsia" w:ascii="宋体" w:hAnsi="宋体"/>
          <w:color w:val="auto"/>
          <w:highlight w:val="none"/>
        </w:rPr>
        <w:t>鉴于</w:t>
      </w:r>
      <w:r>
        <w:rPr>
          <w:rFonts w:ascii="宋体" w:hAnsi="宋体"/>
          <w:color w:val="auto"/>
          <w:highlight w:val="none"/>
          <w:u w:val="single"/>
        </w:rPr>
        <w:t xml:space="preserve">               </w:t>
      </w:r>
      <w:r>
        <w:rPr>
          <w:rFonts w:hint="eastAsia" w:ascii="宋体" w:hAnsi="宋体"/>
          <w:color w:val="auto"/>
          <w:szCs w:val="21"/>
          <w:highlight w:val="none"/>
        </w:rPr>
        <w:t>（投标人名称）（以下</w:t>
      </w:r>
      <w:r>
        <w:rPr>
          <w:rFonts w:hint="eastAsia" w:ascii="宋体" w:hAnsi="宋体"/>
          <w:color w:val="auto"/>
          <w:highlight w:val="none"/>
        </w:rPr>
        <w:t>称</w:t>
      </w:r>
      <w:r>
        <w:rPr>
          <w:rFonts w:ascii="宋体" w:hAnsi="宋体"/>
          <w:color w:val="auto"/>
          <w:highlight w:val="none"/>
        </w:rPr>
        <w:t>“</w:t>
      </w:r>
      <w:r>
        <w:rPr>
          <w:rFonts w:hint="eastAsia" w:ascii="宋体" w:hAnsi="宋体"/>
          <w:color w:val="auto"/>
          <w:highlight w:val="none"/>
        </w:rPr>
        <w:t>投标人</w:t>
      </w:r>
      <w:r>
        <w:rPr>
          <w:rFonts w:ascii="宋体" w:hAnsi="宋体"/>
          <w:color w:val="auto"/>
          <w:highlight w:val="none"/>
        </w:rPr>
        <w:t>”</w:t>
      </w:r>
      <w:r>
        <w:rPr>
          <w:rFonts w:hint="eastAsia" w:ascii="宋体" w:hAnsi="宋体"/>
          <w:color w:val="auto"/>
          <w:highlight w:val="none"/>
        </w:rPr>
        <w:t>）于</w:t>
      </w:r>
      <w:r>
        <w:rPr>
          <w:rFonts w:ascii="宋体" w:hAnsi="宋体"/>
          <w:color w:val="auto"/>
          <w:highlight w:val="none"/>
          <w:u w:val="single"/>
        </w:rPr>
        <w:t xml:space="preserve">       </w:t>
      </w:r>
      <w:r>
        <w:rPr>
          <w:rFonts w:hint="eastAsia" w:ascii="宋体" w:hAnsi="宋体"/>
          <w:color w:val="auto"/>
          <w:szCs w:val="21"/>
          <w:highlight w:val="none"/>
        </w:rPr>
        <w:t>年</w:t>
      </w:r>
      <w:r>
        <w:rPr>
          <w:rFonts w:ascii="宋体" w:hAnsi="宋体"/>
          <w:color w:val="auto"/>
          <w:highlight w:val="none"/>
          <w:u w:val="single"/>
        </w:rPr>
        <w:t xml:space="preserve">       </w:t>
      </w:r>
      <w:r>
        <w:rPr>
          <w:rFonts w:hint="eastAsia" w:ascii="宋体" w:hAnsi="宋体"/>
          <w:color w:val="auto"/>
          <w:szCs w:val="21"/>
          <w:highlight w:val="none"/>
        </w:rPr>
        <w:t>月</w:t>
      </w:r>
      <w:r>
        <w:rPr>
          <w:rFonts w:ascii="宋体" w:hAnsi="宋体"/>
          <w:color w:val="auto"/>
          <w:highlight w:val="none"/>
          <w:u w:val="single"/>
        </w:rPr>
        <w:t xml:space="preserve">        </w:t>
      </w:r>
      <w:r>
        <w:rPr>
          <w:rFonts w:hint="eastAsia" w:ascii="宋体" w:hAnsi="宋体"/>
          <w:color w:val="auto"/>
          <w:szCs w:val="21"/>
          <w:highlight w:val="none"/>
        </w:rPr>
        <w:t>日参加</w:t>
      </w:r>
      <w:r>
        <w:rPr>
          <w:rFonts w:ascii="宋体" w:hAnsi="宋体"/>
          <w:color w:val="auto"/>
          <w:highlight w:val="none"/>
          <w:u w:val="single"/>
        </w:rPr>
        <w:t xml:space="preserve">                 </w:t>
      </w:r>
      <w:r>
        <w:rPr>
          <w:rFonts w:hint="eastAsia" w:ascii="宋体" w:hAnsi="宋体"/>
          <w:color w:val="auto"/>
          <w:highlight w:val="none"/>
        </w:rPr>
        <w:t>（项目名称）</w:t>
      </w:r>
      <w:r>
        <w:rPr>
          <w:color w:val="auto"/>
          <w:highlight w:val="none"/>
          <w:u w:val="single"/>
        </w:rPr>
        <w:t xml:space="preserve">        </w:t>
      </w:r>
      <w:r>
        <w:rPr>
          <w:rFonts w:hint="eastAsia"/>
          <w:color w:val="auto"/>
          <w:highlight w:val="none"/>
        </w:rPr>
        <w:t>（标段名称）</w:t>
      </w:r>
      <w:r>
        <w:rPr>
          <w:rFonts w:hint="eastAsia" w:ascii="宋体" w:hAnsi="宋体"/>
          <w:color w:val="auto"/>
          <w:highlight w:val="none"/>
        </w:rPr>
        <w:t>招标</w:t>
      </w:r>
      <w:r>
        <w:rPr>
          <w:rFonts w:hint="eastAsia" w:ascii="宋体" w:hAnsi="宋体"/>
          <w:color w:val="auto"/>
          <w:highlight w:val="none"/>
          <w:lang w:val="en-US" w:eastAsia="zh-CN"/>
        </w:rPr>
        <w:t>项目</w:t>
      </w:r>
      <w:r>
        <w:rPr>
          <w:rFonts w:hint="eastAsia" w:ascii="宋体" w:hAnsi="宋体"/>
          <w:color w:val="auto"/>
          <w:highlight w:val="none"/>
        </w:rPr>
        <w:t>的</w:t>
      </w:r>
      <w:r>
        <w:rPr>
          <w:rFonts w:hint="eastAsia" w:ascii="宋体" w:hAnsi="宋体"/>
          <w:color w:val="auto"/>
          <w:szCs w:val="21"/>
          <w:highlight w:val="none"/>
        </w:rPr>
        <w:t>投标，</w:t>
      </w:r>
      <w:r>
        <w:rPr>
          <w:rFonts w:ascii="宋体" w:hAnsi="宋体"/>
          <w:color w:val="auto"/>
          <w:highlight w:val="none"/>
          <w:u w:val="single"/>
        </w:rPr>
        <w:t xml:space="preserve">          </w:t>
      </w:r>
      <w:r>
        <w:rPr>
          <w:rFonts w:hint="eastAsia" w:ascii="宋体" w:hAnsi="宋体"/>
          <w:color w:val="auto"/>
          <w:szCs w:val="21"/>
          <w:highlight w:val="none"/>
        </w:rPr>
        <w:t>（担保人名称，以下简称</w:t>
      </w:r>
      <w:r>
        <w:rPr>
          <w:rFonts w:ascii="宋体" w:hAnsi="宋体"/>
          <w:color w:val="auto"/>
          <w:szCs w:val="21"/>
          <w:highlight w:val="none"/>
        </w:rPr>
        <w:t>“</w:t>
      </w:r>
      <w:r>
        <w:rPr>
          <w:rFonts w:hint="eastAsia" w:ascii="宋体" w:hAnsi="宋体"/>
          <w:color w:val="auto"/>
          <w:szCs w:val="21"/>
          <w:highlight w:val="none"/>
        </w:rPr>
        <w:t>我方</w:t>
      </w:r>
      <w:r>
        <w:rPr>
          <w:rFonts w:ascii="宋体" w:hAnsi="宋体"/>
          <w:color w:val="auto"/>
          <w:szCs w:val="21"/>
          <w:highlight w:val="none"/>
        </w:rPr>
        <w:t>”</w:t>
      </w:r>
      <w:r>
        <w:rPr>
          <w:rFonts w:hint="eastAsia" w:ascii="宋体" w:hAnsi="宋体"/>
          <w:color w:val="auto"/>
          <w:szCs w:val="21"/>
          <w:highlight w:val="none"/>
        </w:rPr>
        <w:t>）无条件地、不可撤销地保证：若</w:t>
      </w:r>
      <w:r>
        <w:rPr>
          <w:rFonts w:hint="eastAsia" w:ascii="宋体" w:hAnsi="宋体"/>
          <w:color w:val="auto"/>
          <w:highlight w:val="none"/>
        </w:rPr>
        <w:t>投标人在投标有效期内</w:t>
      </w:r>
      <w:r>
        <w:rPr>
          <w:rFonts w:hint="eastAsia" w:ascii="宋体" w:hAnsi="宋体"/>
          <w:color w:val="auto"/>
          <w:szCs w:val="21"/>
          <w:highlight w:val="none"/>
        </w:rPr>
        <w:t>撤销投标文件，中标后无正当理由不与招标人订立合同，在签订合同时向招标人提出附加条件，不按照招标文件要求提交履约保证金，或者</w:t>
      </w:r>
      <w:r>
        <w:rPr>
          <w:rFonts w:hint="eastAsia" w:ascii="宋体" w:hAnsi="宋体"/>
          <w:color w:val="auto"/>
          <w:highlight w:val="none"/>
        </w:rPr>
        <w:t>发生招标文件明确规定可以</w:t>
      </w:r>
      <w:r>
        <w:rPr>
          <w:rFonts w:hint="eastAsia" w:ascii="宋体" w:hAnsi="宋体"/>
          <w:color w:val="auto"/>
          <w:szCs w:val="21"/>
          <w:highlight w:val="none"/>
        </w:rPr>
        <w:t>不予退还</w:t>
      </w:r>
      <w:r>
        <w:rPr>
          <w:rFonts w:hint="eastAsia" w:ascii="宋体" w:hAnsi="宋体"/>
          <w:color w:val="auto"/>
          <w:highlight w:val="none"/>
        </w:rPr>
        <w:t>投标保证金的其他情形</w:t>
      </w:r>
      <w:r>
        <w:rPr>
          <w:rFonts w:hint="eastAsia" w:ascii="宋体" w:hAnsi="宋体"/>
          <w:color w:val="auto"/>
          <w:szCs w:val="21"/>
          <w:highlight w:val="none"/>
        </w:rPr>
        <w:t>，我方承担保证责任。收到你方书面通知后，我方在</w:t>
      </w:r>
      <w:r>
        <w:rPr>
          <w:rFonts w:ascii="Times New Roman" w:hAnsi="Times New Roman"/>
          <w:color w:val="auto"/>
          <w:szCs w:val="21"/>
          <w:highlight w:val="none"/>
        </w:rPr>
        <w:t>7</w:t>
      </w:r>
      <w:r>
        <w:rPr>
          <w:rFonts w:hint="eastAsia" w:ascii="宋体" w:hAnsi="宋体"/>
          <w:color w:val="auto"/>
          <w:szCs w:val="21"/>
          <w:highlight w:val="none"/>
        </w:rPr>
        <w:t>日内向你方无条件支付人民币（大写）</w:t>
      </w:r>
      <w:r>
        <w:rPr>
          <w:rFonts w:ascii="宋体" w:hAnsi="宋体"/>
          <w:color w:val="auto"/>
          <w:highlight w:val="none"/>
          <w:u w:val="single"/>
        </w:rPr>
        <w:t xml:space="preserve">            </w:t>
      </w:r>
      <w:r>
        <w:rPr>
          <w:rFonts w:hint="eastAsia" w:ascii="宋体" w:hAnsi="宋体"/>
          <w:color w:val="auto"/>
          <w:szCs w:val="21"/>
          <w:highlight w:val="none"/>
        </w:rPr>
        <w:t>。</w:t>
      </w:r>
    </w:p>
    <w:p w14:paraId="0414E6C6">
      <w:pPr>
        <w:spacing w:line="440" w:lineRule="exact"/>
        <w:ind w:left="420" w:leftChars="200"/>
        <w:rPr>
          <w:color w:val="auto"/>
          <w:szCs w:val="21"/>
          <w:highlight w:val="none"/>
        </w:rPr>
      </w:pPr>
      <w:r>
        <w:rPr>
          <w:rFonts w:hint="eastAsia"/>
          <w:color w:val="auto"/>
          <w:szCs w:val="21"/>
          <w:highlight w:val="none"/>
        </w:rPr>
        <w:t>第一种方式：</w:t>
      </w:r>
    </w:p>
    <w:p w14:paraId="317CA88C">
      <w:pPr>
        <w:spacing w:line="440" w:lineRule="exact"/>
        <w:ind w:left="420" w:leftChars="200"/>
        <w:rPr>
          <w:color w:val="auto"/>
          <w:szCs w:val="21"/>
          <w:highlight w:val="none"/>
        </w:rPr>
      </w:pPr>
      <w:r>
        <w:rPr>
          <w:rFonts w:hint="eastAsia"/>
          <w:color w:val="auto"/>
          <w:szCs w:val="21"/>
          <w:highlight w:val="none"/>
        </w:rPr>
        <w:t>本保函在投标有效期内保持有效。要求我方承担保证责任的通知应在投标有效期内送达我方。</w:t>
      </w:r>
    </w:p>
    <w:p w14:paraId="0F0BF36C">
      <w:pPr>
        <w:spacing w:line="440" w:lineRule="exact"/>
        <w:ind w:firstLine="420" w:firstLineChars="200"/>
        <w:rPr>
          <w:color w:val="auto"/>
          <w:highlight w:val="none"/>
        </w:rPr>
      </w:pPr>
      <w:r>
        <w:rPr>
          <w:rFonts w:hint="eastAsia"/>
          <w:color w:val="auto"/>
          <w:highlight w:val="none"/>
        </w:rPr>
        <w:t>第二种方式：</w:t>
      </w:r>
    </w:p>
    <w:p w14:paraId="3605FC63">
      <w:pPr>
        <w:spacing w:line="440" w:lineRule="exact"/>
        <w:ind w:firstLine="420" w:firstLineChars="200"/>
        <w:rPr>
          <w:rFonts w:hint="eastAsia"/>
          <w:color w:val="auto"/>
          <w:szCs w:val="21"/>
          <w:highlight w:val="none"/>
        </w:rPr>
      </w:pPr>
      <w:r>
        <w:rPr>
          <w:color w:val="auto"/>
          <w:highlight w:val="none"/>
        </w:rPr>
        <w:t>本</w:t>
      </w:r>
      <w:r>
        <w:rPr>
          <w:rFonts w:hint="eastAsia"/>
          <w:color w:val="auto"/>
          <w:szCs w:val="21"/>
          <w:highlight w:val="none"/>
        </w:rPr>
        <w:t>保函</w:t>
      </w:r>
      <w:r>
        <w:rPr>
          <w:color w:val="auto"/>
          <w:highlight w:val="none"/>
        </w:rPr>
        <w:t>自</w:t>
      </w:r>
      <w:r>
        <w:rPr>
          <w:rFonts w:hint="eastAsia"/>
          <w:color w:val="auto"/>
          <w:highlight w:val="none"/>
          <w:u w:val="single"/>
        </w:rPr>
        <w:t xml:space="preserve">         </w:t>
      </w:r>
      <w:r>
        <w:rPr>
          <w:color w:val="auto"/>
          <w:highlight w:val="none"/>
        </w:rPr>
        <w:t>（生效日期）之日起生效，至</w:t>
      </w:r>
      <w:r>
        <w:rPr>
          <w:rFonts w:hint="eastAsia"/>
          <w:color w:val="auto"/>
          <w:highlight w:val="none"/>
          <w:u w:val="single"/>
        </w:rPr>
        <w:t xml:space="preserve">         </w:t>
      </w:r>
      <w:r>
        <w:rPr>
          <w:color w:val="auto"/>
          <w:highlight w:val="none"/>
        </w:rPr>
        <w:t>（失效日期）之日失效</w:t>
      </w:r>
      <w:r>
        <w:rPr>
          <w:rFonts w:hint="default" w:ascii="Times New Roman" w:hAnsi="Times New Roman" w:eastAsia="宋体" w:cs="Times New Roman"/>
          <w:b/>
          <w:bCs/>
          <w:color w:val="auto"/>
          <w:highlight w:val="none"/>
          <w:lang w:eastAsia="zh-CN"/>
        </w:rPr>
        <w:t>（</w:t>
      </w:r>
      <w:r>
        <w:rPr>
          <w:rFonts w:hint="eastAsia" w:ascii="Times New Roman" w:hAnsi="Times New Roman" w:eastAsia="宋体" w:cs="Times New Roman"/>
          <w:b/>
          <w:bCs/>
          <w:color w:val="auto"/>
          <w:highlight w:val="none"/>
          <w:lang w:val="en-US" w:eastAsia="zh-CN"/>
        </w:rPr>
        <w:t>注：</w:t>
      </w:r>
      <w:r>
        <w:rPr>
          <w:rFonts w:hint="default" w:ascii="Times New Roman" w:hAnsi="Times New Roman" w:eastAsia="宋体" w:cs="Times New Roman"/>
          <w:b/>
          <w:bCs/>
          <w:color w:val="auto"/>
          <w:sz w:val="21"/>
          <w:highlight w:val="none"/>
        </w:rPr>
        <w:t>失效日期必须在投标有效期期满后</w:t>
      </w:r>
      <w:r>
        <w:rPr>
          <w:rFonts w:hint="default" w:ascii="Times New Roman" w:hAnsi="Times New Roman" w:eastAsia="宋体" w:cs="Times New Roman"/>
          <w:b/>
          <w:bCs/>
          <w:color w:val="auto"/>
          <w:highlight w:val="none"/>
          <w:lang w:eastAsia="zh-CN"/>
        </w:rPr>
        <w:t>）</w:t>
      </w:r>
      <w:r>
        <w:rPr>
          <w:rFonts w:hint="eastAsia"/>
          <w:color w:val="auto"/>
          <w:highlight w:val="none"/>
        </w:rPr>
        <w:t>。</w:t>
      </w:r>
      <w:r>
        <w:rPr>
          <w:rFonts w:hint="eastAsia"/>
          <w:color w:val="auto"/>
          <w:szCs w:val="21"/>
          <w:highlight w:val="none"/>
        </w:rPr>
        <w:t>要求我方承担保证责任的通知应在保函有效期内送达我方。</w:t>
      </w:r>
    </w:p>
    <w:p w14:paraId="37CC8CB1">
      <w:pPr>
        <w:spacing w:line="440" w:lineRule="exact"/>
        <w:ind w:firstLine="420" w:firstLineChars="200"/>
        <w:rPr>
          <w:rFonts w:ascii="宋体" w:hAnsi="宋体"/>
          <w:color w:val="auto"/>
          <w:szCs w:val="21"/>
          <w:highlight w:val="none"/>
        </w:rPr>
      </w:pPr>
      <w:r>
        <w:rPr>
          <w:rFonts w:hint="eastAsia"/>
          <w:color w:val="auto"/>
          <w:szCs w:val="21"/>
          <w:highlight w:val="none"/>
        </w:rPr>
        <w:t>注：投标人可以选择以上两种方式的任一种。</w:t>
      </w:r>
    </w:p>
    <w:p w14:paraId="5CEB56AF">
      <w:pPr>
        <w:spacing w:line="440" w:lineRule="exact"/>
        <w:rPr>
          <w:rFonts w:ascii="宋体" w:hAnsi="宋体"/>
          <w:color w:val="auto"/>
          <w:szCs w:val="21"/>
          <w:highlight w:val="none"/>
        </w:rPr>
      </w:pPr>
    </w:p>
    <w:p w14:paraId="6E0A239E">
      <w:pPr>
        <w:spacing w:line="440" w:lineRule="exact"/>
        <w:rPr>
          <w:rFonts w:ascii="宋体" w:hAnsi="宋体"/>
          <w:color w:val="auto"/>
          <w:szCs w:val="21"/>
          <w:highlight w:val="none"/>
        </w:rPr>
      </w:pPr>
    </w:p>
    <w:p w14:paraId="1CF30DA7">
      <w:pPr>
        <w:spacing w:line="440" w:lineRule="exact"/>
        <w:ind w:firstLine="3208" w:firstLineChars="1528"/>
        <w:jc w:val="right"/>
        <w:rPr>
          <w:rFonts w:ascii="宋体" w:hAnsi="宋体"/>
          <w:color w:val="auto"/>
          <w:szCs w:val="21"/>
          <w:highlight w:val="none"/>
        </w:rPr>
      </w:pPr>
      <w:r>
        <w:rPr>
          <w:rFonts w:hint="eastAsia" w:ascii="宋体" w:hAnsi="宋体"/>
          <w:color w:val="auto"/>
          <w:szCs w:val="21"/>
          <w:highlight w:val="none"/>
        </w:rPr>
        <w:t>担保人名称：</w:t>
      </w:r>
      <w:r>
        <w:rPr>
          <w:rFonts w:ascii="宋体" w:hAnsi="宋体"/>
          <w:color w:val="auto"/>
          <w:szCs w:val="21"/>
          <w:highlight w:val="none"/>
          <w:u w:val="single"/>
        </w:rPr>
        <w:t xml:space="preserve">             </w:t>
      </w:r>
      <w:r>
        <w:rPr>
          <w:rFonts w:ascii="宋体" w:hAnsi="宋体"/>
          <w:color w:val="auto"/>
          <w:szCs w:val="21"/>
          <w:highlight w:val="none"/>
          <w:u w:val="single"/>
        </w:rPr>
        <w:tab/>
      </w:r>
      <w:r>
        <w:rPr>
          <w:rFonts w:ascii="宋体" w:hAnsi="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szCs w:val="21"/>
          <w:highlight w:val="none"/>
        </w:rPr>
        <w:t>（盖单位章）</w:t>
      </w:r>
    </w:p>
    <w:p w14:paraId="3E170806">
      <w:pPr>
        <w:wordWrap w:val="0"/>
        <w:spacing w:line="440" w:lineRule="exact"/>
        <w:ind w:firstLine="3208" w:firstLineChars="1528"/>
        <w:jc w:val="right"/>
        <w:rPr>
          <w:rFonts w:ascii="宋体" w:hAnsi="宋体"/>
          <w:color w:val="auto"/>
          <w:szCs w:val="21"/>
          <w:highlight w:val="none"/>
        </w:rPr>
      </w:pPr>
      <w:r>
        <w:rPr>
          <w:rFonts w:hint="eastAsia" w:ascii="宋体" w:hAnsi="宋体"/>
          <w:color w:val="auto"/>
          <w:szCs w:val="21"/>
          <w:highlight w:val="none"/>
        </w:rPr>
        <w:t>法定代表人或委托代理人：</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（签字）</w:t>
      </w:r>
    </w:p>
    <w:p w14:paraId="3507736A">
      <w:pPr>
        <w:spacing w:line="440" w:lineRule="exact"/>
        <w:ind w:firstLine="3208" w:firstLineChars="1528"/>
        <w:jc w:val="right"/>
        <w:rPr>
          <w:rFonts w:ascii="宋体" w:hAnsi="宋体"/>
          <w:color w:val="auto"/>
          <w:szCs w:val="21"/>
          <w:highlight w:val="none"/>
        </w:rPr>
      </w:pPr>
      <w:r>
        <w:rPr>
          <w:rFonts w:hint="eastAsia" w:ascii="宋体" w:hAnsi="宋体"/>
          <w:color w:val="auto"/>
          <w:szCs w:val="21"/>
          <w:highlight w:val="none"/>
        </w:rPr>
        <w:t>地</w:t>
      </w:r>
      <w:r>
        <w:rPr>
          <w:rFonts w:ascii="宋体" w:hAnsi="宋体"/>
          <w:color w:val="auto"/>
          <w:szCs w:val="21"/>
          <w:highlight w:val="none"/>
        </w:rPr>
        <w:t xml:space="preserve">     </w:t>
      </w:r>
      <w:r>
        <w:rPr>
          <w:rFonts w:hint="eastAsia" w:ascii="宋体" w:hAnsi="宋体"/>
          <w:color w:val="auto"/>
          <w:szCs w:val="21"/>
          <w:highlight w:val="none"/>
        </w:rPr>
        <w:t>址：</w:t>
      </w:r>
      <w:r>
        <w:rPr>
          <w:rFonts w:ascii="宋体" w:hAnsi="宋体"/>
          <w:color w:val="auto"/>
          <w:szCs w:val="21"/>
          <w:highlight w:val="none"/>
          <w:u w:val="single"/>
        </w:rPr>
        <w:tab/>
      </w:r>
      <w:r>
        <w:rPr>
          <w:rFonts w:ascii="宋体" w:hAnsi="宋体"/>
          <w:color w:val="auto"/>
          <w:szCs w:val="21"/>
          <w:highlight w:val="none"/>
          <w:u w:val="single"/>
        </w:rPr>
        <w:tab/>
      </w:r>
      <w:r>
        <w:rPr>
          <w:rFonts w:ascii="宋体" w:hAnsi="宋体"/>
          <w:color w:val="auto"/>
          <w:szCs w:val="21"/>
          <w:highlight w:val="none"/>
          <w:u w:val="single"/>
        </w:rPr>
        <w:tab/>
      </w:r>
      <w:r>
        <w:rPr>
          <w:rFonts w:ascii="宋体" w:hAnsi="宋体"/>
          <w:color w:val="auto"/>
          <w:szCs w:val="21"/>
          <w:highlight w:val="none"/>
          <w:u w:val="single"/>
        </w:rPr>
        <w:tab/>
      </w:r>
      <w:r>
        <w:rPr>
          <w:rFonts w:ascii="宋体" w:hAnsi="宋体"/>
          <w:color w:val="auto"/>
          <w:szCs w:val="21"/>
          <w:highlight w:val="none"/>
          <w:u w:val="single"/>
        </w:rPr>
        <w:t xml:space="preserve">                     </w:t>
      </w:r>
      <w:r>
        <w:rPr>
          <w:rFonts w:ascii="宋体" w:hAnsi="宋体"/>
          <w:color w:val="auto"/>
          <w:szCs w:val="21"/>
          <w:highlight w:val="none"/>
          <w:u w:val="single"/>
        </w:rPr>
        <w:tab/>
      </w:r>
    </w:p>
    <w:p w14:paraId="35698FF5">
      <w:pPr>
        <w:spacing w:line="440" w:lineRule="exact"/>
        <w:ind w:firstLine="3208" w:firstLineChars="1528"/>
        <w:jc w:val="right"/>
        <w:rPr>
          <w:rFonts w:ascii="宋体" w:hAnsi="宋体"/>
          <w:color w:val="auto"/>
          <w:szCs w:val="21"/>
          <w:highlight w:val="none"/>
          <w:u w:val="single"/>
        </w:rPr>
      </w:pPr>
      <w:r>
        <w:rPr>
          <w:rFonts w:hint="eastAsia" w:ascii="宋体" w:hAnsi="宋体"/>
          <w:color w:val="auto"/>
          <w:szCs w:val="21"/>
          <w:highlight w:val="none"/>
        </w:rPr>
        <w:t>邮政编码：</w:t>
      </w:r>
      <w:r>
        <w:rPr>
          <w:rFonts w:ascii="宋体" w:hAnsi="宋体"/>
          <w:color w:val="auto"/>
          <w:szCs w:val="21"/>
          <w:highlight w:val="none"/>
          <w:u w:val="single"/>
        </w:rPr>
        <w:tab/>
      </w:r>
      <w:r>
        <w:rPr>
          <w:rFonts w:ascii="宋体" w:hAnsi="宋体"/>
          <w:color w:val="auto"/>
          <w:szCs w:val="21"/>
          <w:highlight w:val="none"/>
          <w:u w:val="single"/>
        </w:rPr>
        <w:tab/>
      </w:r>
      <w:r>
        <w:rPr>
          <w:rFonts w:ascii="宋体" w:hAnsi="宋体"/>
          <w:color w:val="auto"/>
          <w:szCs w:val="21"/>
          <w:highlight w:val="none"/>
          <w:u w:val="single"/>
        </w:rPr>
        <w:tab/>
      </w:r>
      <w:r>
        <w:rPr>
          <w:rFonts w:ascii="宋体" w:hAnsi="宋体"/>
          <w:color w:val="auto"/>
          <w:szCs w:val="21"/>
          <w:highlight w:val="none"/>
          <w:u w:val="single"/>
        </w:rPr>
        <w:tab/>
      </w:r>
      <w:r>
        <w:rPr>
          <w:rFonts w:ascii="宋体" w:hAnsi="宋体"/>
          <w:color w:val="auto"/>
          <w:szCs w:val="21"/>
          <w:highlight w:val="none"/>
          <w:u w:val="single"/>
        </w:rPr>
        <w:tab/>
      </w:r>
      <w:r>
        <w:rPr>
          <w:rFonts w:ascii="宋体" w:hAnsi="宋体"/>
          <w:color w:val="auto"/>
          <w:szCs w:val="21"/>
          <w:highlight w:val="none"/>
          <w:u w:val="single"/>
        </w:rPr>
        <w:t xml:space="preserve">            </w:t>
      </w:r>
      <w:r>
        <w:rPr>
          <w:rFonts w:ascii="宋体" w:hAnsi="宋体"/>
          <w:color w:val="auto"/>
          <w:szCs w:val="21"/>
          <w:highlight w:val="none"/>
          <w:u w:val="single"/>
        </w:rPr>
        <w:tab/>
      </w:r>
      <w:bookmarkStart w:id="1495" w:name="_Toc22972"/>
      <w:bookmarkStart w:id="1496" w:name="_Toc369531703"/>
      <w:bookmarkStart w:id="1497" w:name="_Toc352691667"/>
      <w:bookmarkStart w:id="1498" w:name="_Toc384308382"/>
      <w:bookmarkStart w:id="1499" w:name="_Toc361508758"/>
      <w:r>
        <w:rPr>
          <w:rFonts w:ascii="宋体" w:hAnsi="宋体"/>
          <w:color w:val="auto"/>
          <w:szCs w:val="21"/>
          <w:highlight w:val="none"/>
          <w:u w:val="single"/>
        </w:rPr>
        <w:tab/>
      </w:r>
    </w:p>
    <w:p w14:paraId="0DC1C22D">
      <w:pPr>
        <w:spacing w:line="440" w:lineRule="exact"/>
        <w:ind w:firstLine="3208" w:firstLineChars="1528"/>
        <w:jc w:val="right"/>
        <w:rPr>
          <w:rFonts w:ascii="宋体" w:hAnsi="宋体"/>
          <w:color w:val="auto"/>
          <w:szCs w:val="21"/>
          <w:highlight w:val="none"/>
        </w:rPr>
      </w:pPr>
      <w:r>
        <w:rPr>
          <w:rFonts w:hint="eastAsia" w:ascii="宋体" w:hAnsi="宋体"/>
          <w:color w:val="auto"/>
          <w:szCs w:val="21"/>
          <w:highlight w:val="none"/>
        </w:rPr>
        <w:t>电</w:t>
      </w:r>
      <w:bookmarkEnd w:id="1495"/>
      <w:bookmarkEnd w:id="1496"/>
      <w:bookmarkEnd w:id="1497"/>
      <w:bookmarkEnd w:id="1498"/>
      <w:bookmarkEnd w:id="1499"/>
      <w:r>
        <w:rPr>
          <w:rFonts w:ascii="宋体" w:hAnsi="宋体"/>
          <w:color w:val="auto"/>
          <w:szCs w:val="21"/>
          <w:highlight w:val="none"/>
        </w:rPr>
        <w:t xml:space="preserve">     </w:t>
      </w:r>
      <w:r>
        <w:rPr>
          <w:rFonts w:hint="eastAsia" w:ascii="宋体" w:hAnsi="宋体"/>
          <w:color w:val="auto"/>
          <w:szCs w:val="21"/>
          <w:highlight w:val="none"/>
        </w:rPr>
        <w:t>话：</w:t>
      </w:r>
      <w:r>
        <w:rPr>
          <w:rFonts w:ascii="宋体" w:hAnsi="宋体"/>
          <w:color w:val="auto"/>
          <w:szCs w:val="21"/>
          <w:highlight w:val="none"/>
          <w:u w:val="single"/>
        </w:rPr>
        <w:t xml:space="preserve">          </w:t>
      </w:r>
      <w:r>
        <w:rPr>
          <w:rFonts w:ascii="宋体" w:hAnsi="宋体"/>
          <w:color w:val="auto"/>
          <w:szCs w:val="21"/>
          <w:highlight w:val="none"/>
          <w:u w:val="single"/>
        </w:rPr>
        <w:tab/>
      </w:r>
      <w:r>
        <w:rPr>
          <w:rFonts w:ascii="宋体" w:hAnsi="宋体"/>
          <w:color w:val="auto"/>
          <w:szCs w:val="21"/>
          <w:highlight w:val="none"/>
          <w:u w:val="single"/>
        </w:rPr>
        <w:t xml:space="preserve">                         </w:t>
      </w:r>
      <w:r>
        <w:rPr>
          <w:rFonts w:ascii="宋体" w:hAnsi="宋体"/>
          <w:color w:val="auto"/>
          <w:szCs w:val="21"/>
          <w:highlight w:val="none"/>
          <w:u w:val="single"/>
        </w:rPr>
        <w:tab/>
      </w:r>
    </w:p>
    <w:p w14:paraId="2AB4ABDF">
      <w:pPr>
        <w:spacing w:line="440" w:lineRule="exact"/>
        <w:ind w:firstLine="3523" w:firstLineChars="1678"/>
        <w:jc w:val="right"/>
        <w:rPr>
          <w:rFonts w:ascii="宋体" w:hAnsi="宋体"/>
          <w:color w:val="auto"/>
          <w:highlight w:val="none"/>
          <w:u w:val="single"/>
        </w:rPr>
      </w:pPr>
    </w:p>
    <w:p w14:paraId="67396F5F">
      <w:pPr>
        <w:topLinePunct/>
        <w:spacing w:line="440" w:lineRule="exact"/>
        <w:ind w:firstLine="4435" w:firstLineChars="2112"/>
        <w:jc w:val="right"/>
        <w:rPr>
          <w:rFonts w:ascii="宋体" w:hAnsi="宋体"/>
          <w:color w:val="auto"/>
          <w:highlight w:val="none"/>
        </w:rPr>
      </w:pP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w:t>
      </w:r>
    </w:p>
    <w:p w14:paraId="7E012D6B">
      <w:pPr>
        <w:spacing w:before="0"/>
        <w:rPr>
          <w:rFonts w:ascii="宋体" w:hAnsi="宋体" w:cs="宋体"/>
          <w:color w:val="auto"/>
          <w:sz w:val="12"/>
          <w:szCs w:val="12"/>
          <w:highlight w:val="none"/>
        </w:rPr>
      </w:pPr>
      <w:bookmarkStart w:id="1500" w:name="_Toc361508760"/>
      <w:r>
        <w:rPr>
          <w:rFonts w:ascii="宋体" w:hAnsi="宋体" w:cs="宋体"/>
          <w:color w:val="auto"/>
          <w:sz w:val="12"/>
          <w:szCs w:val="12"/>
          <w:highlight w:val="none"/>
        </w:rPr>
        <w:br w:type="page"/>
      </w:r>
    </w:p>
    <w:p w14:paraId="7673D23C">
      <w:pPr>
        <w:pStyle w:val="4"/>
        <w:spacing w:after="0"/>
        <w:jc w:val="center"/>
        <w:rPr>
          <w:rFonts w:ascii="宋体" w:hAnsi="宋体" w:eastAsia="宋体"/>
          <w:color w:val="auto"/>
          <w:highlight w:val="none"/>
        </w:rPr>
      </w:pPr>
      <w:bookmarkStart w:id="1501" w:name="_Toc26324"/>
      <w:bookmarkStart w:id="1502" w:name="_Toc8727"/>
      <w:bookmarkStart w:id="1503" w:name="_Toc29412"/>
      <w:bookmarkStart w:id="1504" w:name="_Toc492300728"/>
      <w:r>
        <w:rPr>
          <w:rFonts w:hint="eastAsia" w:ascii="宋体" w:hAnsi="宋体" w:eastAsia="宋体"/>
          <w:color w:val="auto"/>
          <w:highlight w:val="none"/>
          <w:lang w:val="en-US" w:eastAsia="zh-CN"/>
        </w:rPr>
        <w:t>五</w:t>
      </w:r>
      <w:r>
        <w:rPr>
          <w:rFonts w:hint="eastAsia" w:ascii="宋体" w:hAnsi="宋体" w:eastAsia="宋体"/>
          <w:color w:val="auto"/>
          <w:highlight w:val="none"/>
        </w:rPr>
        <w:t>、资格审查资料</w:t>
      </w:r>
      <w:bookmarkEnd w:id="1501"/>
      <w:bookmarkEnd w:id="1502"/>
      <w:bookmarkEnd w:id="1503"/>
      <w:bookmarkEnd w:id="1504"/>
    </w:p>
    <w:p w14:paraId="4DF86122">
      <w:pPr>
        <w:pStyle w:val="5"/>
        <w:spacing w:before="20" w:after="0"/>
        <w:ind w:firstLine="138"/>
        <w:rPr>
          <w:rFonts w:ascii="宋体" w:hAnsi="宋体" w:eastAsia="宋体"/>
          <w:b/>
          <w:color w:val="auto"/>
          <w:highlight w:val="none"/>
        </w:rPr>
      </w:pPr>
      <w:bookmarkStart w:id="1505" w:name="_Toc14297"/>
      <w:bookmarkStart w:id="1506" w:name="_Toc492300729"/>
      <w:bookmarkStart w:id="1507" w:name="_Toc20354"/>
      <w:r>
        <w:rPr>
          <w:rFonts w:hint="eastAsia" w:ascii="Times New Roman" w:hAnsi="Times New Roman" w:eastAsia="宋体"/>
          <w:b/>
          <w:color w:val="auto"/>
          <w:highlight w:val="none"/>
          <w:lang w:val="en-US" w:eastAsia="zh-CN"/>
        </w:rPr>
        <w:t>5</w:t>
      </w:r>
      <w:r>
        <w:rPr>
          <w:rFonts w:hint="eastAsia" w:ascii="宋体" w:hAnsi="宋体" w:eastAsia="宋体"/>
          <w:b/>
          <w:color w:val="auto"/>
          <w:highlight w:val="none"/>
        </w:rPr>
        <w:t>.</w:t>
      </w:r>
      <w:r>
        <w:rPr>
          <w:rFonts w:hint="eastAsia" w:ascii="Times New Roman" w:hAnsi="Times New Roman" w:eastAsia="宋体"/>
          <w:b/>
          <w:color w:val="auto"/>
          <w:highlight w:val="none"/>
        </w:rPr>
        <w:t>1</w:t>
      </w:r>
      <w:r>
        <w:rPr>
          <w:rFonts w:hint="eastAsia" w:ascii="宋体" w:hAnsi="宋体" w:eastAsia="宋体"/>
          <w:b/>
          <w:color w:val="auto"/>
          <w:highlight w:val="none"/>
        </w:rPr>
        <w:t>基本情况表</w:t>
      </w:r>
      <w:bookmarkEnd w:id="1505"/>
      <w:bookmarkEnd w:id="1506"/>
      <w:bookmarkEnd w:id="1507"/>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46"/>
        <w:gridCol w:w="898"/>
        <w:gridCol w:w="1026"/>
        <w:gridCol w:w="1287"/>
        <w:gridCol w:w="414"/>
        <w:gridCol w:w="873"/>
        <w:gridCol w:w="828"/>
        <w:gridCol w:w="284"/>
        <w:gridCol w:w="1230"/>
      </w:tblGrid>
      <w:tr w14:paraId="0968FA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bottom w:val="single" w:color="auto" w:sz="4" w:space="0"/>
              <w:right w:val="single" w:color="auto" w:sz="4" w:space="0"/>
            </w:tcBorders>
            <w:vAlign w:val="center"/>
          </w:tcPr>
          <w:p w14:paraId="74FC8F94">
            <w:pPr>
              <w:topLinePunct/>
              <w:spacing w:line="440" w:lineRule="exact"/>
              <w:jc w:val="center"/>
              <w:rPr>
                <w:rFonts w:ascii="宋体" w:hAnsi="宋体"/>
                <w:color w:val="auto"/>
                <w:highlight w:val="none"/>
              </w:rPr>
            </w:pPr>
            <w:r>
              <w:rPr>
                <w:rFonts w:hint="eastAsia" w:ascii="宋体" w:hAnsi="宋体"/>
                <w:color w:val="auto"/>
                <w:highlight w:val="none"/>
              </w:rPr>
              <w:t>投标人名称</w:t>
            </w:r>
          </w:p>
        </w:tc>
        <w:tc>
          <w:tcPr>
            <w:tcW w:w="6840" w:type="dxa"/>
            <w:gridSpan w:val="8"/>
            <w:tcBorders>
              <w:top w:val="single" w:color="auto" w:sz="4" w:space="0"/>
              <w:left w:val="single" w:color="auto" w:sz="4" w:space="0"/>
              <w:bottom w:val="single" w:color="auto" w:sz="4" w:space="0"/>
            </w:tcBorders>
            <w:vAlign w:val="center"/>
          </w:tcPr>
          <w:p w14:paraId="2ED4836A">
            <w:pPr>
              <w:topLinePunct/>
              <w:spacing w:line="440" w:lineRule="exact"/>
              <w:jc w:val="center"/>
              <w:rPr>
                <w:rFonts w:ascii="宋体" w:hAnsi="宋体"/>
                <w:color w:val="auto"/>
                <w:highlight w:val="none"/>
              </w:rPr>
            </w:pPr>
          </w:p>
        </w:tc>
      </w:tr>
      <w:tr w14:paraId="5E8D1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bottom w:val="single" w:color="auto" w:sz="4" w:space="0"/>
              <w:right w:val="single" w:color="auto" w:sz="4" w:space="0"/>
            </w:tcBorders>
            <w:vAlign w:val="center"/>
          </w:tcPr>
          <w:p w14:paraId="5268D954">
            <w:pPr>
              <w:topLinePunct/>
              <w:spacing w:line="440" w:lineRule="exact"/>
              <w:jc w:val="center"/>
              <w:rPr>
                <w:rFonts w:ascii="宋体" w:hAnsi="宋体"/>
                <w:color w:val="auto"/>
                <w:highlight w:val="none"/>
              </w:rPr>
            </w:pPr>
            <w:r>
              <w:rPr>
                <w:rFonts w:hint="eastAsia" w:ascii="宋体" w:hAnsi="宋体"/>
                <w:color w:val="auto"/>
                <w:highlight w:val="none"/>
              </w:rPr>
              <w:t>注册地址</w:t>
            </w:r>
          </w:p>
        </w:tc>
        <w:tc>
          <w:tcPr>
            <w:tcW w:w="3211" w:type="dxa"/>
            <w:gridSpan w:val="3"/>
            <w:tcBorders>
              <w:top w:val="single" w:color="auto" w:sz="4" w:space="0"/>
              <w:left w:val="single" w:color="auto" w:sz="4" w:space="0"/>
              <w:bottom w:val="single" w:color="auto" w:sz="4" w:space="0"/>
              <w:right w:val="single" w:color="auto" w:sz="4" w:space="0"/>
            </w:tcBorders>
            <w:vAlign w:val="center"/>
          </w:tcPr>
          <w:p w14:paraId="39F8052B">
            <w:pPr>
              <w:topLinePunct/>
              <w:spacing w:line="440" w:lineRule="exact"/>
              <w:jc w:val="center"/>
              <w:rPr>
                <w:rFonts w:ascii="宋体" w:hAnsi="宋体"/>
                <w:color w:val="auto"/>
                <w:highlight w:val="none"/>
              </w:rPr>
            </w:pPr>
          </w:p>
        </w:tc>
        <w:tc>
          <w:tcPr>
            <w:tcW w:w="1287" w:type="dxa"/>
            <w:gridSpan w:val="2"/>
            <w:tcBorders>
              <w:top w:val="single" w:color="auto" w:sz="4" w:space="0"/>
              <w:left w:val="single" w:color="auto" w:sz="4" w:space="0"/>
              <w:bottom w:val="single" w:color="auto" w:sz="4" w:space="0"/>
              <w:right w:val="single" w:color="auto" w:sz="4" w:space="0"/>
            </w:tcBorders>
            <w:vAlign w:val="center"/>
          </w:tcPr>
          <w:p w14:paraId="1DB0394C">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邮政编码</w:t>
            </w:r>
          </w:p>
        </w:tc>
        <w:tc>
          <w:tcPr>
            <w:tcW w:w="2342" w:type="dxa"/>
            <w:gridSpan w:val="3"/>
            <w:tcBorders>
              <w:top w:val="single" w:color="auto" w:sz="4" w:space="0"/>
              <w:left w:val="single" w:color="auto" w:sz="4" w:space="0"/>
              <w:bottom w:val="single" w:color="auto" w:sz="4" w:space="0"/>
            </w:tcBorders>
            <w:vAlign w:val="center"/>
          </w:tcPr>
          <w:p w14:paraId="29662EFF">
            <w:pPr>
              <w:topLinePunct/>
              <w:spacing w:line="440" w:lineRule="exact"/>
              <w:jc w:val="center"/>
              <w:rPr>
                <w:rFonts w:ascii="宋体" w:hAnsi="宋体"/>
                <w:color w:val="auto"/>
                <w:highlight w:val="none"/>
              </w:rPr>
            </w:pPr>
          </w:p>
        </w:tc>
      </w:tr>
      <w:tr w14:paraId="3AEBA8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vMerge w:val="restart"/>
            <w:tcBorders>
              <w:top w:val="single" w:color="auto" w:sz="4" w:space="0"/>
              <w:bottom w:val="single" w:color="auto" w:sz="4" w:space="0"/>
              <w:right w:val="single" w:color="auto" w:sz="4" w:space="0"/>
            </w:tcBorders>
            <w:vAlign w:val="center"/>
          </w:tcPr>
          <w:p w14:paraId="06A93828">
            <w:pPr>
              <w:topLinePunct/>
              <w:spacing w:line="440" w:lineRule="exact"/>
              <w:jc w:val="center"/>
              <w:rPr>
                <w:rFonts w:ascii="宋体" w:hAnsi="宋体"/>
                <w:color w:val="auto"/>
                <w:highlight w:val="none"/>
              </w:rPr>
            </w:pPr>
            <w:r>
              <w:rPr>
                <w:rFonts w:hint="eastAsia" w:ascii="宋体" w:hAnsi="宋体"/>
                <w:color w:val="auto"/>
                <w:highlight w:val="none"/>
              </w:rPr>
              <w:t>联系方式</w:t>
            </w:r>
          </w:p>
        </w:tc>
        <w:tc>
          <w:tcPr>
            <w:tcW w:w="898" w:type="dxa"/>
            <w:tcBorders>
              <w:top w:val="single" w:color="auto" w:sz="4" w:space="0"/>
              <w:left w:val="single" w:color="auto" w:sz="4" w:space="0"/>
              <w:bottom w:val="single" w:color="auto" w:sz="4" w:space="0"/>
              <w:right w:val="single" w:color="auto" w:sz="4" w:space="0"/>
            </w:tcBorders>
            <w:vAlign w:val="center"/>
          </w:tcPr>
          <w:p w14:paraId="0E55FA39">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联系人</w:t>
            </w:r>
          </w:p>
        </w:tc>
        <w:tc>
          <w:tcPr>
            <w:tcW w:w="2313" w:type="dxa"/>
            <w:gridSpan w:val="2"/>
            <w:tcBorders>
              <w:top w:val="single" w:color="auto" w:sz="4" w:space="0"/>
              <w:left w:val="single" w:color="auto" w:sz="4" w:space="0"/>
              <w:bottom w:val="single" w:color="auto" w:sz="4" w:space="0"/>
              <w:right w:val="single" w:color="auto" w:sz="4" w:space="0"/>
            </w:tcBorders>
            <w:vAlign w:val="center"/>
          </w:tcPr>
          <w:p w14:paraId="0F3527CF">
            <w:pPr>
              <w:topLinePunct/>
              <w:spacing w:line="440" w:lineRule="exact"/>
              <w:jc w:val="center"/>
              <w:rPr>
                <w:rFonts w:ascii="宋体" w:hAnsi="宋体"/>
                <w:color w:val="auto"/>
                <w:highlight w:val="none"/>
              </w:rPr>
            </w:pPr>
          </w:p>
        </w:tc>
        <w:tc>
          <w:tcPr>
            <w:tcW w:w="1287" w:type="dxa"/>
            <w:gridSpan w:val="2"/>
            <w:tcBorders>
              <w:top w:val="single" w:color="auto" w:sz="4" w:space="0"/>
              <w:left w:val="single" w:color="auto" w:sz="4" w:space="0"/>
              <w:bottom w:val="single" w:color="auto" w:sz="4" w:space="0"/>
              <w:right w:val="single" w:color="auto" w:sz="4" w:space="0"/>
            </w:tcBorders>
            <w:vAlign w:val="center"/>
          </w:tcPr>
          <w:p w14:paraId="4CB96927">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电</w:t>
            </w:r>
            <w:r>
              <w:rPr>
                <w:rFonts w:ascii="宋体" w:hAnsi="宋体"/>
                <w:color w:val="auto"/>
                <w:highlight w:val="none"/>
              </w:rPr>
              <w:t xml:space="preserve"> </w:t>
            </w:r>
            <w:r>
              <w:rPr>
                <w:rFonts w:hint="eastAsia" w:ascii="宋体" w:hAnsi="宋体"/>
                <w:color w:val="auto"/>
                <w:highlight w:val="none"/>
              </w:rPr>
              <w:t>话</w:t>
            </w:r>
          </w:p>
        </w:tc>
        <w:tc>
          <w:tcPr>
            <w:tcW w:w="2342" w:type="dxa"/>
            <w:gridSpan w:val="3"/>
            <w:tcBorders>
              <w:top w:val="single" w:color="auto" w:sz="4" w:space="0"/>
              <w:left w:val="single" w:color="auto" w:sz="4" w:space="0"/>
              <w:bottom w:val="single" w:color="auto" w:sz="4" w:space="0"/>
            </w:tcBorders>
            <w:vAlign w:val="center"/>
          </w:tcPr>
          <w:p w14:paraId="53CDCD84">
            <w:pPr>
              <w:topLinePunct/>
              <w:spacing w:line="440" w:lineRule="exact"/>
              <w:jc w:val="center"/>
              <w:rPr>
                <w:rFonts w:ascii="宋体" w:hAnsi="宋体"/>
                <w:color w:val="auto"/>
                <w:highlight w:val="none"/>
              </w:rPr>
            </w:pPr>
          </w:p>
        </w:tc>
      </w:tr>
      <w:tr w14:paraId="0BF413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vMerge w:val="continue"/>
            <w:tcBorders>
              <w:top w:val="single" w:color="auto" w:sz="4" w:space="0"/>
              <w:bottom w:val="single" w:color="auto" w:sz="4" w:space="0"/>
              <w:right w:val="single" w:color="auto" w:sz="4" w:space="0"/>
            </w:tcBorders>
            <w:vAlign w:val="center"/>
          </w:tcPr>
          <w:p w14:paraId="0A39E466">
            <w:pPr>
              <w:jc w:val="center"/>
              <w:rPr>
                <w:rFonts w:ascii="宋体" w:hAnsi="宋体"/>
                <w:color w:val="auto"/>
                <w:highlight w:val="none"/>
              </w:rPr>
            </w:pPr>
          </w:p>
        </w:tc>
        <w:tc>
          <w:tcPr>
            <w:tcW w:w="898" w:type="dxa"/>
            <w:tcBorders>
              <w:top w:val="single" w:color="auto" w:sz="4" w:space="0"/>
              <w:left w:val="single" w:color="auto" w:sz="4" w:space="0"/>
              <w:bottom w:val="single" w:color="auto" w:sz="4" w:space="0"/>
              <w:right w:val="single" w:color="auto" w:sz="4" w:space="0"/>
            </w:tcBorders>
            <w:vAlign w:val="center"/>
          </w:tcPr>
          <w:p w14:paraId="55660889">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传</w:t>
            </w:r>
            <w:r>
              <w:rPr>
                <w:rFonts w:ascii="宋体" w:hAnsi="宋体"/>
                <w:color w:val="auto"/>
                <w:highlight w:val="none"/>
              </w:rPr>
              <w:t xml:space="preserve">  </w:t>
            </w:r>
            <w:r>
              <w:rPr>
                <w:rFonts w:hint="eastAsia" w:ascii="宋体" w:hAnsi="宋体"/>
                <w:color w:val="auto"/>
                <w:highlight w:val="none"/>
              </w:rPr>
              <w:t>真</w:t>
            </w:r>
          </w:p>
        </w:tc>
        <w:tc>
          <w:tcPr>
            <w:tcW w:w="2313" w:type="dxa"/>
            <w:gridSpan w:val="2"/>
            <w:tcBorders>
              <w:top w:val="single" w:color="auto" w:sz="4" w:space="0"/>
              <w:left w:val="single" w:color="auto" w:sz="4" w:space="0"/>
              <w:bottom w:val="single" w:color="auto" w:sz="4" w:space="0"/>
              <w:right w:val="single" w:color="auto" w:sz="4" w:space="0"/>
            </w:tcBorders>
            <w:vAlign w:val="center"/>
          </w:tcPr>
          <w:p w14:paraId="23112C1B">
            <w:pPr>
              <w:topLinePunct/>
              <w:spacing w:line="440" w:lineRule="exact"/>
              <w:jc w:val="center"/>
              <w:rPr>
                <w:rFonts w:ascii="宋体" w:hAnsi="宋体"/>
                <w:color w:val="auto"/>
                <w:highlight w:val="none"/>
              </w:rPr>
            </w:pPr>
          </w:p>
        </w:tc>
        <w:tc>
          <w:tcPr>
            <w:tcW w:w="1287" w:type="dxa"/>
            <w:gridSpan w:val="2"/>
            <w:tcBorders>
              <w:top w:val="single" w:color="auto" w:sz="4" w:space="0"/>
              <w:left w:val="single" w:color="auto" w:sz="4" w:space="0"/>
              <w:bottom w:val="single" w:color="auto" w:sz="4" w:space="0"/>
              <w:right w:val="single" w:color="auto" w:sz="4" w:space="0"/>
            </w:tcBorders>
            <w:vAlign w:val="center"/>
          </w:tcPr>
          <w:p w14:paraId="2A384894">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网</w:t>
            </w:r>
            <w:r>
              <w:rPr>
                <w:rFonts w:ascii="宋体" w:hAnsi="宋体"/>
                <w:color w:val="auto"/>
                <w:highlight w:val="none"/>
              </w:rPr>
              <w:t xml:space="preserve"> </w:t>
            </w:r>
            <w:r>
              <w:rPr>
                <w:rFonts w:hint="eastAsia" w:ascii="宋体" w:hAnsi="宋体"/>
                <w:color w:val="auto"/>
                <w:highlight w:val="none"/>
              </w:rPr>
              <w:t>址</w:t>
            </w:r>
          </w:p>
        </w:tc>
        <w:tc>
          <w:tcPr>
            <w:tcW w:w="2342" w:type="dxa"/>
            <w:gridSpan w:val="3"/>
            <w:tcBorders>
              <w:top w:val="single" w:color="auto" w:sz="4" w:space="0"/>
              <w:left w:val="single" w:color="auto" w:sz="4" w:space="0"/>
              <w:bottom w:val="single" w:color="auto" w:sz="4" w:space="0"/>
            </w:tcBorders>
            <w:vAlign w:val="center"/>
          </w:tcPr>
          <w:p w14:paraId="252FF7A1">
            <w:pPr>
              <w:topLinePunct/>
              <w:spacing w:line="440" w:lineRule="exact"/>
              <w:jc w:val="center"/>
              <w:rPr>
                <w:rFonts w:ascii="宋体" w:hAnsi="宋体"/>
                <w:color w:val="auto"/>
                <w:highlight w:val="none"/>
              </w:rPr>
            </w:pPr>
          </w:p>
        </w:tc>
      </w:tr>
      <w:tr w14:paraId="3DB61B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bottom w:val="single" w:color="auto" w:sz="4" w:space="0"/>
              <w:right w:val="single" w:color="auto" w:sz="4" w:space="0"/>
            </w:tcBorders>
            <w:vAlign w:val="center"/>
          </w:tcPr>
          <w:p w14:paraId="50C7B74E">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法定代表人</w:t>
            </w:r>
          </w:p>
        </w:tc>
        <w:tc>
          <w:tcPr>
            <w:tcW w:w="898" w:type="dxa"/>
            <w:tcBorders>
              <w:top w:val="single" w:color="auto" w:sz="4" w:space="0"/>
              <w:left w:val="single" w:color="auto" w:sz="4" w:space="0"/>
              <w:bottom w:val="single" w:color="auto" w:sz="4" w:space="0"/>
              <w:right w:val="single" w:color="auto" w:sz="4" w:space="0"/>
            </w:tcBorders>
            <w:vAlign w:val="center"/>
          </w:tcPr>
          <w:p w14:paraId="4C6521FA">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姓名</w:t>
            </w:r>
          </w:p>
        </w:tc>
        <w:tc>
          <w:tcPr>
            <w:tcW w:w="1026" w:type="dxa"/>
            <w:tcBorders>
              <w:top w:val="single" w:color="auto" w:sz="4" w:space="0"/>
              <w:left w:val="single" w:color="auto" w:sz="4" w:space="0"/>
              <w:bottom w:val="single" w:color="auto" w:sz="4" w:space="0"/>
              <w:right w:val="single" w:color="auto" w:sz="4" w:space="0"/>
            </w:tcBorders>
            <w:vAlign w:val="center"/>
          </w:tcPr>
          <w:p w14:paraId="32C0A00A">
            <w:pPr>
              <w:topLinePunct/>
              <w:spacing w:line="440" w:lineRule="exact"/>
              <w:jc w:val="center"/>
              <w:rPr>
                <w:rFonts w:ascii="宋体" w:hAnsi="宋体"/>
                <w:color w:val="auto"/>
                <w:highlight w:val="none"/>
              </w:rPr>
            </w:pPr>
          </w:p>
        </w:tc>
        <w:tc>
          <w:tcPr>
            <w:tcW w:w="1287" w:type="dxa"/>
            <w:tcBorders>
              <w:top w:val="single" w:color="auto" w:sz="4" w:space="0"/>
              <w:left w:val="single" w:color="auto" w:sz="4" w:space="0"/>
              <w:bottom w:val="single" w:color="auto" w:sz="4" w:space="0"/>
              <w:right w:val="single" w:color="auto" w:sz="4" w:space="0"/>
            </w:tcBorders>
            <w:vAlign w:val="center"/>
          </w:tcPr>
          <w:p w14:paraId="17A05948">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技术职称</w:t>
            </w:r>
          </w:p>
        </w:tc>
        <w:tc>
          <w:tcPr>
            <w:tcW w:w="1287" w:type="dxa"/>
            <w:gridSpan w:val="2"/>
            <w:tcBorders>
              <w:top w:val="single" w:color="auto" w:sz="4" w:space="0"/>
              <w:left w:val="single" w:color="auto" w:sz="4" w:space="0"/>
              <w:bottom w:val="single" w:color="auto" w:sz="4" w:space="0"/>
              <w:right w:val="single" w:color="auto" w:sz="4" w:space="0"/>
            </w:tcBorders>
            <w:vAlign w:val="center"/>
          </w:tcPr>
          <w:p w14:paraId="65AECC2D">
            <w:pPr>
              <w:topLinePunct/>
              <w:spacing w:line="440" w:lineRule="exact"/>
              <w:jc w:val="center"/>
              <w:rPr>
                <w:rFonts w:ascii="宋体" w:hAnsi="宋体"/>
                <w:color w:val="auto"/>
                <w:highlight w:val="none"/>
              </w:rPr>
            </w:pPr>
          </w:p>
        </w:tc>
        <w:tc>
          <w:tcPr>
            <w:tcW w:w="1112" w:type="dxa"/>
            <w:gridSpan w:val="2"/>
            <w:tcBorders>
              <w:top w:val="single" w:color="auto" w:sz="4" w:space="0"/>
              <w:left w:val="single" w:color="auto" w:sz="4" w:space="0"/>
              <w:bottom w:val="single" w:color="auto" w:sz="4" w:space="0"/>
              <w:right w:val="single" w:color="auto" w:sz="4" w:space="0"/>
            </w:tcBorders>
            <w:vAlign w:val="center"/>
          </w:tcPr>
          <w:p w14:paraId="0E312A54">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电话</w:t>
            </w:r>
          </w:p>
        </w:tc>
        <w:tc>
          <w:tcPr>
            <w:tcW w:w="1230" w:type="dxa"/>
            <w:tcBorders>
              <w:top w:val="single" w:color="auto" w:sz="4" w:space="0"/>
              <w:left w:val="single" w:color="auto" w:sz="4" w:space="0"/>
              <w:bottom w:val="single" w:color="auto" w:sz="4" w:space="0"/>
            </w:tcBorders>
            <w:vAlign w:val="center"/>
          </w:tcPr>
          <w:p w14:paraId="407BB04C">
            <w:pPr>
              <w:topLinePunct/>
              <w:spacing w:line="440" w:lineRule="exact"/>
              <w:jc w:val="center"/>
              <w:rPr>
                <w:rFonts w:ascii="宋体" w:hAnsi="宋体"/>
                <w:color w:val="auto"/>
                <w:highlight w:val="none"/>
              </w:rPr>
            </w:pPr>
          </w:p>
        </w:tc>
      </w:tr>
      <w:tr w14:paraId="5E5637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bottom w:val="single" w:color="auto" w:sz="4" w:space="0"/>
              <w:right w:val="single" w:color="auto" w:sz="4" w:space="0"/>
            </w:tcBorders>
            <w:vAlign w:val="center"/>
          </w:tcPr>
          <w:p w14:paraId="071F13EA">
            <w:pPr>
              <w:topLinePunct/>
              <w:spacing w:line="440" w:lineRule="exact"/>
              <w:jc w:val="center"/>
              <w:rPr>
                <w:rFonts w:ascii="宋体" w:hAnsi="宋体"/>
                <w:color w:val="auto"/>
                <w:highlight w:val="none"/>
              </w:rPr>
            </w:pPr>
            <w:r>
              <w:rPr>
                <w:rFonts w:hint="eastAsia" w:ascii="宋体" w:hAnsi="宋体"/>
                <w:color w:val="auto"/>
                <w:szCs w:val="21"/>
                <w:highlight w:val="none"/>
              </w:rPr>
              <w:t>技术负责人</w:t>
            </w:r>
          </w:p>
        </w:tc>
        <w:tc>
          <w:tcPr>
            <w:tcW w:w="898" w:type="dxa"/>
            <w:tcBorders>
              <w:top w:val="single" w:color="auto" w:sz="4" w:space="0"/>
              <w:left w:val="single" w:color="auto" w:sz="4" w:space="0"/>
              <w:bottom w:val="single" w:color="auto" w:sz="4" w:space="0"/>
              <w:right w:val="single" w:color="auto" w:sz="4" w:space="0"/>
            </w:tcBorders>
            <w:vAlign w:val="center"/>
          </w:tcPr>
          <w:p w14:paraId="54C317E1">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姓名</w:t>
            </w:r>
          </w:p>
        </w:tc>
        <w:tc>
          <w:tcPr>
            <w:tcW w:w="1026" w:type="dxa"/>
            <w:tcBorders>
              <w:top w:val="single" w:color="auto" w:sz="4" w:space="0"/>
              <w:left w:val="single" w:color="auto" w:sz="4" w:space="0"/>
              <w:bottom w:val="single" w:color="auto" w:sz="4" w:space="0"/>
              <w:right w:val="single" w:color="auto" w:sz="4" w:space="0"/>
            </w:tcBorders>
            <w:vAlign w:val="center"/>
          </w:tcPr>
          <w:p w14:paraId="0EBC5BA6">
            <w:pPr>
              <w:topLinePunct/>
              <w:spacing w:line="440" w:lineRule="exact"/>
              <w:jc w:val="center"/>
              <w:rPr>
                <w:rFonts w:ascii="宋体" w:hAnsi="宋体"/>
                <w:color w:val="auto"/>
                <w:highlight w:val="none"/>
              </w:rPr>
            </w:pPr>
          </w:p>
        </w:tc>
        <w:tc>
          <w:tcPr>
            <w:tcW w:w="1287" w:type="dxa"/>
            <w:tcBorders>
              <w:top w:val="single" w:color="auto" w:sz="4" w:space="0"/>
              <w:left w:val="single" w:color="auto" w:sz="4" w:space="0"/>
              <w:bottom w:val="single" w:color="auto" w:sz="4" w:space="0"/>
              <w:right w:val="single" w:color="auto" w:sz="4" w:space="0"/>
            </w:tcBorders>
            <w:vAlign w:val="center"/>
          </w:tcPr>
          <w:p w14:paraId="3B98FA79">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技术职称</w:t>
            </w:r>
          </w:p>
        </w:tc>
        <w:tc>
          <w:tcPr>
            <w:tcW w:w="1287" w:type="dxa"/>
            <w:gridSpan w:val="2"/>
            <w:tcBorders>
              <w:top w:val="single" w:color="auto" w:sz="4" w:space="0"/>
              <w:left w:val="single" w:color="auto" w:sz="4" w:space="0"/>
              <w:bottom w:val="single" w:color="auto" w:sz="4" w:space="0"/>
              <w:right w:val="single" w:color="auto" w:sz="4" w:space="0"/>
            </w:tcBorders>
            <w:vAlign w:val="center"/>
          </w:tcPr>
          <w:p w14:paraId="68A1EBD8">
            <w:pPr>
              <w:topLinePunct/>
              <w:spacing w:line="440" w:lineRule="exact"/>
              <w:jc w:val="center"/>
              <w:rPr>
                <w:rFonts w:ascii="宋体" w:hAnsi="宋体"/>
                <w:color w:val="auto"/>
                <w:highlight w:val="none"/>
              </w:rPr>
            </w:pPr>
          </w:p>
        </w:tc>
        <w:tc>
          <w:tcPr>
            <w:tcW w:w="1112" w:type="dxa"/>
            <w:gridSpan w:val="2"/>
            <w:tcBorders>
              <w:top w:val="single" w:color="auto" w:sz="4" w:space="0"/>
              <w:left w:val="single" w:color="auto" w:sz="4" w:space="0"/>
              <w:bottom w:val="single" w:color="auto" w:sz="4" w:space="0"/>
              <w:right w:val="single" w:color="auto" w:sz="4" w:space="0"/>
            </w:tcBorders>
            <w:vAlign w:val="center"/>
          </w:tcPr>
          <w:p w14:paraId="40F34C45">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电话</w:t>
            </w:r>
          </w:p>
        </w:tc>
        <w:tc>
          <w:tcPr>
            <w:tcW w:w="1230" w:type="dxa"/>
            <w:tcBorders>
              <w:top w:val="single" w:color="auto" w:sz="4" w:space="0"/>
              <w:left w:val="single" w:color="auto" w:sz="4" w:space="0"/>
              <w:bottom w:val="single" w:color="auto" w:sz="4" w:space="0"/>
            </w:tcBorders>
            <w:vAlign w:val="center"/>
          </w:tcPr>
          <w:p w14:paraId="54CCD7FC">
            <w:pPr>
              <w:topLinePunct/>
              <w:spacing w:line="440" w:lineRule="exact"/>
              <w:jc w:val="center"/>
              <w:rPr>
                <w:rFonts w:ascii="宋体" w:hAnsi="宋体"/>
                <w:color w:val="auto"/>
                <w:highlight w:val="none"/>
              </w:rPr>
            </w:pPr>
          </w:p>
        </w:tc>
      </w:tr>
      <w:tr w14:paraId="150AFE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bottom w:val="single" w:color="auto" w:sz="4" w:space="0"/>
              <w:right w:val="single" w:color="auto" w:sz="4" w:space="0"/>
            </w:tcBorders>
            <w:vAlign w:val="center"/>
          </w:tcPr>
          <w:p w14:paraId="6248D225">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企业</w:t>
            </w:r>
            <w:r>
              <w:rPr>
                <w:rFonts w:hint="eastAsia" w:ascii="宋体" w:hAnsi="宋体"/>
                <w:color w:val="auto"/>
                <w:szCs w:val="21"/>
                <w:highlight w:val="none"/>
              </w:rPr>
              <w:t>监理</w:t>
            </w:r>
            <w:r>
              <w:rPr>
                <w:rFonts w:hint="eastAsia" w:ascii="宋体" w:hAnsi="宋体"/>
                <w:color w:val="auto"/>
                <w:highlight w:val="none"/>
              </w:rPr>
              <w:t>资质证书</w:t>
            </w:r>
          </w:p>
        </w:tc>
        <w:tc>
          <w:tcPr>
            <w:tcW w:w="6840" w:type="dxa"/>
            <w:gridSpan w:val="8"/>
            <w:tcBorders>
              <w:top w:val="single" w:color="auto" w:sz="4" w:space="0"/>
              <w:left w:val="single" w:color="auto" w:sz="4" w:space="0"/>
              <w:bottom w:val="single" w:color="auto" w:sz="4" w:space="0"/>
            </w:tcBorders>
            <w:vAlign w:val="center"/>
          </w:tcPr>
          <w:p w14:paraId="756A3FBA">
            <w:pPr>
              <w:topLinePunct/>
              <w:spacing w:before="100" w:beforeAutospacing="1" w:after="100" w:afterAutospacing="1" w:line="440" w:lineRule="exact"/>
              <w:ind w:firstLine="105" w:firstLineChars="50"/>
              <w:jc w:val="center"/>
              <w:rPr>
                <w:rFonts w:ascii="宋体" w:hAnsi="宋体"/>
                <w:color w:val="auto"/>
                <w:highlight w:val="none"/>
              </w:rPr>
            </w:pPr>
            <w:r>
              <w:rPr>
                <w:rFonts w:hint="eastAsia" w:ascii="宋体" w:hAnsi="宋体"/>
                <w:color w:val="auto"/>
                <w:highlight w:val="none"/>
              </w:rPr>
              <w:t>类型：</w:t>
            </w:r>
            <w:r>
              <w:rPr>
                <w:rFonts w:ascii="宋体" w:hAnsi="宋体"/>
                <w:color w:val="auto"/>
                <w:highlight w:val="none"/>
              </w:rPr>
              <w:t xml:space="preserve">                    </w:t>
            </w:r>
            <w:r>
              <w:rPr>
                <w:rFonts w:hint="eastAsia" w:ascii="宋体" w:hAnsi="宋体"/>
                <w:color w:val="auto"/>
                <w:highlight w:val="none"/>
              </w:rPr>
              <w:t>等级：</w:t>
            </w:r>
            <w:r>
              <w:rPr>
                <w:rFonts w:ascii="宋体" w:hAnsi="宋体"/>
                <w:color w:val="auto"/>
                <w:highlight w:val="none"/>
              </w:rPr>
              <w:t xml:space="preserve">      </w:t>
            </w:r>
            <w:r>
              <w:rPr>
                <w:rFonts w:hint="eastAsia" w:ascii="宋体" w:hAnsi="宋体"/>
                <w:color w:val="auto"/>
                <w:highlight w:val="none"/>
              </w:rPr>
              <w:t>证书号：</w:t>
            </w:r>
          </w:p>
        </w:tc>
      </w:tr>
      <w:tr w14:paraId="13903F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bottom w:val="single" w:color="auto" w:sz="4" w:space="0"/>
              <w:right w:val="single" w:color="auto" w:sz="4" w:space="0"/>
            </w:tcBorders>
            <w:vAlign w:val="center"/>
          </w:tcPr>
          <w:p w14:paraId="48BBDC3A">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营业执照号</w:t>
            </w:r>
          </w:p>
        </w:tc>
        <w:tc>
          <w:tcPr>
            <w:tcW w:w="3211" w:type="dxa"/>
            <w:gridSpan w:val="3"/>
            <w:tcBorders>
              <w:top w:val="single" w:color="auto" w:sz="4" w:space="0"/>
              <w:left w:val="single" w:color="auto" w:sz="4" w:space="0"/>
              <w:bottom w:val="single" w:color="auto" w:sz="4" w:space="0"/>
              <w:right w:val="single" w:color="auto" w:sz="4" w:space="0"/>
            </w:tcBorders>
            <w:vAlign w:val="center"/>
          </w:tcPr>
          <w:p w14:paraId="5C88B94F">
            <w:pPr>
              <w:topLinePunct/>
              <w:spacing w:line="440" w:lineRule="exact"/>
              <w:jc w:val="center"/>
              <w:rPr>
                <w:rFonts w:ascii="宋体" w:hAnsi="宋体"/>
                <w:color w:val="auto"/>
                <w:highlight w:val="none"/>
              </w:rPr>
            </w:pPr>
          </w:p>
        </w:tc>
        <w:tc>
          <w:tcPr>
            <w:tcW w:w="3629" w:type="dxa"/>
            <w:gridSpan w:val="5"/>
            <w:tcBorders>
              <w:top w:val="single" w:color="auto" w:sz="4" w:space="0"/>
              <w:left w:val="single" w:color="auto" w:sz="4" w:space="0"/>
              <w:bottom w:val="single" w:color="auto" w:sz="4" w:space="0"/>
            </w:tcBorders>
            <w:vAlign w:val="center"/>
          </w:tcPr>
          <w:p w14:paraId="1BE30F43">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员工总人数：</w:t>
            </w:r>
          </w:p>
        </w:tc>
      </w:tr>
      <w:tr w14:paraId="230E61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bottom w:val="single" w:color="auto" w:sz="4" w:space="0"/>
              <w:right w:val="single" w:color="auto" w:sz="4" w:space="0"/>
            </w:tcBorders>
            <w:vAlign w:val="center"/>
          </w:tcPr>
          <w:p w14:paraId="43944B92">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注册资本</w:t>
            </w:r>
          </w:p>
        </w:tc>
        <w:tc>
          <w:tcPr>
            <w:tcW w:w="3211" w:type="dxa"/>
            <w:gridSpan w:val="3"/>
            <w:tcBorders>
              <w:top w:val="single" w:color="auto" w:sz="4" w:space="0"/>
              <w:left w:val="single" w:color="auto" w:sz="4" w:space="0"/>
              <w:bottom w:val="single" w:color="auto" w:sz="4" w:space="0"/>
              <w:right w:val="single" w:color="auto" w:sz="4" w:space="0"/>
            </w:tcBorders>
            <w:vAlign w:val="center"/>
          </w:tcPr>
          <w:p w14:paraId="6828FF30">
            <w:pPr>
              <w:topLinePunct/>
              <w:spacing w:line="440" w:lineRule="exact"/>
              <w:jc w:val="center"/>
              <w:rPr>
                <w:rFonts w:ascii="宋体" w:hAnsi="宋体"/>
                <w:color w:val="auto"/>
                <w:highlight w:val="none"/>
              </w:rPr>
            </w:pPr>
          </w:p>
        </w:tc>
        <w:tc>
          <w:tcPr>
            <w:tcW w:w="414" w:type="dxa"/>
            <w:vMerge w:val="restart"/>
            <w:tcBorders>
              <w:top w:val="single" w:color="auto" w:sz="4" w:space="0"/>
              <w:left w:val="single" w:color="auto" w:sz="4" w:space="0"/>
              <w:right w:val="single" w:color="auto" w:sz="4" w:space="0"/>
            </w:tcBorders>
            <w:vAlign w:val="center"/>
          </w:tcPr>
          <w:p w14:paraId="4C71200A">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其中</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2F5DB36">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高级职称人员</w:t>
            </w:r>
          </w:p>
        </w:tc>
        <w:tc>
          <w:tcPr>
            <w:tcW w:w="1514" w:type="dxa"/>
            <w:gridSpan w:val="2"/>
            <w:tcBorders>
              <w:top w:val="single" w:color="auto" w:sz="4" w:space="0"/>
              <w:left w:val="single" w:color="auto" w:sz="4" w:space="0"/>
              <w:bottom w:val="single" w:color="auto" w:sz="4" w:space="0"/>
            </w:tcBorders>
            <w:vAlign w:val="center"/>
          </w:tcPr>
          <w:p w14:paraId="2177FF37">
            <w:pPr>
              <w:topLinePunct/>
              <w:spacing w:line="440" w:lineRule="exact"/>
              <w:jc w:val="center"/>
              <w:rPr>
                <w:rFonts w:ascii="宋体" w:hAnsi="宋体"/>
                <w:color w:val="auto"/>
                <w:highlight w:val="none"/>
              </w:rPr>
            </w:pPr>
          </w:p>
        </w:tc>
      </w:tr>
      <w:tr w14:paraId="1A95E6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bottom w:val="single" w:color="auto" w:sz="4" w:space="0"/>
              <w:right w:val="single" w:color="auto" w:sz="4" w:space="0"/>
            </w:tcBorders>
            <w:vAlign w:val="center"/>
          </w:tcPr>
          <w:p w14:paraId="39D5EE2B">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成立日期</w:t>
            </w:r>
          </w:p>
        </w:tc>
        <w:tc>
          <w:tcPr>
            <w:tcW w:w="3211" w:type="dxa"/>
            <w:gridSpan w:val="3"/>
            <w:tcBorders>
              <w:top w:val="single" w:color="auto" w:sz="4" w:space="0"/>
              <w:left w:val="single" w:color="auto" w:sz="4" w:space="0"/>
              <w:bottom w:val="single" w:color="auto" w:sz="4" w:space="0"/>
              <w:right w:val="single" w:color="auto" w:sz="4" w:space="0"/>
            </w:tcBorders>
            <w:vAlign w:val="center"/>
          </w:tcPr>
          <w:p w14:paraId="6F2825C6">
            <w:pPr>
              <w:topLinePunct/>
              <w:spacing w:line="440" w:lineRule="exact"/>
              <w:jc w:val="center"/>
              <w:rPr>
                <w:rFonts w:ascii="宋体" w:hAnsi="宋体"/>
                <w:color w:val="auto"/>
                <w:highlight w:val="none"/>
              </w:rPr>
            </w:pPr>
          </w:p>
        </w:tc>
        <w:tc>
          <w:tcPr>
            <w:tcW w:w="414" w:type="dxa"/>
            <w:vMerge w:val="continue"/>
            <w:tcBorders>
              <w:left w:val="single" w:color="auto" w:sz="4" w:space="0"/>
              <w:right w:val="single" w:color="auto" w:sz="4" w:space="0"/>
            </w:tcBorders>
            <w:vAlign w:val="center"/>
          </w:tcPr>
          <w:p w14:paraId="6397A262">
            <w:pPr>
              <w:jc w:val="center"/>
              <w:rPr>
                <w:rFonts w:ascii="宋体" w:hAnsi="宋体"/>
                <w:color w:val="auto"/>
                <w:highlight w:val="none"/>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40784D74">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中级职称人员</w:t>
            </w:r>
          </w:p>
        </w:tc>
        <w:tc>
          <w:tcPr>
            <w:tcW w:w="1514" w:type="dxa"/>
            <w:gridSpan w:val="2"/>
            <w:tcBorders>
              <w:top w:val="single" w:color="auto" w:sz="4" w:space="0"/>
              <w:left w:val="single" w:color="auto" w:sz="4" w:space="0"/>
              <w:bottom w:val="single" w:color="auto" w:sz="4" w:space="0"/>
            </w:tcBorders>
            <w:vAlign w:val="center"/>
          </w:tcPr>
          <w:p w14:paraId="0181BCC7">
            <w:pPr>
              <w:topLinePunct/>
              <w:spacing w:line="440" w:lineRule="exact"/>
              <w:jc w:val="center"/>
              <w:rPr>
                <w:rFonts w:ascii="宋体" w:hAnsi="宋体"/>
                <w:color w:val="auto"/>
                <w:highlight w:val="none"/>
              </w:rPr>
            </w:pPr>
          </w:p>
        </w:tc>
      </w:tr>
      <w:tr w14:paraId="202BB5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bottom w:val="single" w:color="auto" w:sz="4" w:space="0"/>
              <w:right w:val="single" w:color="auto" w:sz="4" w:space="0"/>
            </w:tcBorders>
            <w:vAlign w:val="center"/>
          </w:tcPr>
          <w:p w14:paraId="27E76F2C">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基本账户开户银行</w:t>
            </w:r>
          </w:p>
        </w:tc>
        <w:tc>
          <w:tcPr>
            <w:tcW w:w="3211" w:type="dxa"/>
            <w:gridSpan w:val="3"/>
            <w:tcBorders>
              <w:top w:val="single" w:color="auto" w:sz="4" w:space="0"/>
              <w:left w:val="single" w:color="auto" w:sz="4" w:space="0"/>
              <w:bottom w:val="single" w:color="auto" w:sz="4" w:space="0"/>
              <w:right w:val="single" w:color="auto" w:sz="4" w:space="0"/>
            </w:tcBorders>
            <w:vAlign w:val="center"/>
          </w:tcPr>
          <w:p w14:paraId="2B78E6D6">
            <w:pPr>
              <w:topLinePunct/>
              <w:spacing w:line="440" w:lineRule="exact"/>
              <w:jc w:val="center"/>
              <w:rPr>
                <w:rFonts w:ascii="宋体" w:hAnsi="宋体"/>
                <w:color w:val="auto"/>
                <w:highlight w:val="none"/>
              </w:rPr>
            </w:pPr>
          </w:p>
        </w:tc>
        <w:tc>
          <w:tcPr>
            <w:tcW w:w="414" w:type="dxa"/>
            <w:vMerge w:val="continue"/>
            <w:tcBorders>
              <w:left w:val="single" w:color="auto" w:sz="4" w:space="0"/>
              <w:right w:val="single" w:color="auto" w:sz="4" w:space="0"/>
            </w:tcBorders>
            <w:vAlign w:val="center"/>
          </w:tcPr>
          <w:p w14:paraId="1CE02E10">
            <w:pPr>
              <w:jc w:val="center"/>
              <w:rPr>
                <w:rFonts w:ascii="宋体" w:hAnsi="宋体"/>
                <w:color w:val="auto"/>
                <w:highlight w:val="none"/>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49463CF7">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技术人员数量</w:t>
            </w:r>
          </w:p>
        </w:tc>
        <w:tc>
          <w:tcPr>
            <w:tcW w:w="1514" w:type="dxa"/>
            <w:gridSpan w:val="2"/>
            <w:tcBorders>
              <w:top w:val="single" w:color="auto" w:sz="4" w:space="0"/>
              <w:left w:val="single" w:color="auto" w:sz="4" w:space="0"/>
              <w:bottom w:val="single" w:color="auto" w:sz="4" w:space="0"/>
            </w:tcBorders>
            <w:vAlign w:val="center"/>
          </w:tcPr>
          <w:p w14:paraId="45D8C8FF">
            <w:pPr>
              <w:topLinePunct/>
              <w:spacing w:line="440" w:lineRule="exact"/>
              <w:jc w:val="center"/>
              <w:rPr>
                <w:rFonts w:ascii="宋体" w:hAnsi="宋体"/>
                <w:color w:val="auto"/>
                <w:highlight w:val="none"/>
              </w:rPr>
            </w:pPr>
          </w:p>
        </w:tc>
      </w:tr>
      <w:tr w14:paraId="6C94ED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bottom w:val="single" w:color="auto" w:sz="4" w:space="0"/>
              <w:right w:val="single" w:color="auto" w:sz="4" w:space="0"/>
            </w:tcBorders>
            <w:vAlign w:val="center"/>
          </w:tcPr>
          <w:p w14:paraId="3EF95305">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基本账户银行账号</w:t>
            </w:r>
          </w:p>
        </w:tc>
        <w:tc>
          <w:tcPr>
            <w:tcW w:w="3211" w:type="dxa"/>
            <w:gridSpan w:val="3"/>
            <w:tcBorders>
              <w:top w:val="single" w:color="auto" w:sz="4" w:space="0"/>
              <w:left w:val="single" w:color="auto" w:sz="4" w:space="0"/>
              <w:bottom w:val="single" w:color="auto" w:sz="4" w:space="0"/>
              <w:right w:val="single" w:color="auto" w:sz="4" w:space="0"/>
            </w:tcBorders>
            <w:vAlign w:val="center"/>
          </w:tcPr>
          <w:p w14:paraId="594A43E2">
            <w:pPr>
              <w:topLinePunct/>
              <w:spacing w:line="440" w:lineRule="exact"/>
              <w:jc w:val="center"/>
              <w:rPr>
                <w:rFonts w:ascii="宋体" w:hAnsi="宋体"/>
                <w:color w:val="auto"/>
                <w:highlight w:val="none"/>
              </w:rPr>
            </w:pPr>
          </w:p>
        </w:tc>
        <w:tc>
          <w:tcPr>
            <w:tcW w:w="414" w:type="dxa"/>
            <w:vMerge w:val="continue"/>
            <w:tcBorders>
              <w:left w:val="single" w:color="auto" w:sz="4" w:space="0"/>
              <w:right w:val="single" w:color="auto" w:sz="4" w:space="0"/>
            </w:tcBorders>
            <w:vAlign w:val="center"/>
          </w:tcPr>
          <w:p w14:paraId="6851A50A">
            <w:pPr>
              <w:jc w:val="center"/>
              <w:rPr>
                <w:rFonts w:ascii="宋体" w:hAnsi="宋体"/>
                <w:color w:val="auto"/>
                <w:highlight w:val="none"/>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0DA5E1EB">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szCs w:val="21"/>
                <w:highlight w:val="none"/>
              </w:rPr>
              <w:t>各类注册人员</w:t>
            </w:r>
          </w:p>
        </w:tc>
        <w:tc>
          <w:tcPr>
            <w:tcW w:w="1514" w:type="dxa"/>
            <w:gridSpan w:val="2"/>
            <w:tcBorders>
              <w:top w:val="single" w:color="auto" w:sz="4" w:space="0"/>
              <w:left w:val="single" w:color="auto" w:sz="4" w:space="0"/>
              <w:bottom w:val="single" w:color="auto" w:sz="4" w:space="0"/>
            </w:tcBorders>
            <w:vAlign w:val="center"/>
          </w:tcPr>
          <w:p w14:paraId="5FC3CF19">
            <w:pPr>
              <w:topLinePunct/>
              <w:spacing w:line="440" w:lineRule="exact"/>
              <w:jc w:val="center"/>
              <w:rPr>
                <w:rFonts w:ascii="宋体" w:hAnsi="宋体"/>
                <w:color w:val="auto"/>
                <w:highlight w:val="none"/>
              </w:rPr>
            </w:pPr>
          </w:p>
        </w:tc>
      </w:tr>
      <w:tr w14:paraId="5A7E1B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right w:val="single" w:color="auto" w:sz="4" w:space="0"/>
            </w:tcBorders>
            <w:vAlign w:val="center"/>
          </w:tcPr>
          <w:p w14:paraId="0865E9AE">
            <w:pPr>
              <w:topLinePunct/>
              <w:spacing w:before="100" w:beforeAutospacing="1" w:after="100" w:afterAutospacing="1" w:line="440" w:lineRule="exact"/>
              <w:ind w:firstLine="210" w:firstLineChars="100"/>
              <w:jc w:val="center"/>
              <w:rPr>
                <w:rFonts w:ascii="宋体" w:hAnsi="宋体"/>
                <w:color w:val="auto"/>
                <w:highlight w:val="none"/>
              </w:rPr>
            </w:pPr>
            <w:r>
              <w:rPr>
                <w:rFonts w:hint="eastAsia" w:ascii="宋体" w:hAnsi="宋体"/>
                <w:color w:val="auto"/>
                <w:highlight w:val="none"/>
              </w:rPr>
              <w:t>经营范围</w:t>
            </w:r>
          </w:p>
        </w:tc>
        <w:tc>
          <w:tcPr>
            <w:tcW w:w="6840" w:type="dxa"/>
            <w:gridSpan w:val="8"/>
            <w:tcBorders>
              <w:top w:val="single" w:color="auto" w:sz="4" w:space="0"/>
              <w:left w:val="single" w:color="auto" w:sz="4" w:space="0"/>
            </w:tcBorders>
            <w:vAlign w:val="center"/>
          </w:tcPr>
          <w:p w14:paraId="43AD30AB">
            <w:pPr>
              <w:topLinePunct/>
              <w:spacing w:line="440" w:lineRule="exact"/>
              <w:jc w:val="center"/>
              <w:rPr>
                <w:rFonts w:ascii="宋体" w:hAnsi="宋体"/>
                <w:color w:val="auto"/>
                <w:highlight w:val="none"/>
              </w:rPr>
            </w:pPr>
          </w:p>
        </w:tc>
      </w:tr>
      <w:tr w14:paraId="5CDE9E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right w:val="single" w:color="auto" w:sz="4" w:space="0"/>
            </w:tcBorders>
            <w:vAlign w:val="center"/>
          </w:tcPr>
          <w:p w14:paraId="6CEBDB5D">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szCs w:val="21"/>
                <w:highlight w:val="none"/>
              </w:rPr>
              <w:t>投标人关联企业情况（包括但不限于与投标人法定代表人为同一人或者存在控股、管理关系的不同单位）</w:t>
            </w:r>
          </w:p>
        </w:tc>
        <w:tc>
          <w:tcPr>
            <w:tcW w:w="6840" w:type="dxa"/>
            <w:gridSpan w:val="8"/>
            <w:tcBorders>
              <w:top w:val="single" w:color="auto" w:sz="4" w:space="0"/>
              <w:left w:val="single" w:color="auto" w:sz="4" w:space="0"/>
            </w:tcBorders>
            <w:vAlign w:val="center"/>
          </w:tcPr>
          <w:p w14:paraId="7D91C1F6">
            <w:pPr>
              <w:topLinePunct/>
              <w:spacing w:line="440" w:lineRule="exact"/>
              <w:jc w:val="center"/>
              <w:rPr>
                <w:rFonts w:ascii="宋体" w:hAnsi="宋体"/>
                <w:color w:val="auto"/>
                <w:highlight w:val="none"/>
              </w:rPr>
            </w:pPr>
          </w:p>
        </w:tc>
      </w:tr>
      <w:tr w14:paraId="03E78D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046" w:type="dxa"/>
            <w:tcBorders>
              <w:top w:val="single" w:color="auto" w:sz="4" w:space="0"/>
              <w:bottom w:val="single" w:color="auto" w:sz="4" w:space="0"/>
              <w:right w:val="single" w:color="auto" w:sz="4" w:space="0"/>
            </w:tcBorders>
            <w:vAlign w:val="center"/>
          </w:tcPr>
          <w:p w14:paraId="528CBAB1">
            <w:pPr>
              <w:topLinePunct/>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备注</w:t>
            </w:r>
          </w:p>
        </w:tc>
        <w:tc>
          <w:tcPr>
            <w:tcW w:w="6840" w:type="dxa"/>
            <w:gridSpan w:val="8"/>
            <w:tcBorders>
              <w:top w:val="single" w:color="auto" w:sz="4" w:space="0"/>
              <w:left w:val="single" w:color="auto" w:sz="4" w:space="0"/>
              <w:bottom w:val="single" w:color="auto" w:sz="4" w:space="0"/>
            </w:tcBorders>
            <w:vAlign w:val="center"/>
          </w:tcPr>
          <w:p w14:paraId="56BD40A1">
            <w:pPr>
              <w:topLinePunct/>
              <w:spacing w:line="440" w:lineRule="exact"/>
              <w:jc w:val="center"/>
              <w:rPr>
                <w:rFonts w:ascii="宋体" w:hAnsi="宋体"/>
                <w:color w:val="auto"/>
                <w:highlight w:val="none"/>
              </w:rPr>
            </w:pPr>
          </w:p>
        </w:tc>
      </w:tr>
    </w:tbl>
    <w:p w14:paraId="5E34B514">
      <w:pPr>
        <w:topLinePunct/>
        <w:spacing w:line="440" w:lineRule="exact"/>
        <w:ind w:right="420"/>
        <w:jc w:val="left"/>
        <w:rPr>
          <w:rFonts w:ascii="宋体" w:hAnsi="宋体"/>
          <w:color w:val="auto"/>
          <w:highlight w:val="none"/>
        </w:rPr>
      </w:pPr>
      <w:r>
        <w:rPr>
          <w:rFonts w:hint="eastAsia" w:ascii="宋体" w:hAnsi="宋体"/>
          <w:bCs/>
          <w:snapToGrid w:val="0"/>
          <w:color w:val="auto"/>
          <w:kern w:val="0"/>
          <w:szCs w:val="21"/>
          <w:highlight w:val="none"/>
        </w:rPr>
        <w:t>注：应附</w:t>
      </w:r>
      <w:r>
        <w:rPr>
          <w:rFonts w:hint="eastAsia" w:ascii="宋体" w:hAnsi="宋体"/>
          <w:color w:val="auto"/>
          <w:highlight w:val="none"/>
        </w:rPr>
        <w:t>营业执照和组织机构代码证的扫描件（按照</w:t>
      </w:r>
      <w:r>
        <w:rPr>
          <w:rFonts w:ascii="宋体" w:hAnsi="宋体"/>
          <w:color w:val="auto"/>
          <w:highlight w:val="none"/>
        </w:rPr>
        <w:t>“</w:t>
      </w:r>
      <w:r>
        <w:rPr>
          <w:rFonts w:hint="eastAsia" w:ascii="宋体" w:hAnsi="宋体"/>
          <w:color w:val="auto"/>
          <w:highlight w:val="none"/>
        </w:rPr>
        <w:t>三证合一</w:t>
      </w:r>
      <w:r>
        <w:rPr>
          <w:rFonts w:ascii="宋体" w:hAnsi="宋体"/>
          <w:color w:val="auto"/>
          <w:highlight w:val="none"/>
        </w:rPr>
        <w:t>”</w:t>
      </w:r>
      <w:r>
        <w:rPr>
          <w:rFonts w:hint="eastAsia" w:ascii="宋体" w:hAnsi="宋体"/>
          <w:color w:val="auto"/>
          <w:highlight w:val="none"/>
        </w:rPr>
        <w:t>或</w:t>
      </w:r>
      <w:r>
        <w:rPr>
          <w:rFonts w:ascii="宋体" w:hAnsi="宋体"/>
          <w:color w:val="auto"/>
          <w:highlight w:val="none"/>
        </w:rPr>
        <w:t>“</w:t>
      </w:r>
      <w:r>
        <w:rPr>
          <w:rFonts w:hint="eastAsia" w:ascii="宋体" w:hAnsi="宋体"/>
          <w:color w:val="auto"/>
          <w:highlight w:val="none"/>
        </w:rPr>
        <w:t>五证合一</w:t>
      </w:r>
      <w:r>
        <w:rPr>
          <w:rFonts w:ascii="宋体" w:hAnsi="宋体"/>
          <w:color w:val="auto"/>
          <w:highlight w:val="none"/>
        </w:rPr>
        <w:t>”</w:t>
      </w:r>
      <w:r>
        <w:rPr>
          <w:rFonts w:hint="eastAsia" w:ascii="宋体" w:hAnsi="宋体"/>
          <w:color w:val="auto"/>
          <w:highlight w:val="none"/>
        </w:rPr>
        <w:t>登记制度进行登记的，可仅提供营业执照扫描件）、投标人监理资质证书等材料的扫描件。</w:t>
      </w:r>
    </w:p>
    <w:p w14:paraId="732AC2E0">
      <w:pPr>
        <w:spacing w:line="440" w:lineRule="exact"/>
        <w:rPr>
          <w:rFonts w:ascii="宋体" w:hAnsi="宋体"/>
          <w:color w:val="auto"/>
          <w:highlight w:val="none"/>
          <w:u w:val="single"/>
        </w:rPr>
      </w:pPr>
    </w:p>
    <w:p w14:paraId="44E12F5E">
      <w:pPr>
        <w:spacing w:line="440" w:lineRule="exact"/>
        <w:rPr>
          <w:rFonts w:ascii="宋体" w:hAnsi="宋体"/>
          <w:color w:val="auto"/>
          <w:highlight w:val="none"/>
          <w:u w:val="single"/>
        </w:rPr>
      </w:pPr>
    </w:p>
    <w:p w14:paraId="03BE347F">
      <w:pPr>
        <w:rPr>
          <w:rFonts w:hint="eastAsia" w:ascii="Times New Roman" w:hAnsi="Times New Roman" w:eastAsia="宋体"/>
          <w:b/>
          <w:color w:val="auto"/>
          <w:highlight w:val="none"/>
        </w:rPr>
      </w:pPr>
      <w:bookmarkStart w:id="1508" w:name="_Toc8568"/>
      <w:bookmarkStart w:id="1509" w:name="_Toc492300730"/>
      <w:bookmarkStart w:id="1510" w:name="_Toc15992"/>
      <w:r>
        <w:rPr>
          <w:rFonts w:hint="eastAsia" w:ascii="Times New Roman" w:hAnsi="Times New Roman" w:eastAsia="宋体"/>
          <w:b/>
          <w:color w:val="auto"/>
          <w:highlight w:val="none"/>
        </w:rPr>
        <w:br w:type="page"/>
      </w:r>
    </w:p>
    <w:p w14:paraId="523610FB">
      <w:pPr>
        <w:pStyle w:val="5"/>
        <w:ind w:firstLine="138"/>
        <w:rPr>
          <w:rFonts w:ascii="宋体" w:hAnsi="宋体" w:eastAsia="宋体"/>
          <w:b/>
          <w:color w:val="auto"/>
          <w:highlight w:val="none"/>
        </w:rPr>
      </w:pPr>
      <w:r>
        <w:rPr>
          <w:rFonts w:hint="eastAsia" w:ascii="Times New Roman" w:hAnsi="Times New Roman" w:eastAsia="宋体"/>
          <w:b/>
          <w:color w:val="auto"/>
          <w:highlight w:val="none"/>
          <w:lang w:val="en-US" w:eastAsia="zh-CN"/>
        </w:rPr>
        <w:t>5</w:t>
      </w:r>
      <w:r>
        <w:rPr>
          <w:rFonts w:hint="eastAsia" w:ascii="宋体" w:hAnsi="宋体" w:eastAsia="宋体"/>
          <w:b/>
          <w:color w:val="auto"/>
          <w:highlight w:val="none"/>
        </w:rPr>
        <w:t>.</w:t>
      </w:r>
      <w:r>
        <w:rPr>
          <w:rFonts w:hint="eastAsia" w:ascii="Times New Roman" w:hAnsi="Times New Roman" w:eastAsia="宋体"/>
          <w:b/>
          <w:color w:val="auto"/>
          <w:highlight w:val="none"/>
        </w:rPr>
        <w:t>2</w:t>
      </w:r>
      <w:r>
        <w:rPr>
          <w:rFonts w:hint="eastAsia" w:ascii="宋体" w:hAnsi="宋体" w:eastAsia="宋体"/>
          <w:b/>
          <w:color w:val="auto"/>
          <w:highlight w:val="none"/>
        </w:rPr>
        <w:t>近年财务状况表</w:t>
      </w:r>
      <w:bookmarkEnd w:id="1508"/>
      <w:bookmarkEnd w:id="1509"/>
      <w:bookmarkEnd w:id="1510"/>
    </w:p>
    <w:p w14:paraId="5F772E0A">
      <w:pPr>
        <w:autoSpaceDE w:val="0"/>
        <w:autoSpaceDN w:val="0"/>
        <w:adjustRightInd w:val="0"/>
        <w:jc w:val="center"/>
        <w:rPr>
          <w:rFonts w:ascii="Arial" w:hAnsi="Arial" w:cs="Wingdings"/>
          <w:color w:val="auto"/>
          <w:kern w:val="0"/>
          <w:szCs w:val="21"/>
          <w:highlight w:val="none"/>
        </w:rPr>
      </w:pPr>
      <w:r>
        <w:rPr>
          <w:rFonts w:hint="eastAsia" w:ascii="Arial" w:hAnsi="Arial" w:cs="Wingdings"/>
          <w:color w:val="auto"/>
          <w:kern w:val="0"/>
          <w:szCs w:val="21"/>
          <w:highlight w:val="none"/>
        </w:rPr>
        <w:t>（</w:t>
      </w:r>
      <w:r>
        <w:rPr>
          <w:rFonts w:hint="eastAsia" w:ascii="Arial" w:hAnsi="Arial"/>
          <w:color w:val="auto"/>
          <w:kern w:val="0"/>
          <w:szCs w:val="21"/>
          <w:highlight w:val="none"/>
        </w:rPr>
        <w:t>近年指</w:t>
      </w:r>
      <w:r>
        <w:rPr>
          <w:rFonts w:hint="eastAsia" w:ascii="Arial" w:hAnsi="Arial"/>
          <w:color w:val="auto"/>
          <w:kern w:val="0"/>
          <w:szCs w:val="21"/>
          <w:highlight w:val="none"/>
          <w:u w:val="single"/>
        </w:rPr>
        <w:t xml:space="preserve">     </w:t>
      </w:r>
      <w:r>
        <w:rPr>
          <w:rFonts w:hint="eastAsia" w:ascii="Arial" w:hAnsi="Arial"/>
          <w:color w:val="auto"/>
          <w:kern w:val="0"/>
          <w:szCs w:val="21"/>
          <w:highlight w:val="none"/>
        </w:rPr>
        <w:t>年至</w:t>
      </w:r>
      <w:r>
        <w:rPr>
          <w:rFonts w:hint="eastAsia" w:ascii="Arial" w:hAnsi="Arial"/>
          <w:color w:val="auto"/>
          <w:kern w:val="0"/>
          <w:szCs w:val="21"/>
          <w:highlight w:val="none"/>
          <w:u w:val="single"/>
        </w:rPr>
        <w:t xml:space="preserve">      </w:t>
      </w:r>
      <w:r>
        <w:rPr>
          <w:rFonts w:hint="eastAsia" w:ascii="Arial" w:hAnsi="Arial"/>
          <w:color w:val="auto"/>
          <w:kern w:val="0"/>
          <w:szCs w:val="21"/>
          <w:highlight w:val="none"/>
        </w:rPr>
        <w:t>年</w:t>
      </w:r>
      <w:r>
        <w:rPr>
          <w:rFonts w:hint="eastAsia" w:ascii="Arial" w:hAnsi="Arial" w:cs="Wingdings"/>
          <w:color w:val="auto"/>
          <w:kern w:val="0"/>
          <w:szCs w:val="21"/>
          <w:highlight w:val="none"/>
        </w:rPr>
        <w:t>）</w:t>
      </w:r>
    </w:p>
    <w:p w14:paraId="438868F1">
      <w:pPr>
        <w:ind w:firstLine="210" w:firstLineChars="100"/>
        <w:rPr>
          <w:rFonts w:cs="华文细黑"/>
          <w:color w:val="auto"/>
          <w:kern w:val="0"/>
          <w:highlight w:val="none"/>
        </w:rPr>
      </w:pPr>
    </w:p>
    <w:p w14:paraId="722785B6">
      <w:pPr>
        <w:autoSpaceDE w:val="0"/>
        <w:autoSpaceDN w:val="0"/>
        <w:adjustRightInd w:val="0"/>
        <w:jc w:val="center"/>
        <w:rPr>
          <w:rFonts w:ascii="Arial" w:hAnsi="Arial" w:cs="Courier New"/>
          <w:b/>
          <w:color w:val="auto"/>
          <w:kern w:val="0"/>
          <w:szCs w:val="21"/>
          <w:highlight w:val="none"/>
        </w:rPr>
      </w:pPr>
      <w:r>
        <w:rPr>
          <w:rFonts w:hint="eastAsia" w:ascii="Arial" w:hAnsi="Arial" w:cs="Courier New"/>
          <w:b/>
          <w:color w:val="auto"/>
          <w:kern w:val="0"/>
          <w:szCs w:val="21"/>
          <w:highlight w:val="none"/>
        </w:rPr>
        <w:t>财务状况表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705"/>
        <w:gridCol w:w="1706"/>
        <w:gridCol w:w="1706"/>
        <w:gridCol w:w="1706"/>
      </w:tblGrid>
      <w:tr w14:paraId="52E0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vAlign w:val="center"/>
          </w:tcPr>
          <w:p w14:paraId="1DD795BF">
            <w:pPr>
              <w:autoSpaceDE w:val="0"/>
              <w:autoSpaceDN w:val="0"/>
              <w:adjustRightInd w:val="0"/>
              <w:spacing w:after="120" w:line="540" w:lineRule="exact"/>
              <w:jc w:val="center"/>
              <w:rPr>
                <w:rFonts w:ascii="Arial" w:hAnsi="Arial"/>
                <w:color w:val="auto"/>
                <w:kern w:val="0"/>
                <w:szCs w:val="21"/>
                <w:highlight w:val="none"/>
              </w:rPr>
            </w:pPr>
            <w:r>
              <w:rPr>
                <w:rFonts w:hint="eastAsia" w:ascii="Arial" w:hAnsi="Arial"/>
                <w:color w:val="auto"/>
                <w:kern w:val="0"/>
                <w:szCs w:val="21"/>
                <w:highlight w:val="none"/>
              </w:rPr>
              <w:t>名</w:t>
            </w:r>
            <w:r>
              <w:rPr>
                <w:rFonts w:hint="eastAsia" w:ascii="Arial" w:hAnsi="Arial" w:cs="@O9-PK7484ba-Identity-H"/>
                <w:color w:val="auto"/>
                <w:kern w:val="0"/>
                <w:szCs w:val="21"/>
                <w:highlight w:val="none"/>
              </w:rPr>
              <w:t>　　</w:t>
            </w:r>
            <w:r>
              <w:rPr>
                <w:rFonts w:hint="eastAsia" w:ascii="Arial" w:hAnsi="Arial"/>
                <w:color w:val="auto"/>
                <w:kern w:val="0"/>
                <w:szCs w:val="21"/>
                <w:highlight w:val="none"/>
              </w:rPr>
              <w:t>称</w:t>
            </w:r>
          </w:p>
        </w:tc>
        <w:tc>
          <w:tcPr>
            <w:tcW w:w="1705" w:type="dxa"/>
            <w:vAlign w:val="center"/>
          </w:tcPr>
          <w:p w14:paraId="39F7BE2F">
            <w:pPr>
              <w:autoSpaceDE w:val="0"/>
              <w:autoSpaceDN w:val="0"/>
              <w:adjustRightInd w:val="0"/>
              <w:spacing w:after="120" w:line="540" w:lineRule="exact"/>
              <w:jc w:val="center"/>
              <w:rPr>
                <w:rFonts w:ascii="Arial" w:hAnsi="Arial"/>
                <w:color w:val="auto"/>
                <w:kern w:val="0"/>
                <w:szCs w:val="21"/>
                <w:highlight w:val="none"/>
              </w:rPr>
            </w:pPr>
            <w:r>
              <w:rPr>
                <w:rFonts w:hint="eastAsia" w:ascii="Arial" w:hAnsi="Arial"/>
                <w:color w:val="auto"/>
                <w:kern w:val="0"/>
                <w:szCs w:val="21"/>
                <w:highlight w:val="none"/>
              </w:rPr>
              <w:t>单</w:t>
            </w:r>
            <w:r>
              <w:rPr>
                <w:rFonts w:hint="eastAsia" w:ascii="Arial" w:hAnsi="Arial" w:cs="@O9-PK7484ba-Identity-H"/>
                <w:color w:val="auto"/>
                <w:kern w:val="0"/>
                <w:szCs w:val="21"/>
                <w:highlight w:val="none"/>
              </w:rPr>
              <w:t>　</w:t>
            </w:r>
            <w:r>
              <w:rPr>
                <w:rFonts w:hint="eastAsia" w:ascii="Arial" w:hAnsi="Arial"/>
                <w:color w:val="auto"/>
                <w:kern w:val="0"/>
                <w:szCs w:val="21"/>
                <w:highlight w:val="none"/>
              </w:rPr>
              <w:t>位</w:t>
            </w:r>
          </w:p>
        </w:tc>
        <w:tc>
          <w:tcPr>
            <w:tcW w:w="1706" w:type="dxa"/>
            <w:vAlign w:val="center"/>
          </w:tcPr>
          <w:p w14:paraId="38BE85EF">
            <w:pPr>
              <w:autoSpaceDE w:val="0"/>
              <w:autoSpaceDN w:val="0"/>
              <w:adjustRightInd w:val="0"/>
              <w:spacing w:after="120" w:line="540" w:lineRule="exact"/>
              <w:jc w:val="center"/>
              <w:rPr>
                <w:rFonts w:ascii="Arial" w:hAnsi="Arial"/>
                <w:color w:val="auto"/>
                <w:kern w:val="0"/>
                <w:szCs w:val="21"/>
                <w:highlight w:val="none"/>
              </w:rPr>
            </w:pPr>
            <w:r>
              <w:rPr>
                <w:rFonts w:hint="eastAsia" w:ascii="Arial" w:hAnsi="Arial"/>
                <w:color w:val="auto"/>
                <w:kern w:val="0"/>
                <w:szCs w:val="21"/>
                <w:highlight w:val="none"/>
              </w:rPr>
              <w:t>年</w:t>
            </w:r>
          </w:p>
        </w:tc>
        <w:tc>
          <w:tcPr>
            <w:tcW w:w="1706" w:type="dxa"/>
            <w:vAlign w:val="center"/>
          </w:tcPr>
          <w:p w14:paraId="4B1DB6E3">
            <w:pPr>
              <w:autoSpaceDE w:val="0"/>
              <w:autoSpaceDN w:val="0"/>
              <w:adjustRightInd w:val="0"/>
              <w:spacing w:after="120" w:line="540" w:lineRule="exact"/>
              <w:jc w:val="center"/>
              <w:rPr>
                <w:rFonts w:ascii="Arial" w:hAnsi="Arial"/>
                <w:color w:val="auto"/>
                <w:kern w:val="0"/>
                <w:szCs w:val="21"/>
                <w:highlight w:val="none"/>
              </w:rPr>
            </w:pPr>
            <w:r>
              <w:rPr>
                <w:rFonts w:hint="eastAsia" w:ascii="Arial" w:hAnsi="Arial"/>
                <w:color w:val="auto"/>
                <w:kern w:val="0"/>
                <w:szCs w:val="21"/>
                <w:highlight w:val="none"/>
              </w:rPr>
              <w:t>年</w:t>
            </w:r>
          </w:p>
        </w:tc>
        <w:tc>
          <w:tcPr>
            <w:tcW w:w="1706" w:type="dxa"/>
            <w:vAlign w:val="center"/>
          </w:tcPr>
          <w:p w14:paraId="2D948AE2">
            <w:pPr>
              <w:autoSpaceDE w:val="0"/>
              <w:autoSpaceDN w:val="0"/>
              <w:adjustRightInd w:val="0"/>
              <w:spacing w:after="120" w:line="540" w:lineRule="exact"/>
              <w:jc w:val="center"/>
              <w:rPr>
                <w:rFonts w:ascii="Arial" w:hAnsi="Arial"/>
                <w:color w:val="auto"/>
                <w:kern w:val="0"/>
                <w:szCs w:val="21"/>
                <w:highlight w:val="none"/>
              </w:rPr>
            </w:pPr>
            <w:r>
              <w:rPr>
                <w:rFonts w:hint="eastAsia" w:ascii="Arial" w:hAnsi="Arial"/>
                <w:color w:val="auto"/>
                <w:kern w:val="0"/>
                <w:szCs w:val="21"/>
                <w:highlight w:val="none"/>
              </w:rPr>
              <w:t>年</w:t>
            </w:r>
          </w:p>
        </w:tc>
      </w:tr>
      <w:tr w14:paraId="7A5A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vAlign w:val="center"/>
          </w:tcPr>
          <w:p w14:paraId="7162FD2E">
            <w:pPr>
              <w:spacing w:after="120"/>
              <w:rPr>
                <w:color w:val="auto"/>
                <w:kern w:val="0"/>
                <w:highlight w:val="none"/>
              </w:rPr>
            </w:pPr>
            <w:r>
              <w:rPr>
                <w:rFonts w:hint="eastAsia"/>
                <w:color w:val="auto"/>
                <w:kern w:val="0"/>
                <w:highlight w:val="none"/>
              </w:rPr>
              <w:t>一</w:t>
            </w:r>
            <w:r>
              <w:rPr>
                <w:rFonts w:hint="eastAsia" w:cs="Wingdings"/>
                <w:color w:val="auto"/>
                <w:kern w:val="0"/>
                <w:highlight w:val="none"/>
              </w:rPr>
              <w:t>、</w:t>
            </w:r>
            <w:r>
              <w:rPr>
                <w:rFonts w:hint="eastAsia"/>
                <w:color w:val="auto"/>
                <w:kern w:val="0"/>
                <w:highlight w:val="none"/>
              </w:rPr>
              <w:t>注册资金</w:t>
            </w:r>
          </w:p>
        </w:tc>
        <w:tc>
          <w:tcPr>
            <w:tcW w:w="1705" w:type="dxa"/>
            <w:vAlign w:val="center"/>
          </w:tcPr>
          <w:p w14:paraId="6DC938A8">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15816707">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11B4E1BB">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1D5EE2ED">
            <w:pPr>
              <w:autoSpaceDE w:val="0"/>
              <w:autoSpaceDN w:val="0"/>
              <w:adjustRightInd w:val="0"/>
              <w:spacing w:after="120" w:line="540" w:lineRule="exact"/>
              <w:ind w:left="420" w:leftChars="200"/>
              <w:jc w:val="center"/>
              <w:rPr>
                <w:rFonts w:ascii="Arial" w:hAnsi="Arial"/>
                <w:color w:val="auto"/>
                <w:kern w:val="0"/>
                <w:szCs w:val="21"/>
                <w:highlight w:val="none"/>
              </w:rPr>
            </w:pPr>
          </w:p>
        </w:tc>
      </w:tr>
      <w:tr w14:paraId="54C23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vAlign w:val="center"/>
          </w:tcPr>
          <w:p w14:paraId="13ECA5DF">
            <w:pPr>
              <w:spacing w:after="120"/>
              <w:rPr>
                <w:color w:val="auto"/>
                <w:kern w:val="0"/>
                <w:highlight w:val="none"/>
              </w:rPr>
            </w:pPr>
            <w:r>
              <w:rPr>
                <w:rFonts w:hint="eastAsia"/>
                <w:color w:val="auto"/>
                <w:kern w:val="0"/>
                <w:highlight w:val="none"/>
              </w:rPr>
              <w:t>二</w:t>
            </w:r>
            <w:r>
              <w:rPr>
                <w:rFonts w:hint="eastAsia" w:cs="Wingdings"/>
                <w:color w:val="auto"/>
                <w:kern w:val="0"/>
                <w:highlight w:val="none"/>
              </w:rPr>
              <w:t>、</w:t>
            </w:r>
            <w:r>
              <w:rPr>
                <w:rFonts w:hint="eastAsia"/>
                <w:color w:val="auto"/>
                <w:kern w:val="0"/>
                <w:highlight w:val="none"/>
              </w:rPr>
              <w:t>净资产</w:t>
            </w:r>
          </w:p>
        </w:tc>
        <w:tc>
          <w:tcPr>
            <w:tcW w:w="1705" w:type="dxa"/>
            <w:vAlign w:val="center"/>
          </w:tcPr>
          <w:p w14:paraId="75F72F4D">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639DFFCA">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3F897744">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50D79E06">
            <w:pPr>
              <w:autoSpaceDE w:val="0"/>
              <w:autoSpaceDN w:val="0"/>
              <w:adjustRightInd w:val="0"/>
              <w:spacing w:after="120" w:line="540" w:lineRule="exact"/>
              <w:ind w:left="420" w:leftChars="200"/>
              <w:jc w:val="center"/>
              <w:rPr>
                <w:rFonts w:ascii="Arial" w:hAnsi="Arial"/>
                <w:color w:val="auto"/>
                <w:kern w:val="0"/>
                <w:szCs w:val="21"/>
                <w:highlight w:val="none"/>
              </w:rPr>
            </w:pPr>
          </w:p>
        </w:tc>
      </w:tr>
      <w:tr w14:paraId="7DA0B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vAlign w:val="center"/>
          </w:tcPr>
          <w:p w14:paraId="754C058E">
            <w:pPr>
              <w:spacing w:after="120"/>
              <w:rPr>
                <w:color w:val="auto"/>
                <w:kern w:val="0"/>
                <w:highlight w:val="none"/>
              </w:rPr>
            </w:pPr>
            <w:r>
              <w:rPr>
                <w:rFonts w:hint="eastAsia"/>
                <w:color w:val="auto"/>
                <w:kern w:val="0"/>
                <w:highlight w:val="none"/>
              </w:rPr>
              <w:t>三</w:t>
            </w:r>
            <w:r>
              <w:rPr>
                <w:rFonts w:hint="eastAsia" w:cs="Wingdings"/>
                <w:color w:val="auto"/>
                <w:kern w:val="0"/>
                <w:highlight w:val="none"/>
              </w:rPr>
              <w:t>、</w:t>
            </w:r>
            <w:r>
              <w:rPr>
                <w:rFonts w:hint="eastAsia"/>
                <w:color w:val="auto"/>
                <w:kern w:val="0"/>
                <w:highlight w:val="none"/>
              </w:rPr>
              <w:t>总资产</w:t>
            </w:r>
          </w:p>
        </w:tc>
        <w:tc>
          <w:tcPr>
            <w:tcW w:w="1705" w:type="dxa"/>
            <w:vAlign w:val="center"/>
          </w:tcPr>
          <w:p w14:paraId="7BA9A0BC">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0914B573">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2A3D358D">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45DBC702">
            <w:pPr>
              <w:autoSpaceDE w:val="0"/>
              <w:autoSpaceDN w:val="0"/>
              <w:adjustRightInd w:val="0"/>
              <w:spacing w:after="120" w:line="540" w:lineRule="exact"/>
              <w:ind w:left="420" w:leftChars="200"/>
              <w:jc w:val="center"/>
              <w:rPr>
                <w:rFonts w:ascii="Arial" w:hAnsi="Arial"/>
                <w:color w:val="auto"/>
                <w:kern w:val="0"/>
                <w:szCs w:val="21"/>
                <w:highlight w:val="none"/>
              </w:rPr>
            </w:pPr>
          </w:p>
        </w:tc>
      </w:tr>
      <w:tr w14:paraId="3D53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vAlign w:val="center"/>
          </w:tcPr>
          <w:p w14:paraId="6DE3CF60">
            <w:pPr>
              <w:spacing w:after="120"/>
              <w:rPr>
                <w:color w:val="auto"/>
                <w:kern w:val="0"/>
                <w:highlight w:val="none"/>
              </w:rPr>
            </w:pPr>
            <w:r>
              <w:rPr>
                <w:rFonts w:hint="eastAsia"/>
                <w:color w:val="auto"/>
                <w:kern w:val="0"/>
                <w:highlight w:val="none"/>
              </w:rPr>
              <w:t>四</w:t>
            </w:r>
            <w:r>
              <w:rPr>
                <w:rFonts w:hint="eastAsia" w:cs="Wingdings"/>
                <w:color w:val="auto"/>
                <w:kern w:val="0"/>
                <w:highlight w:val="none"/>
              </w:rPr>
              <w:t>、</w:t>
            </w:r>
            <w:r>
              <w:rPr>
                <w:rFonts w:hint="eastAsia"/>
                <w:color w:val="auto"/>
                <w:kern w:val="0"/>
                <w:highlight w:val="none"/>
              </w:rPr>
              <w:t>固定资产</w:t>
            </w:r>
          </w:p>
        </w:tc>
        <w:tc>
          <w:tcPr>
            <w:tcW w:w="1705" w:type="dxa"/>
            <w:vAlign w:val="center"/>
          </w:tcPr>
          <w:p w14:paraId="5240D279">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588F6282">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36939C64">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40D9FFEA">
            <w:pPr>
              <w:autoSpaceDE w:val="0"/>
              <w:autoSpaceDN w:val="0"/>
              <w:adjustRightInd w:val="0"/>
              <w:spacing w:after="120" w:line="540" w:lineRule="exact"/>
              <w:ind w:left="420" w:leftChars="200"/>
              <w:jc w:val="center"/>
              <w:rPr>
                <w:rFonts w:ascii="Arial" w:hAnsi="Arial"/>
                <w:color w:val="auto"/>
                <w:kern w:val="0"/>
                <w:szCs w:val="21"/>
                <w:highlight w:val="none"/>
              </w:rPr>
            </w:pPr>
          </w:p>
        </w:tc>
      </w:tr>
      <w:tr w14:paraId="2E9B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vAlign w:val="center"/>
          </w:tcPr>
          <w:p w14:paraId="28409755">
            <w:pPr>
              <w:autoSpaceDE w:val="0"/>
              <w:autoSpaceDN w:val="0"/>
              <w:adjustRightInd w:val="0"/>
              <w:spacing w:after="120" w:line="540" w:lineRule="exact"/>
              <w:rPr>
                <w:rFonts w:ascii="Arial" w:hAnsi="Arial"/>
                <w:color w:val="auto"/>
                <w:kern w:val="0"/>
                <w:szCs w:val="21"/>
                <w:highlight w:val="none"/>
              </w:rPr>
            </w:pPr>
            <w:r>
              <w:rPr>
                <w:rFonts w:hint="eastAsia" w:ascii="Arial" w:hAnsi="Arial"/>
                <w:color w:val="auto"/>
                <w:kern w:val="0"/>
                <w:szCs w:val="21"/>
                <w:highlight w:val="none"/>
              </w:rPr>
              <w:t>五</w:t>
            </w:r>
            <w:r>
              <w:rPr>
                <w:rFonts w:hint="eastAsia" w:ascii="Arial" w:hAnsi="Arial" w:cs="Wingdings"/>
                <w:color w:val="auto"/>
                <w:kern w:val="0"/>
                <w:szCs w:val="21"/>
                <w:highlight w:val="none"/>
              </w:rPr>
              <w:t>、</w:t>
            </w:r>
            <w:r>
              <w:rPr>
                <w:rFonts w:hint="eastAsia" w:ascii="Arial" w:hAnsi="Arial"/>
                <w:color w:val="auto"/>
                <w:kern w:val="0"/>
                <w:szCs w:val="21"/>
                <w:highlight w:val="none"/>
              </w:rPr>
              <w:t>流动资产</w:t>
            </w:r>
          </w:p>
        </w:tc>
        <w:tc>
          <w:tcPr>
            <w:tcW w:w="1705" w:type="dxa"/>
            <w:vAlign w:val="center"/>
          </w:tcPr>
          <w:p w14:paraId="716488F7">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35C101DA">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1588EAD4">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39BACD1C">
            <w:pPr>
              <w:autoSpaceDE w:val="0"/>
              <w:autoSpaceDN w:val="0"/>
              <w:adjustRightInd w:val="0"/>
              <w:spacing w:after="120" w:line="540" w:lineRule="exact"/>
              <w:ind w:left="420" w:leftChars="200"/>
              <w:jc w:val="center"/>
              <w:rPr>
                <w:rFonts w:ascii="Arial" w:hAnsi="Arial"/>
                <w:color w:val="auto"/>
                <w:kern w:val="0"/>
                <w:szCs w:val="21"/>
                <w:highlight w:val="none"/>
              </w:rPr>
            </w:pPr>
          </w:p>
        </w:tc>
      </w:tr>
      <w:tr w14:paraId="7265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vAlign w:val="center"/>
          </w:tcPr>
          <w:p w14:paraId="7C5BB707">
            <w:pPr>
              <w:spacing w:after="120"/>
              <w:rPr>
                <w:color w:val="auto"/>
                <w:kern w:val="0"/>
                <w:highlight w:val="none"/>
              </w:rPr>
            </w:pPr>
            <w:r>
              <w:rPr>
                <w:rFonts w:hint="eastAsia"/>
                <w:color w:val="auto"/>
                <w:kern w:val="0"/>
                <w:highlight w:val="none"/>
              </w:rPr>
              <w:t>六</w:t>
            </w:r>
            <w:r>
              <w:rPr>
                <w:rFonts w:hint="eastAsia" w:cs="Wingdings"/>
                <w:color w:val="auto"/>
                <w:kern w:val="0"/>
                <w:highlight w:val="none"/>
              </w:rPr>
              <w:t>、</w:t>
            </w:r>
            <w:r>
              <w:rPr>
                <w:rFonts w:hint="eastAsia"/>
                <w:color w:val="auto"/>
                <w:kern w:val="0"/>
                <w:highlight w:val="none"/>
              </w:rPr>
              <w:t>流动负债</w:t>
            </w:r>
          </w:p>
        </w:tc>
        <w:tc>
          <w:tcPr>
            <w:tcW w:w="1705" w:type="dxa"/>
            <w:vAlign w:val="center"/>
          </w:tcPr>
          <w:p w14:paraId="2C90875E">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4B098441">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10486AE0">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3DC84833">
            <w:pPr>
              <w:autoSpaceDE w:val="0"/>
              <w:autoSpaceDN w:val="0"/>
              <w:adjustRightInd w:val="0"/>
              <w:spacing w:after="120" w:line="540" w:lineRule="exact"/>
              <w:ind w:left="420" w:leftChars="200"/>
              <w:jc w:val="center"/>
              <w:rPr>
                <w:rFonts w:ascii="Arial" w:hAnsi="Arial"/>
                <w:color w:val="auto"/>
                <w:kern w:val="0"/>
                <w:szCs w:val="21"/>
                <w:highlight w:val="none"/>
              </w:rPr>
            </w:pPr>
          </w:p>
        </w:tc>
      </w:tr>
      <w:tr w14:paraId="2C50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vAlign w:val="center"/>
          </w:tcPr>
          <w:p w14:paraId="3D127918">
            <w:pPr>
              <w:spacing w:after="120"/>
              <w:rPr>
                <w:color w:val="auto"/>
                <w:kern w:val="0"/>
                <w:highlight w:val="none"/>
              </w:rPr>
            </w:pPr>
            <w:r>
              <w:rPr>
                <w:rFonts w:hint="eastAsia"/>
                <w:color w:val="auto"/>
                <w:kern w:val="0"/>
                <w:highlight w:val="none"/>
              </w:rPr>
              <w:t>七</w:t>
            </w:r>
            <w:r>
              <w:rPr>
                <w:rFonts w:hint="eastAsia" w:cs="Wingdings"/>
                <w:color w:val="auto"/>
                <w:kern w:val="0"/>
                <w:highlight w:val="none"/>
              </w:rPr>
              <w:t>、</w:t>
            </w:r>
            <w:r>
              <w:rPr>
                <w:rFonts w:hint="eastAsia"/>
                <w:color w:val="auto"/>
                <w:kern w:val="0"/>
                <w:highlight w:val="none"/>
              </w:rPr>
              <w:t>负债合计</w:t>
            </w:r>
          </w:p>
        </w:tc>
        <w:tc>
          <w:tcPr>
            <w:tcW w:w="1705" w:type="dxa"/>
            <w:vAlign w:val="center"/>
          </w:tcPr>
          <w:p w14:paraId="280F5962">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0EC61773">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2390AC79">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750C5480">
            <w:pPr>
              <w:autoSpaceDE w:val="0"/>
              <w:autoSpaceDN w:val="0"/>
              <w:adjustRightInd w:val="0"/>
              <w:spacing w:after="120" w:line="540" w:lineRule="exact"/>
              <w:ind w:left="420" w:leftChars="200"/>
              <w:jc w:val="center"/>
              <w:rPr>
                <w:rFonts w:ascii="Arial" w:hAnsi="Arial"/>
                <w:color w:val="auto"/>
                <w:kern w:val="0"/>
                <w:szCs w:val="21"/>
                <w:highlight w:val="none"/>
              </w:rPr>
            </w:pPr>
          </w:p>
        </w:tc>
      </w:tr>
      <w:tr w14:paraId="5ADF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vAlign w:val="center"/>
          </w:tcPr>
          <w:p w14:paraId="0F5C6B3B">
            <w:pPr>
              <w:spacing w:after="120"/>
              <w:rPr>
                <w:color w:val="auto"/>
                <w:kern w:val="0"/>
                <w:highlight w:val="none"/>
              </w:rPr>
            </w:pPr>
            <w:r>
              <w:rPr>
                <w:rFonts w:hint="eastAsia"/>
                <w:color w:val="auto"/>
                <w:kern w:val="0"/>
                <w:highlight w:val="none"/>
              </w:rPr>
              <w:t>八</w:t>
            </w:r>
            <w:r>
              <w:rPr>
                <w:rFonts w:hint="eastAsia" w:cs="Wingdings"/>
                <w:color w:val="auto"/>
                <w:kern w:val="0"/>
                <w:highlight w:val="none"/>
              </w:rPr>
              <w:t>、</w:t>
            </w:r>
            <w:r>
              <w:rPr>
                <w:rFonts w:hint="eastAsia"/>
                <w:color w:val="auto"/>
                <w:kern w:val="0"/>
                <w:highlight w:val="none"/>
              </w:rPr>
              <w:t>营业收入</w:t>
            </w:r>
          </w:p>
        </w:tc>
        <w:tc>
          <w:tcPr>
            <w:tcW w:w="1705" w:type="dxa"/>
            <w:vAlign w:val="center"/>
          </w:tcPr>
          <w:p w14:paraId="1BDF0161">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08A98A54">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0B3D1B3A">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41D173C1">
            <w:pPr>
              <w:autoSpaceDE w:val="0"/>
              <w:autoSpaceDN w:val="0"/>
              <w:adjustRightInd w:val="0"/>
              <w:spacing w:after="120" w:line="540" w:lineRule="exact"/>
              <w:ind w:left="420" w:leftChars="200"/>
              <w:jc w:val="center"/>
              <w:rPr>
                <w:rFonts w:ascii="Arial" w:hAnsi="Arial"/>
                <w:color w:val="auto"/>
                <w:kern w:val="0"/>
                <w:szCs w:val="21"/>
                <w:highlight w:val="none"/>
              </w:rPr>
            </w:pPr>
          </w:p>
        </w:tc>
      </w:tr>
      <w:tr w14:paraId="31525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705" w:type="dxa"/>
            <w:vAlign w:val="center"/>
          </w:tcPr>
          <w:p w14:paraId="33971B53">
            <w:pPr>
              <w:spacing w:after="120"/>
              <w:rPr>
                <w:color w:val="auto"/>
                <w:kern w:val="0"/>
                <w:highlight w:val="none"/>
              </w:rPr>
            </w:pPr>
            <w:r>
              <w:rPr>
                <w:rFonts w:hint="eastAsia"/>
                <w:color w:val="auto"/>
                <w:kern w:val="0"/>
                <w:highlight w:val="none"/>
              </w:rPr>
              <w:t>九</w:t>
            </w:r>
            <w:r>
              <w:rPr>
                <w:rFonts w:hint="eastAsia" w:cs="Wingdings"/>
                <w:color w:val="auto"/>
                <w:kern w:val="0"/>
                <w:highlight w:val="none"/>
              </w:rPr>
              <w:t>、</w:t>
            </w:r>
            <w:r>
              <w:rPr>
                <w:rFonts w:hint="eastAsia"/>
                <w:color w:val="auto"/>
                <w:kern w:val="0"/>
                <w:highlight w:val="none"/>
              </w:rPr>
              <w:t>净利润</w:t>
            </w:r>
          </w:p>
        </w:tc>
        <w:tc>
          <w:tcPr>
            <w:tcW w:w="1705" w:type="dxa"/>
            <w:vAlign w:val="center"/>
          </w:tcPr>
          <w:p w14:paraId="53985A4A">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3750B5B6">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1FB649BD">
            <w:pPr>
              <w:autoSpaceDE w:val="0"/>
              <w:autoSpaceDN w:val="0"/>
              <w:adjustRightInd w:val="0"/>
              <w:spacing w:after="120" w:line="540" w:lineRule="exact"/>
              <w:ind w:left="420" w:leftChars="200"/>
              <w:jc w:val="center"/>
              <w:rPr>
                <w:rFonts w:ascii="Arial" w:hAnsi="Arial"/>
                <w:color w:val="auto"/>
                <w:kern w:val="0"/>
                <w:szCs w:val="21"/>
                <w:highlight w:val="none"/>
              </w:rPr>
            </w:pPr>
          </w:p>
        </w:tc>
        <w:tc>
          <w:tcPr>
            <w:tcW w:w="1706" w:type="dxa"/>
            <w:vAlign w:val="center"/>
          </w:tcPr>
          <w:p w14:paraId="5091CC0D">
            <w:pPr>
              <w:autoSpaceDE w:val="0"/>
              <w:autoSpaceDN w:val="0"/>
              <w:adjustRightInd w:val="0"/>
              <w:spacing w:after="120" w:line="540" w:lineRule="exact"/>
              <w:ind w:left="420" w:leftChars="200"/>
              <w:jc w:val="center"/>
              <w:rPr>
                <w:rFonts w:ascii="Arial" w:hAnsi="Arial"/>
                <w:color w:val="auto"/>
                <w:kern w:val="0"/>
                <w:szCs w:val="21"/>
                <w:highlight w:val="none"/>
              </w:rPr>
            </w:pPr>
          </w:p>
        </w:tc>
      </w:tr>
    </w:tbl>
    <w:p w14:paraId="2EBD88D4">
      <w:pPr>
        <w:topLinePunct/>
        <w:spacing w:line="440" w:lineRule="exact"/>
        <w:ind w:firstLine="420" w:firstLineChars="200"/>
        <w:rPr>
          <w:rFonts w:hint="eastAsia" w:ascii="宋体" w:hAnsi="宋体"/>
          <w:color w:val="auto"/>
          <w:highlight w:val="none"/>
        </w:rPr>
      </w:pPr>
      <w:r>
        <w:rPr>
          <w:rFonts w:hint="eastAsia" w:ascii="宋体" w:hAnsi="宋体"/>
          <w:bCs/>
          <w:snapToGrid w:val="0"/>
          <w:color w:val="auto"/>
          <w:kern w:val="0"/>
          <w:szCs w:val="21"/>
          <w:highlight w:val="none"/>
        </w:rPr>
        <w:t>注：</w:t>
      </w:r>
      <w:r>
        <w:rPr>
          <w:rFonts w:hint="eastAsia" w:ascii="宋体" w:hAnsi="宋体"/>
          <w:color w:val="auto"/>
          <w:szCs w:val="21"/>
          <w:highlight w:val="none"/>
        </w:rPr>
        <w:t>投标人应附经会计师事务所或审计机构审计的财务会计报表，包括资产负债表、</w:t>
      </w:r>
      <w:r>
        <w:rPr>
          <w:rFonts w:hint="eastAsia"/>
          <w:color w:val="auto"/>
          <w:highlight w:val="none"/>
        </w:rPr>
        <w:t>现金流量表、</w:t>
      </w:r>
      <w:r>
        <w:rPr>
          <w:rFonts w:hint="eastAsia" w:ascii="宋体" w:hAnsi="宋体"/>
          <w:color w:val="auto"/>
          <w:szCs w:val="21"/>
          <w:highlight w:val="none"/>
        </w:rPr>
        <w:t>利润表的扫描件</w:t>
      </w:r>
      <w:r>
        <w:rPr>
          <w:rFonts w:hint="eastAsia" w:ascii="_x000B__x000C_" w:hAnsi="_x000B__x000C_"/>
          <w:b/>
          <w:color w:val="auto"/>
          <w:szCs w:val="21"/>
          <w:highlight w:val="none"/>
        </w:rPr>
        <w:t>（无需提供“财务情况说明书”）</w:t>
      </w:r>
      <w:r>
        <w:rPr>
          <w:rFonts w:hint="eastAsia" w:ascii="宋体" w:hAnsi="宋体"/>
          <w:color w:val="auto"/>
          <w:szCs w:val="21"/>
          <w:highlight w:val="none"/>
        </w:rPr>
        <w:t>，</w:t>
      </w:r>
      <w:r>
        <w:rPr>
          <w:rFonts w:hint="eastAsia" w:ascii="_x000B__x000C_" w:hAnsi="_x000B__x000C_"/>
          <w:color w:val="auto"/>
          <w:szCs w:val="21"/>
          <w:highlight w:val="none"/>
        </w:rPr>
        <w:t>具体年份要求见投标人须知前附表</w:t>
      </w:r>
      <w:r>
        <w:rPr>
          <w:rFonts w:hint="eastAsia" w:ascii="宋体" w:hAnsi="宋体"/>
          <w:color w:val="auto"/>
          <w:szCs w:val="21"/>
          <w:highlight w:val="none"/>
        </w:rPr>
        <w:t>。投标人的成立时间少于投标人须知前附表规定年份的，应提供成立以来的财务状况表。</w:t>
      </w:r>
    </w:p>
    <w:p w14:paraId="0FF7521D">
      <w:pPr>
        <w:topLinePunct/>
        <w:spacing w:line="440" w:lineRule="exact"/>
        <w:ind w:firstLine="420" w:firstLineChars="200"/>
        <w:jc w:val="left"/>
        <w:rPr>
          <w:rFonts w:ascii="宋体" w:hAnsi="宋体"/>
          <w:color w:val="auto"/>
          <w:highlight w:val="none"/>
        </w:rPr>
      </w:pPr>
    </w:p>
    <w:p w14:paraId="15DFC4C9">
      <w:pPr>
        <w:pStyle w:val="5"/>
        <w:ind w:firstLine="138"/>
        <w:rPr>
          <w:rFonts w:ascii="宋体" w:hAnsi="宋体" w:eastAsia="宋体"/>
          <w:b/>
          <w:color w:val="auto"/>
          <w:highlight w:val="none"/>
        </w:rPr>
      </w:pPr>
      <w:bookmarkStart w:id="1511" w:name="_Toc492300731"/>
      <w:r>
        <w:rPr>
          <w:rFonts w:hint="eastAsia" w:ascii="宋体" w:hAnsi="宋体" w:eastAsia="宋体"/>
          <w:b/>
          <w:color w:val="auto"/>
          <w:highlight w:val="none"/>
        </w:rPr>
        <w:br w:type="page"/>
      </w:r>
      <w:bookmarkStart w:id="1512" w:name="_Toc30481"/>
      <w:bookmarkStart w:id="1513" w:name="_Toc30948"/>
      <w:r>
        <w:rPr>
          <w:rFonts w:hint="eastAsia" w:ascii="Times New Roman" w:hAnsi="Times New Roman" w:eastAsia="宋体"/>
          <w:b/>
          <w:color w:val="auto"/>
          <w:highlight w:val="none"/>
          <w:lang w:val="en-US" w:eastAsia="zh-CN"/>
        </w:rPr>
        <w:t>5</w:t>
      </w:r>
      <w:r>
        <w:rPr>
          <w:rFonts w:hint="eastAsia" w:ascii="宋体" w:hAnsi="宋体" w:eastAsia="宋体"/>
          <w:b/>
          <w:color w:val="auto"/>
          <w:highlight w:val="none"/>
        </w:rPr>
        <w:t>.</w:t>
      </w:r>
      <w:r>
        <w:rPr>
          <w:rFonts w:hint="eastAsia" w:ascii="Times New Roman" w:hAnsi="Times New Roman" w:eastAsia="宋体"/>
          <w:b/>
          <w:color w:val="auto"/>
          <w:highlight w:val="none"/>
        </w:rPr>
        <w:t>3</w:t>
      </w:r>
      <w:r>
        <w:rPr>
          <w:rFonts w:hint="eastAsia" w:ascii="宋体" w:hAnsi="宋体" w:eastAsia="宋体"/>
          <w:b/>
          <w:color w:val="auto"/>
          <w:highlight w:val="none"/>
        </w:rPr>
        <w:t>近年完成的类似项目情</w:t>
      </w:r>
      <w:bookmarkEnd w:id="1511"/>
      <w:r>
        <w:rPr>
          <w:rFonts w:hint="eastAsia" w:ascii="宋体" w:hAnsi="宋体" w:eastAsia="宋体"/>
          <w:b/>
          <w:color w:val="auto"/>
          <w:highlight w:val="none"/>
        </w:rPr>
        <w:t>况表</w:t>
      </w:r>
      <w:bookmarkEnd w:id="1512"/>
      <w:bookmarkEnd w:id="1513"/>
    </w:p>
    <w:p w14:paraId="4E444D33">
      <w:pPr>
        <w:ind w:firstLine="1680" w:firstLineChars="800"/>
        <w:rPr>
          <w:rFonts w:ascii="宋体" w:hAnsi="宋体"/>
          <w:color w:val="auto"/>
          <w:highlight w:val="none"/>
        </w:rPr>
      </w:pPr>
      <w:r>
        <w:rPr>
          <w:rFonts w:hint="eastAsia" w:ascii="宋体" w:hAnsi="宋体" w:cs="H-SS9-PK74820000032-Identity-H"/>
          <w:color w:val="auto"/>
          <w:kern w:val="0"/>
          <w:szCs w:val="21"/>
          <w:highlight w:val="none"/>
        </w:rPr>
        <w:t>（</w:t>
      </w:r>
      <w:r>
        <w:rPr>
          <w:rFonts w:hint="eastAsia" w:ascii="宋体" w:hAnsi="宋体" w:cs="SSJ-PK7482000002d-Identity-H"/>
          <w:color w:val="auto"/>
          <w:kern w:val="0"/>
          <w:szCs w:val="21"/>
          <w:highlight w:val="none"/>
        </w:rPr>
        <w:t>近年指</w:t>
      </w:r>
      <w:r>
        <w:rPr>
          <w:rFonts w:hint="eastAsia" w:ascii="宋体" w:hAnsi="宋体" w:cs="SSJ-PK7482000002d-Identity-H"/>
          <w:color w:val="auto"/>
          <w:kern w:val="0"/>
          <w:szCs w:val="21"/>
          <w:highlight w:val="none"/>
          <w:u w:val="single"/>
        </w:rPr>
        <w:t xml:space="preserve">     </w:t>
      </w:r>
      <w:r>
        <w:rPr>
          <w:rFonts w:hint="eastAsia" w:ascii="宋体" w:hAnsi="宋体" w:cs="SSJ-PK7482000002d-Identity-H"/>
          <w:color w:val="auto"/>
          <w:kern w:val="0"/>
          <w:szCs w:val="21"/>
          <w:highlight w:val="none"/>
        </w:rPr>
        <w:t>年</w:t>
      </w:r>
      <w:r>
        <w:rPr>
          <w:rFonts w:hint="eastAsia" w:ascii="宋体" w:hAnsi="宋体" w:cs="SSJ-PK7482000002d-Identity-H"/>
          <w:color w:val="auto"/>
          <w:kern w:val="0"/>
          <w:szCs w:val="21"/>
          <w:highlight w:val="none"/>
          <w:u w:val="single"/>
        </w:rPr>
        <w:t xml:space="preserve">    </w:t>
      </w:r>
      <w:r>
        <w:rPr>
          <w:rFonts w:hint="eastAsia" w:ascii="宋体" w:hAnsi="宋体" w:cs="SSJ-PK7482000002d-Identity-H"/>
          <w:color w:val="auto"/>
          <w:kern w:val="0"/>
          <w:szCs w:val="21"/>
          <w:highlight w:val="none"/>
        </w:rPr>
        <w:t>月</w:t>
      </w:r>
      <w:r>
        <w:rPr>
          <w:rFonts w:hint="eastAsia" w:ascii="宋体" w:hAnsi="宋体" w:cs="SSJ-PK7482000002d-Identity-H"/>
          <w:color w:val="auto"/>
          <w:kern w:val="0"/>
          <w:szCs w:val="21"/>
          <w:highlight w:val="none"/>
          <w:u w:val="single"/>
        </w:rPr>
        <w:t xml:space="preserve">    </w:t>
      </w:r>
      <w:r>
        <w:rPr>
          <w:rFonts w:hint="eastAsia" w:ascii="宋体" w:hAnsi="宋体" w:cs="SSJ-PK7482000002d-Identity-H"/>
          <w:color w:val="auto"/>
          <w:kern w:val="0"/>
          <w:szCs w:val="21"/>
          <w:highlight w:val="none"/>
        </w:rPr>
        <w:t>日至</w:t>
      </w:r>
      <w:r>
        <w:rPr>
          <w:rFonts w:hint="eastAsia" w:ascii="宋体" w:hAnsi="宋体" w:cs="SSJ-PK7482000002d-Identity-H"/>
          <w:color w:val="auto"/>
          <w:kern w:val="0"/>
          <w:szCs w:val="21"/>
          <w:highlight w:val="none"/>
          <w:u w:val="single"/>
        </w:rPr>
        <w:t xml:space="preserve">    </w:t>
      </w:r>
      <w:r>
        <w:rPr>
          <w:rFonts w:hint="eastAsia" w:ascii="宋体" w:hAnsi="宋体" w:cs="SSJ-PK7482000002d-Identity-H"/>
          <w:color w:val="auto"/>
          <w:kern w:val="0"/>
          <w:szCs w:val="21"/>
          <w:highlight w:val="none"/>
        </w:rPr>
        <w:t>年</w:t>
      </w:r>
      <w:r>
        <w:rPr>
          <w:rFonts w:hint="eastAsia" w:ascii="宋体" w:hAnsi="宋体" w:cs="SSJ-PK7482000002d-Identity-H"/>
          <w:color w:val="auto"/>
          <w:kern w:val="0"/>
          <w:szCs w:val="21"/>
          <w:highlight w:val="none"/>
          <w:u w:val="single"/>
        </w:rPr>
        <w:t xml:space="preserve">    </w:t>
      </w:r>
      <w:r>
        <w:rPr>
          <w:rFonts w:hint="eastAsia" w:ascii="宋体" w:hAnsi="宋体" w:cs="SSJ-PK7482000002d-Identity-H"/>
          <w:color w:val="auto"/>
          <w:kern w:val="0"/>
          <w:szCs w:val="21"/>
          <w:highlight w:val="none"/>
        </w:rPr>
        <w:t>月</w:t>
      </w:r>
      <w:r>
        <w:rPr>
          <w:rFonts w:hint="eastAsia" w:ascii="宋体" w:hAnsi="宋体" w:cs="SSJ-PK7482000002d-Identity-H"/>
          <w:color w:val="auto"/>
          <w:kern w:val="0"/>
          <w:szCs w:val="21"/>
          <w:highlight w:val="none"/>
          <w:u w:val="single"/>
        </w:rPr>
        <w:t xml:space="preserve">    </w:t>
      </w:r>
      <w:r>
        <w:rPr>
          <w:rFonts w:hint="eastAsia" w:ascii="宋体" w:hAnsi="宋体" w:cs="SSJ-PK7482000002d-Identity-H"/>
          <w:color w:val="auto"/>
          <w:kern w:val="0"/>
          <w:szCs w:val="21"/>
          <w:highlight w:val="none"/>
        </w:rPr>
        <w:t>日</w:t>
      </w:r>
      <w:r>
        <w:rPr>
          <w:rFonts w:hint="eastAsia" w:ascii="宋体" w:hAnsi="宋体" w:cs="H-SS9-PK74820000032-Identity-H"/>
          <w:color w:val="auto"/>
          <w:kern w:val="0"/>
          <w:szCs w:val="21"/>
          <w:highlight w:val="none"/>
        </w:rPr>
        <w:t>）</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253"/>
      </w:tblGrid>
      <w:tr w14:paraId="08BB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vAlign w:val="center"/>
          </w:tcPr>
          <w:p w14:paraId="6EAA53F9">
            <w:pPr>
              <w:topLinePunct/>
              <w:spacing w:line="440" w:lineRule="exact"/>
              <w:jc w:val="center"/>
              <w:rPr>
                <w:rFonts w:ascii="宋体" w:hAnsi="宋体"/>
                <w:color w:val="auto"/>
                <w:highlight w:val="none"/>
              </w:rPr>
            </w:pPr>
            <w:r>
              <w:rPr>
                <w:rFonts w:hint="eastAsia" w:ascii="宋体" w:hAnsi="宋体"/>
                <w:color w:val="auto"/>
                <w:highlight w:val="none"/>
              </w:rPr>
              <w:t>项目名称</w:t>
            </w:r>
          </w:p>
        </w:tc>
        <w:tc>
          <w:tcPr>
            <w:tcW w:w="6253" w:type="dxa"/>
          </w:tcPr>
          <w:p w14:paraId="02D491AE">
            <w:pPr>
              <w:topLinePunct/>
              <w:spacing w:line="440" w:lineRule="exact"/>
              <w:rPr>
                <w:rFonts w:ascii="宋体" w:hAnsi="宋体"/>
                <w:color w:val="auto"/>
                <w:highlight w:val="none"/>
              </w:rPr>
            </w:pPr>
          </w:p>
        </w:tc>
      </w:tr>
      <w:tr w14:paraId="3624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vAlign w:val="center"/>
          </w:tcPr>
          <w:p w14:paraId="1FD9566C">
            <w:pPr>
              <w:topLinePunct/>
              <w:spacing w:line="440" w:lineRule="exact"/>
              <w:jc w:val="center"/>
              <w:rPr>
                <w:rFonts w:ascii="宋体" w:hAnsi="宋体"/>
                <w:color w:val="auto"/>
                <w:highlight w:val="none"/>
              </w:rPr>
            </w:pPr>
            <w:r>
              <w:rPr>
                <w:rFonts w:hint="eastAsia" w:ascii="宋体" w:hAnsi="宋体"/>
                <w:color w:val="auto"/>
                <w:highlight w:val="none"/>
              </w:rPr>
              <w:t>项目所在地</w:t>
            </w:r>
          </w:p>
        </w:tc>
        <w:tc>
          <w:tcPr>
            <w:tcW w:w="6253" w:type="dxa"/>
          </w:tcPr>
          <w:p w14:paraId="765769BE">
            <w:pPr>
              <w:topLinePunct/>
              <w:spacing w:line="440" w:lineRule="exact"/>
              <w:rPr>
                <w:rFonts w:ascii="宋体" w:hAnsi="宋体"/>
                <w:color w:val="auto"/>
                <w:highlight w:val="none"/>
              </w:rPr>
            </w:pPr>
          </w:p>
        </w:tc>
      </w:tr>
      <w:tr w14:paraId="4B84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vAlign w:val="center"/>
          </w:tcPr>
          <w:p w14:paraId="25335765">
            <w:pPr>
              <w:topLinePunct/>
              <w:spacing w:line="440" w:lineRule="exact"/>
              <w:jc w:val="center"/>
              <w:rPr>
                <w:rFonts w:ascii="宋体" w:hAnsi="宋体"/>
                <w:color w:val="auto"/>
                <w:highlight w:val="none"/>
              </w:rPr>
            </w:pPr>
            <w:r>
              <w:rPr>
                <w:rFonts w:hint="eastAsia" w:ascii="宋体" w:hAnsi="宋体"/>
                <w:color w:val="auto"/>
                <w:highlight w:val="none"/>
              </w:rPr>
              <w:t>委托人名称</w:t>
            </w:r>
          </w:p>
        </w:tc>
        <w:tc>
          <w:tcPr>
            <w:tcW w:w="6253" w:type="dxa"/>
          </w:tcPr>
          <w:p w14:paraId="5FAB70C6">
            <w:pPr>
              <w:topLinePunct/>
              <w:spacing w:line="440" w:lineRule="exact"/>
              <w:rPr>
                <w:rFonts w:ascii="宋体" w:hAnsi="宋体"/>
                <w:color w:val="auto"/>
                <w:highlight w:val="none"/>
              </w:rPr>
            </w:pPr>
          </w:p>
        </w:tc>
      </w:tr>
      <w:tr w14:paraId="5FF5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vAlign w:val="center"/>
          </w:tcPr>
          <w:p w14:paraId="1BAC93B5">
            <w:pPr>
              <w:topLinePunct/>
              <w:spacing w:line="440" w:lineRule="exact"/>
              <w:jc w:val="center"/>
              <w:rPr>
                <w:rFonts w:ascii="宋体" w:hAnsi="宋体"/>
                <w:color w:val="auto"/>
                <w:highlight w:val="none"/>
              </w:rPr>
            </w:pPr>
            <w:r>
              <w:rPr>
                <w:rFonts w:hint="eastAsia" w:ascii="宋体" w:hAnsi="宋体"/>
                <w:color w:val="auto"/>
                <w:highlight w:val="none"/>
              </w:rPr>
              <w:t>委托人地址</w:t>
            </w:r>
          </w:p>
        </w:tc>
        <w:tc>
          <w:tcPr>
            <w:tcW w:w="6253" w:type="dxa"/>
          </w:tcPr>
          <w:p w14:paraId="28EFD22B">
            <w:pPr>
              <w:topLinePunct/>
              <w:spacing w:line="440" w:lineRule="exact"/>
              <w:rPr>
                <w:rFonts w:ascii="宋体" w:hAnsi="宋体"/>
                <w:color w:val="auto"/>
                <w:highlight w:val="none"/>
              </w:rPr>
            </w:pPr>
          </w:p>
        </w:tc>
      </w:tr>
      <w:tr w14:paraId="7C87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vAlign w:val="center"/>
          </w:tcPr>
          <w:p w14:paraId="495AB050">
            <w:pPr>
              <w:topLinePunct/>
              <w:spacing w:line="440" w:lineRule="exact"/>
              <w:jc w:val="center"/>
              <w:rPr>
                <w:rFonts w:ascii="宋体" w:hAnsi="宋体"/>
                <w:color w:val="auto"/>
                <w:highlight w:val="none"/>
              </w:rPr>
            </w:pPr>
            <w:r>
              <w:rPr>
                <w:rFonts w:hint="eastAsia" w:ascii="宋体" w:hAnsi="宋体"/>
                <w:color w:val="auto"/>
                <w:highlight w:val="none"/>
              </w:rPr>
              <w:t>委托人电话</w:t>
            </w:r>
          </w:p>
        </w:tc>
        <w:tc>
          <w:tcPr>
            <w:tcW w:w="6253" w:type="dxa"/>
          </w:tcPr>
          <w:p w14:paraId="31E976A7">
            <w:pPr>
              <w:topLinePunct/>
              <w:spacing w:line="440" w:lineRule="exact"/>
              <w:rPr>
                <w:rFonts w:ascii="宋体" w:hAnsi="宋体"/>
                <w:color w:val="auto"/>
                <w:highlight w:val="none"/>
              </w:rPr>
            </w:pPr>
          </w:p>
        </w:tc>
      </w:tr>
      <w:tr w14:paraId="40B2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vAlign w:val="center"/>
          </w:tcPr>
          <w:p w14:paraId="36D54014">
            <w:pPr>
              <w:topLinePunct/>
              <w:spacing w:line="440" w:lineRule="exact"/>
              <w:jc w:val="center"/>
              <w:rPr>
                <w:rFonts w:ascii="宋体" w:hAnsi="宋体"/>
                <w:color w:val="auto"/>
                <w:highlight w:val="none"/>
              </w:rPr>
            </w:pPr>
            <w:r>
              <w:rPr>
                <w:rFonts w:hint="eastAsia" w:ascii="宋体" w:hAnsi="宋体"/>
                <w:color w:val="auto"/>
                <w:highlight w:val="none"/>
              </w:rPr>
              <w:t>合同金额</w:t>
            </w:r>
          </w:p>
        </w:tc>
        <w:tc>
          <w:tcPr>
            <w:tcW w:w="6253" w:type="dxa"/>
          </w:tcPr>
          <w:p w14:paraId="143D8144">
            <w:pPr>
              <w:topLinePunct/>
              <w:spacing w:line="440" w:lineRule="exact"/>
              <w:rPr>
                <w:rFonts w:ascii="宋体" w:hAnsi="宋体"/>
                <w:color w:val="auto"/>
                <w:highlight w:val="none"/>
              </w:rPr>
            </w:pPr>
          </w:p>
        </w:tc>
      </w:tr>
      <w:tr w14:paraId="7C5C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vAlign w:val="center"/>
          </w:tcPr>
          <w:p w14:paraId="45DED6F0">
            <w:pPr>
              <w:topLinePunct/>
              <w:spacing w:line="440" w:lineRule="exact"/>
              <w:jc w:val="center"/>
              <w:rPr>
                <w:rFonts w:ascii="宋体" w:hAnsi="宋体"/>
                <w:color w:val="auto"/>
                <w:highlight w:val="none"/>
              </w:rPr>
            </w:pPr>
            <w:r>
              <w:rPr>
                <w:rFonts w:hint="eastAsia" w:ascii="宋体" w:hAnsi="宋体"/>
                <w:color w:val="auto"/>
                <w:highlight w:val="none"/>
              </w:rPr>
              <w:t>监理服务期限</w:t>
            </w:r>
          </w:p>
        </w:tc>
        <w:tc>
          <w:tcPr>
            <w:tcW w:w="6253" w:type="dxa"/>
          </w:tcPr>
          <w:p w14:paraId="6E124F02">
            <w:pPr>
              <w:topLinePunct/>
              <w:spacing w:line="440" w:lineRule="exact"/>
              <w:rPr>
                <w:rFonts w:ascii="宋体" w:hAnsi="宋体"/>
                <w:color w:val="auto"/>
                <w:highlight w:val="none"/>
              </w:rPr>
            </w:pPr>
          </w:p>
        </w:tc>
      </w:tr>
      <w:tr w14:paraId="4E31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vAlign w:val="center"/>
          </w:tcPr>
          <w:p w14:paraId="55633D1D">
            <w:pPr>
              <w:topLinePunct/>
              <w:spacing w:line="440" w:lineRule="exact"/>
              <w:jc w:val="center"/>
              <w:rPr>
                <w:rFonts w:ascii="宋体" w:hAnsi="宋体"/>
                <w:color w:val="auto"/>
                <w:highlight w:val="none"/>
              </w:rPr>
            </w:pPr>
            <w:r>
              <w:rPr>
                <w:rFonts w:hint="eastAsia" w:ascii="宋体" w:hAnsi="宋体"/>
                <w:color w:val="auto"/>
                <w:highlight w:val="none"/>
              </w:rPr>
              <w:t>监理内容</w:t>
            </w:r>
          </w:p>
        </w:tc>
        <w:tc>
          <w:tcPr>
            <w:tcW w:w="6253" w:type="dxa"/>
          </w:tcPr>
          <w:p w14:paraId="5D674E70">
            <w:pPr>
              <w:topLinePunct/>
              <w:spacing w:line="440" w:lineRule="exact"/>
              <w:rPr>
                <w:rFonts w:ascii="宋体" w:hAnsi="宋体"/>
                <w:color w:val="auto"/>
                <w:highlight w:val="none"/>
              </w:rPr>
            </w:pPr>
          </w:p>
        </w:tc>
      </w:tr>
      <w:tr w14:paraId="15F2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vAlign w:val="center"/>
          </w:tcPr>
          <w:p w14:paraId="4360E2E4">
            <w:pPr>
              <w:topLinePunct/>
              <w:spacing w:line="440" w:lineRule="exact"/>
              <w:jc w:val="center"/>
              <w:rPr>
                <w:rFonts w:ascii="宋体" w:hAnsi="宋体"/>
                <w:color w:val="auto"/>
                <w:highlight w:val="none"/>
              </w:rPr>
            </w:pPr>
            <w:r>
              <w:rPr>
                <w:rFonts w:hint="eastAsia" w:ascii="宋体" w:hAnsi="宋体"/>
                <w:color w:val="auto"/>
                <w:highlight w:val="none"/>
              </w:rPr>
              <w:t>总监理工程师</w:t>
            </w:r>
          </w:p>
        </w:tc>
        <w:tc>
          <w:tcPr>
            <w:tcW w:w="6253" w:type="dxa"/>
          </w:tcPr>
          <w:p w14:paraId="1355ABA1">
            <w:pPr>
              <w:topLinePunct/>
              <w:spacing w:line="440" w:lineRule="exact"/>
              <w:rPr>
                <w:rFonts w:ascii="宋体" w:hAnsi="宋体"/>
                <w:color w:val="auto"/>
                <w:highlight w:val="none"/>
              </w:rPr>
            </w:pPr>
          </w:p>
        </w:tc>
      </w:tr>
      <w:tr w14:paraId="63FB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vAlign w:val="center"/>
          </w:tcPr>
          <w:p w14:paraId="0C4336FD">
            <w:pPr>
              <w:topLinePunct/>
              <w:spacing w:line="440" w:lineRule="exact"/>
              <w:jc w:val="center"/>
              <w:rPr>
                <w:rFonts w:ascii="宋体" w:hAnsi="宋体"/>
                <w:color w:val="auto"/>
                <w:highlight w:val="none"/>
              </w:rPr>
            </w:pPr>
            <w:r>
              <w:rPr>
                <w:rFonts w:hint="eastAsia" w:ascii="宋体" w:hAnsi="宋体"/>
                <w:color w:val="auto"/>
                <w:highlight w:val="none"/>
              </w:rPr>
              <w:t>项目描述</w:t>
            </w:r>
          </w:p>
        </w:tc>
        <w:tc>
          <w:tcPr>
            <w:tcW w:w="6253" w:type="dxa"/>
          </w:tcPr>
          <w:p w14:paraId="738EAA9C">
            <w:pPr>
              <w:topLinePunct/>
              <w:spacing w:line="440" w:lineRule="exact"/>
              <w:rPr>
                <w:rFonts w:ascii="宋体" w:hAnsi="宋体"/>
                <w:color w:val="auto"/>
                <w:highlight w:val="none"/>
              </w:rPr>
            </w:pPr>
          </w:p>
          <w:p w14:paraId="22FACDF5">
            <w:pPr>
              <w:topLinePunct/>
              <w:spacing w:line="440" w:lineRule="exact"/>
              <w:rPr>
                <w:rFonts w:ascii="宋体" w:hAnsi="宋体"/>
                <w:color w:val="auto"/>
                <w:highlight w:val="none"/>
              </w:rPr>
            </w:pPr>
          </w:p>
          <w:p w14:paraId="1BD13774">
            <w:pPr>
              <w:topLinePunct/>
              <w:spacing w:line="440" w:lineRule="exact"/>
              <w:rPr>
                <w:rFonts w:ascii="宋体" w:hAnsi="宋体"/>
                <w:color w:val="auto"/>
                <w:highlight w:val="none"/>
              </w:rPr>
            </w:pPr>
          </w:p>
          <w:p w14:paraId="76FF5524">
            <w:pPr>
              <w:topLinePunct/>
              <w:spacing w:line="440" w:lineRule="exact"/>
              <w:rPr>
                <w:rFonts w:ascii="宋体" w:hAnsi="宋体"/>
                <w:color w:val="auto"/>
                <w:highlight w:val="none"/>
              </w:rPr>
            </w:pPr>
          </w:p>
          <w:p w14:paraId="506C1A71">
            <w:pPr>
              <w:topLinePunct/>
              <w:spacing w:line="440" w:lineRule="exact"/>
              <w:rPr>
                <w:rFonts w:ascii="宋体" w:hAnsi="宋体"/>
                <w:color w:val="auto"/>
                <w:highlight w:val="none"/>
              </w:rPr>
            </w:pPr>
          </w:p>
          <w:p w14:paraId="16E38704">
            <w:pPr>
              <w:topLinePunct/>
              <w:spacing w:line="440" w:lineRule="exact"/>
              <w:rPr>
                <w:rFonts w:ascii="宋体" w:hAnsi="宋体"/>
                <w:color w:val="auto"/>
                <w:highlight w:val="none"/>
              </w:rPr>
            </w:pPr>
          </w:p>
          <w:p w14:paraId="64624642">
            <w:pPr>
              <w:topLinePunct/>
              <w:spacing w:line="440" w:lineRule="exact"/>
              <w:rPr>
                <w:rFonts w:ascii="宋体" w:hAnsi="宋体"/>
                <w:color w:val="auto"/>
                <w:highlight w:val="none"/>
              </w:rPr>
            </w:pPr>
          </w:p>
        </w:tc>
      </w:tr>
      <w:tr w14:paraId="743A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vAlign w:val="center"/>
          </w:tcPr>
          <w:p w14:paraId="0BF48207">
            <w:pPr>
              <w:topLinePunct/>
              <w:spacing w:line="440" w:lineRule="exact"/>
              <w:jc w:val="center"/>
              <w:rPr>
                <w:rFonts w:ascii="宋体" w:hAnsi="宋体"/>
                <w:color w:val="auto"/>
                <w:highlight w:val="none"/>
              </w:rPr>
            </w:pPr>
            <w:r>
              <w:rPr>
                <w:rFonts w:hint="eastAsia" w:ascii="宋体" w:hAnsi="宋体"/>
                <w:color w:val="auto"/>
                <w:highlight w:val="none"/>
              </w:rPr>
              <w:t>备注</w:t>
            </w:r>
          </w:p>
        </w:tc>
        <w:tc>
          <w:tcPr>
            <w:tcW w:w="6253" w:type="dxa"/>
          </w:tcPr>
          <w:p w14:paraId="6AF02B79">
            <w:pPr>
              <w:topLinePunct/>
              <w:spacing w:line="440" w:lineRule="exact"/>
              <w:rPr>
                <w:rFonts w:ascii="宋体" w:hAnsi="宋体"/>
                <w:color w:val="auto"/>
                <w:highlight w:val="none"/>
              </w:rPr>
            </w:pPr>
          </w:p>
        </w:tc>
      </w:tr>
    </w:tbl>
    <w:p w14:paraId="6F9E648F">
      <w:pPr>
        <w:spacing w:line="440" w:lineRule="exact"/>
        <w:rPr>
          <w:rFonts w:ascii="宋体" w:hAnsi="宋体"/>
          <w:color w:val="auto"/>
          <w:highlight w:val="none"/>
        </w:rPr>
      </w:pPr>
      <w:r>
        <w:rPr>
          <w:rFonts w:hint="eastAsia" w:ascii="宋体" w:hAnsi="宋体"/>
          <w:color w:val="auto"/>
          <w:highlight w:val="none"/>
        </w:rPr>
        <w:t>注：</w:t>
      </w:r>
      <w:r>
        <w:rPr>
          <w:rFonts w:hint="eastAsia" w:ascii="Times New Roman" w:hAnsi="Times New Roman" w:cs="Times New Roman"/>
          <w:bCs/>
          <w:color w:val="auto"/>
          <w:highlight w:val="none"/>
          <w:lang w:val="en-US" w:eastAsia="zh-CN"/>
        </w:rPr>
        <w:t>本表后</w:t>
      </w:r>
      <w:r>
        <w:rPr>
          <w:rFonts w:ascii="Times New Roman" w:hAnsi="Times New Roman" w:cs="Times New Roman"/>
          <w:bCs/>
          <w:color w:val="auto"/>
          <w:highlight w:val="none"/>
        </w:rPr>
        <w:t>应附</w:t>
      </w:r>
      <w:r>
        <w:rPr>
          <w:rFonts w:hint="eastAsia" w:ascii="Times New Roman" w:hAnsi="Times New Roman" w:cs="Times New Roman"/>
          <w:bCs/>
          <w:color w:val="auto"/>
          <w:szCs w:val="21"/>
          <w:highlight w:val="none"/>
        </w:rPr>
        <w:t>合同协议书</w:t>
      </w:r>
      <w:r>
        <w:rPr>
          <w:rFonts w:hint="eastAsia" w:ascii="Times New Roman" w:hAnsi="Times New Roman" w:cs="Times New Roman"/>
          <w:bCs/>
          <w:color w:val="auto"/>
          <w:szCs w:val="21"/>
          <w:highlight w:val="none"/>
          <w:lang w:eastAsia="zh-CN"/>
        </w:rPr>
        <w:t>、</w:t>
      </w:r>
      <w:r>
        <w:rPr>
          <w:rFonts w:hint="eastAsia" w:ascii="Times New Roman" w:hAnsi="Times New Roman" w:cs="Times New Roman"/>
          <w:bCs/>
          <w:color w:val="auto"/>
          <w:szCs w:val="21"/>
          <w:highlight w:val="none"/>
        </w:rPr>
        <w:t>竣工验收鉴定书（或合同工程完工验收鉴定书或竣工验收报告）</w:t>
      </w:r>
      <w:r>
        <w:rPr>
          <w:rFonts w:hint="eastAsia" w:ascii="Times New Roman" w:hAnsi="Times New Roman" w:cs="Times New Roman"/>
          <w:bCs/>
          <w:color w:val="auto"/>
          <w:szCs w:val="21"/>
          <w:highlight w:val="none"/>
          <w:lang w:eastAsia="zh-CN"/>
        </w:rPr>
        <w:t>、</w:t>
      </w:r>
      <w:r>
        <w:rPr>
          <w:rFonts w:hint="eastAsia" w:ascii="Times New Roman" w:hAnsi="Times New Roman" w:cs="Times New Roman"/>
          <w:bCs/>
          <w:color w:val="auto"/>
          <w:szCs w:val="21"/>
          <w:highlight w:val="none"/>
        </w:rPr>
        <w:t>委托人出具的其他证明材料</w:t>
      </w:r>
      <w:r>
        <w:rPr>
          <w:rFonts w:hint="eastAsia" w:ascii="Times New Roman" w:hAnsi="Times New Roman" w:cs="Times New Roman"/>
          <w:bCs/>
          <w:color w:val="auto"/>
          <w:szCs w:val="21"/>
          <w:highlight w:val="none"/>
          <w:lang w:eastAsia="zh-CN"/>
        </w:rPr>
        <w:t>（</w:t>
      </w:r>
      <w:r>
        <w:rPr>
          <w:rFonts w:hint="eastAsia" w:ascii="Times New Roman" w:hAnsi="Times New Roman" w:cs="Times New Roman"/>
          <w:bCs/>
          <w:color w:val="auto"/>
          <w:szCs w:val="21"/>
          <w:highlight w:val="none"/>
          <w:lang w:val="en-US" w:eastAsia="zh-CN"/>
        </w:rPr>
        <w:t>如有</w:t>
      </w:r>
      <w:r>
        <w:rPr>
          <w:rFonts w:hint="eastAsia" w:ascii="Times New Roman" w:hAnsi="Times New Roman" w:cs="Times New Roman"/>
          <w:bCs/>
          <w:color w:val="auto"/>
          <w:szCs w:val="21"/>
          <w:highlight w:val="none"/>
          <w:lang w:eastAsia="zh-CN"/>
        </w:rPr>
        <w:t>）</w:t>
      </w:r>
      <w:r>
        <w:rPr>
          <w:rFonts w:hint="eastAsia" w:ascii="Times New Roman" w:hAnsi="Times New Roman" w:cs="Times New Roman"/>
          <w:bCs/>
          <w:color w:val="auto"/>
          <w:szCs w:val="21"/>
          <w:highlight w:val="none"/>
        </w:rPr>
        <w:t>扫描件</w:t>
      </w:r>
      <w:r>
        <w:rPr>
          <w:rFonts w:hint="eastAsia" w:ascii="Times New Roman" w:hAnsi="Times New Roman" w:cs="Times New Roman"/>
          <w:bCs/>
          <w:color w:val="auto"/>
          <w:szCs w:val="21"/>
          <w:highlight w:val="none"/>
          <w:lang w:eastAsia="zh-CN"/>
        </w:rPr>
        <w:t>、</w:t>
      </w:r>
      <w:r>
        <w:rPr>
          <w:rFonts w:hint="eastAsia" w:ascii="Times New Roman" w:hAnsi="Times New Roman" w:cs="Times New Roman"/>
          <w:bCs/>
          <w:color w:val="auto"/>
          <w:szCs w:val="21"/>
          <w:highlight w:val="none"/>
          <w:lang w:val="en-US" w:eastAsia="zh-CN"/>
        </w:rPr>
        <w:t>业绩信息</w:t>
      </w:r>
      <w:r>
        <w:rPr>
          <w:rFonts w:hint="eastAsia" w:ascii="Times New Roman" w:hAnsi="Times New Roman" w:cs="Times New Roman"/>
          <w:bCs/>
          <w:color w:val="auto"/>
          <w:szCs w:val="21"/>
          <w:highlight w:val="none"/>
        </w:rPr>
        <w:t>网页截图</w:t>
      </w:r>
      <w:r>
        <w:rPr>
          <w:rFonts w:hint="eastAsia" w:ascii="Times New Roman" w:hAnsi="Times New Roman" w:cs="Times New Roman"/>
          <w:bCs/>
          <w:color w:val="auto"/>
          <w:szCs w:val="21"/>
          <w:highlight w:val="none"/>
          <w:lang w:val="en-US" w:eastAsia="zh-CN"/>
        </w:rPr>
        <w:t>等</w:t>
      </w:r>
      <w:r>
        <w:rPr>
          <w:rFonts w:ascii="Times New Roman" w:hAnsi="Times New Roman" w:cs="Times New Roman"/>
          <w:bCs/>
          <w:color w:val="auto"/>
          <w:highlight w:val="none"/>
        </w:rPr>
        <w:t>。</w:t>
      </w:r>
    </w:p>
    <w:bookmarkEnd w:id="1500"/>
    <w:p w14:paraId="37E9E6A2">
      <w:pPr>
        <w:rPr>
          <w:rFonts w:hint="eastAsia" w:ascii="Times New Roman" w:hAnsi="Times New Roman" w:eastAsia="宋体"/>
          <w:b/>
          <w:color w:val="auto"/>
          <w:highlight w:val="none"/>
        </w:rPr>
      </w:pPr>
      <w:bookmarkStart w:id="1514" w:name="_Toc19221"/>
      <w:bookmarkStart w:id="1515" w:name="_Toc492300733"/>
      <w:r>
        <w:rPr>
          <w:rFonts w:hint="eastAsia" w:ascii="Times New Roman" w:hAnsi="Times New Roman" w:eastAsia="宋体"/>
          <w:b/>
          <w:color w:val="auto"/>
          <w:highlight w:val="none"/>
        </w:rPr>
        <w:br w:type="page"/>
      </w:r>
    </w:p>
    <w:bookmarkEnd w:id="1514"/>
    <w:bookmarkEnd w:id="1515"/>
    <w:p w14:paraId="2D63DD81">
      <w:pPr>
        <w:pStyle w:val="5"/>
        <w:ind w:firstLine="0" w:firstLineChars="0"/>
        <w:rPr>
          <w:rFonts w:ascii="宋体" w:hAnsi="宋体" w:eastAsia="宋体"/>
          <w:b/>
          <w:color w:val="auto"/>
          <w:highlight w:val="none"/>
        </w:rPr>
      </w:pPr>
      <w:bookmarkStart w:id="1516" w:name="_Toc11498"/>
      <w:bookmarkStart w:id="1517" w:name="_Toc27657"/>
      <w:bookmarkStart w:id="1518" w:name="_Toc492300734"/>
      <w:bookmarkStart w:id="1519" w:name="_Toc482188667"/>
      <w:r>
        <w:rPr>
          <w:rFonts w:hint="eastAsia" w:ascii="Times New Roman" w:hAnsi="Times New Roman" w:eastAsia="宋体"/>
          <w:b/>
          <w:color w:val="auto"/>
          <w:highlight w:val="none"/>
          <w:lang w:val="en-US" w:eastAsia="zh-CN"/>
        </w:rPr>
        <w:t>5</w:t>
      </w:r>
      <w:r>
        <w:rPr>
          <w:rFonts w:hint="eastAsia" w:ascii="宋体" w:hAnsi="宋体" w:eastAsia="宋体"/>
          <w:b/>
          <w:color w:val="auto"/>
          <w:highlight w:val="none"/>
        </w:rPr>
        <w:t>.</w:t>
      </w:r>
      <w:r>
        <w:rPr>
          <w:rFonts w:hint="eastAsia" w:ascii="Times New Roman" w:hAnsi="Times New Roman" w:eastAsia="宋体"/>
          <w:b/>
          <w:color w:val="auto"/>
          <w:highlight w:val="none"/>
          <w:lang w:val="en-US" w:eastAsia="zh-CN"/>
        </w:rPr>
        <w:t>4</w:t>
      </w:r>
      <w:r>
        <w:rPr>
          <w:rFonts w:hint="eastAsia" w:ascii="宋体" w:hAnsi="宋体" w:eastAsia="宋体"/>
          <w:b/>
          <w:color w:val="auto"/>
          <w:highlight w:val="none"/>
        </w:rPr>
        <w:t>拟委任的</w:t>
      </w:r>
      <w:r>
        <w:rPr>
          <w:rFonts w:hint="eastAsia" w:ascii="宋体" w:hAnsi="宋体" w:eastAsia="宋体"/>
          <w:b/>
          <w:color w:val="auto"/>
          <w:highlight w:val="none"/>
          <w:lang w:val="en-US" w:eastAsia="zh-CN"/>
        </w:rPr>
        <w:t>主要</w:t>
      </w:r>
      <w:r>
        <w:rPr>
          <w:rFonts w:hint="eastAsia" w:ascii="宋体" w:hAnsi="宋体" w:eastAsia="宋体"/>
          <w:b/>
          <w:color w:val="auto"/>
          <w:highlight w:val="none"/>
        </w:rPr>
        <w:t>监理人员汇总表</w:t>
      </w:r>
      <w:bookmarkEnd w:id="1516"/>
      <w:bookmarkEnd w:id="1517"/>
      <w:bookmarkEnd w:id="1518"/>
      <w:bookmarkEnd w:id="1519"/>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75"/>
        <w:gridCol w:w="992"/>
        <w:gridCol w:w="603"/>
        <w:gridCol w:w="488"/>
        <w:gridCol w:w="1134"/>
        <w:gridCol w:w="709"/>
        <w:gridCol w:w="871"/>
        <w:gridCol w:w="1134"/>
      </w:tblGrid>
      <w:tr w14:paraId="03DB1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restart"/>
            <w:vAlign w:val="center"/>
          </w:tcPr>
          <w:p w14:paraId="5B510EA4">
            <w:pPr>
              <w:spacing w:line="440" w:lineRule="exact"/>
              <w:jc w:val="center"/>
              <w:rPr>
                <w:rFonts w:ascii="宋体" w:hAnsi="宋体"/>
                <w:color w:val="auto"/>
                <w:highlight w:val="none"/>
              </w:rPr>
            </w:pPr>
            <w:r>
              <w:rPr>
                <w:rFonts w:hint="eastAsia" w:ascii="宋体" w:hAnsi="宋体"/>
                <w:color w:val="auto"/>
                <w:highlight w:val="none"/>
              </w:rPr>
              <w:t>序号</w:t>
            </w:r>
          </w:p>
        </w:tc>
        <w:tc>
          <w:tcPr>
            <w:tcW w:w="1275" w:type="dxa"/>
            <w:vMerge w:val="restart"/>
            <w:vAlign w:val="center"/>
          </w:tcPr>
          <w:p w14:paraId="1667A06A">
            <w:pPr>
              <w:spacing w:line="440" w:lineRule="exact"/>
              <w:jc w:val="center"/>
              <w:rPr>
                <w:rFonts w:ascii="宋体" w:hAnsi="宋体"/>
                <w:color w:val="auto"/>
                <w:highlight w:val="none"/>
              </w:rPr>
            </w:pPr>
            <w:r>
              <w:rPr>
                <w:rFonts w:hint="eastAsia" w:ascii="宋体" w:hAnsi="宋体"/>
                <w:color w:val="auto"/>
                <w:highlight w:val="none"/>
              </w:rPr>
              <w:t>本项目任职</w:t>
            </w:r>
          </w:p>
        </w:tc>
        <w:tc>
          <w:tcPr>
            <w:tcW w:w="992" w:type="dxa"/>
            <w:vMerge w:val="restart"/>
            <w:vAlign w:val="center"/>
          </w:tcPr>
          <w:p w14:paraId="41908FF6">
            <w:pPr>
              <w:spacing w:line="440" w:lineRule="exact"/>
              <w:jc w:val="center"/>
              <w:rPr>
                <w:rFonts w:ascii="宋体" w:hAnsi="宋体"/>
                <w:color w:val="auto"/>
                <w:highlight w:val="none"/>
              </w:rPr>
            </w:pPr>
            <w:r>
              <w:rPr>
                <w:rFonts w:hint="eastAsia" w:ascii="宋体" w:hAnsi="宋体"/>
                <w:color w:val="auto"/>
                <w:highlight w:val="none"/>
              </w:rPr>
              <w:t>姓名</w:t>
            </w:r>
          </w:p>
        </w:tc>
        <w:tc>
          <w:tcPr>
            <w:tcW w:w="603" w:type="dxa"/>
            <w:vMerge w:val="restart"/>
            <w:vAlign w:val="center"/>
          </w:tcPr>
          <w:p w14:paraId="70D2202D">
            <w:pPr>
              <w:spacing w:line="440" w:lineRule="exact"/>
              <w:jc w:val="center"/>
              <w:rPr>
                <w:rFonts w:ascii="宋体" w:hAnsi="宋体"/>
                <w:color w:val="auto"/>
                <w:highlight w:val="none"/>
              </w:rPr>
            </w:pPr>
            <w:r>
              <w:rPr>
                <w:rFonts w:hint="eastAsia" w:ascii="宋体" w:hAnsi="宋体"/>
                <w:color w:val="auto"/>
                <w:highlight w:val="none"/>
              </w:rPr>
              <w:t>职称</w:t>
            </w:r>
          </w:p>
        </w:tc>
        <w:tc>
          <w:tcPr>
            <w:tcW w:w="488" w:type="dxa"/>
            <w:vMerge w:val="restart"/>
            <w:vAlign w:val="center"/>
          </w:tcPr>
          <w:p w14:paraId="5F988B38">
            <w:pPr>
              <w:spacing w:line="440" w:lineRule="exact"/>
              <w:jc w:val="center"/>
              <w:rPr>
                <w:rFonts w:ascii="宋体" w:hAnsi="宋体"/>
                <w:color w:val="auto"/>
                <w:highlight w:val="none"/>
              </w:rPr>
            </w:pPr>
            <w:r>
              <w:rPr>
                <w:rFonts w:hint="eastAsia" w:ascii="宋体" w:hAnsi="宋体"/>
                <w:color w:val="auto"/>
                <w:highlight w:val="none"/>
              </w:rPr>
              <w:t>专业</w:t>
            </w:r>
          </w:p>
        </w:tc>
        <w:tc>
          <w:tcPr>
            <w:tcW w:w="2714" w:type="dxa"/>
            <w:gridSpan w:val="3"/>
            <w:vAlign w:val="center"/>
          </w:tcPr>
          <w:p w14:paraId="5D0ECFE9">
            <w:pPr>
              <w:spacing w:line="440" w:lineRule="exact"/>
              <w:jc w:val="center"/>
              <w:rPr>
                <w:rFonts w:ascii="宋体" w:hAnsi="宋体"/>
                <w:color w:val="auto"/>
                <w:highlight w:val="none"/>
              </w:rPr>
            </w:pPr>
            <w:r>
              <w:rPr>
                <w:rFonts w:hint="eastAsia" w:ascii="宋体" w:hAnsi="宋体"/>
                <w:color w:val="auto"/>
                <w:highlight w:val="none"/>
              </w:rPr>
              <w:t>执业或职业资格证明</w:t>
            </w:r>
          </w:p>
        </w:tc>
        <w:tc>
          <w:tcPr>
            <w:tcW w:w="1134" w:type="dxa"/>
            <w:vAlign w:val="center"/>
          </w:tcPr>
          <w:p w14:paraId="7EE8E327">
            <w:pPr>
              <w:spacing w:line="440" w:lineRule="exact"/>
              <w:jc w:val="center"/>
              <w:rPr>
                <w:rFonts w:ascii="宋体" w:hAnsi="宋体"/>
                <w:color w:val="auto"/>
                <w:highlight w:val="none"/>
              </w:rPr>
            </w:pPr>
            <w:r>
              <w:rPr>
                <w:rFonts w:hint="eastAsia" w:ascii="宋体" w:hAnsi="宋体"/>
                <w:color w:val="auto"/>
                <w:highlight w:val="none"/>
              </w:rPr>
              <w:t>备注</w:t>
            </w:r>
          </w:p>
        </w:tc>
      </w:tr>
      <w:tr w14:paraId="6174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vAlign w:val="center"/>
          </w:tcPr>
          <w:p w14:paraId="414FA453">
            <w:pPr>
              <w:rPr>
                <w:rFonts w:ascii="宋体" w:hAnsi="宋体"/>
                <w:color w:val="auto"/>
                <w:highlight w:val="none"/>
              </w:rPr>
            </w:pPr>
          </w:p>
        </w:tc>
        <w:tc>
          <w:tcPr>
            <w:tcW w:w="1275" w:type="dxa"/>
            <w:vMerge w:val="continue"/>
          </w:tcPr>
          <w:p w14:paraId="13D9825B">
            <w:pPr>
              <w:rPr>
                <w:rFonts w:ascii="宋体" w:hAnsi="宋体"/>
                <w:color w:val="auto"/>
                <w:highlight w:val="none"/>
              </w:rPr>
            </w:pPr>
          </w:p>
        </w:tc>
        <w:tc>
          <w:tcPr>
            <w:tcW w:w="992" w:type="dxa"/>
            <w:vMerge w:val="continue"/>
            <w:vAlign w:val="center"/>
          </w:tcPr>
          <w:p w14:paraId="5E3A30A6">
            <w:pPr>
              <w:rPr>
                <w:rFonts w:ascii="宋体" w:hAnsi="宋体"/>
                <w:color w:val="auto"/>
                <w:highlight w:val="none"/>
              </w:rPr>
            </w:pPr>
          </w:p>
        </w:tc>
        <w:tc>
          <w:tcPr>
            <w:tcW w:w="603" w:type="dxa"/>
            <w:vMerge w:val="continue"/>
            <w:vAlign w:val="center"/>
          </w:tcPr>
          <w:p w14:paraId="613276B0">
            <w:pPr>
              <w:rPr>
                <w:rFonts w:ascii="宋体" w:hAnsi="宋体"/>
                <w:color w:val="auto"/>
                <w:highlight w:val="none"/>
              </w:rPr>
            </w:pPr>
          </w:p>
        </w:tc>
        <w:tc>
          <w:tcPr>
            <w:tcW w:w="488" w:type="dxa"/>
            <w:vMerge w:val="continue"/>
            <w:vAlign w:val="center"/>
          </w:tcPr>
          <w:p w14:paraId="0EAAA5E7">
            <w:pPr>
              <w:spacing w:line="440" w:lineRule="exact"/>
              <w:jc w:val="center"/>
              <w:rPr>
                <w:rFonts w:ascii="宋体" w:hAnsi="宋体"/>
                <w:color w:val="auto"/>
                <w:highlight w:val="none"/>
              </w:rPr>
            </w:pPr>
          </w:p>
        </w:tc>
        <w:tc>
          <w:tcPr>
            <w:tcW w:w="1134" w:type="dxa"/>
            <w:vAlign w:val="center"/>
          </w:tcPr>
          <w:p w14:paraId="70FAD5B5">
            <w:pPr>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证书名称</w:t>
            </w:r>
          </w:p>
        </w:tc>
        <w:tc>
          <w:tcPr>
            <w:tcW w:w="709" w:type="dxa"/>
            <w:vAlign w:val="center"/>
          </w:tcPr>
          <w:p w14:paraId="244E52A6">
            <w:pPr>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级别</w:t>
            </w:r>
          </w:p>
        </w:tc>
        <w:tc>
          <w:tcPr>
            <w:tcW w:w="871" w:type="dxa"/>
            <w:vAlign w:val="center"/>
          </w:tcPr>
          <w:p w14:paraId="68C8C3B6">
            <w:pPr>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证号</w:t>
            </w:r>
          </w:p>
        </w:tc>
        <w:tc>
          <w:tcPr>
            <w:tcW w:w="1134" w:type="dxa"/>
            <w:vAlign w:val="center"/>
          </w:tcPr>
          <w:p w14:paraId="4DE0C0E8">
            <w:pPr>
              <w:spacing w:line="440" w:lineRule="exact"/>
              <w:jc w:val="center"/>
              <w:rPr>
                <w:rFonts w:ascii="宋体" w:hAnsi="宋体"/>
                <w:color w:val="auto"/>
                <w:highlight w:val="none"/>
              </w:rPr>
            </w:pPr>
          </w:p>
        </w:tc>
      </w:tr>
      <w:tr w14:paraId="3BA6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14:paraId="640D53C8">
            <w:pPr>
              <w:spacing w:line="440" w:lineRule="exact"/>
              <w:jc w:val="center"/>
              <w:rPr>
                <w:rFonts w:ascii="宋体" w:hAnsi="宋体"/>
                <w:color w:val="auto"/>
                <w:highlight w:val="none"/>
              </w:rPr>
            </w:pPr>
          </w:p>
        </w:tc>
        <w:tc>
          <w:tcPr>
            <w:tcW w:w="1275" w:type="dxa"/>
          </w:tcPr>
          <w:p w14:paraId="04CEFA0D">
            <w:pPr>
              <w:spacing w:line="440" w:lineRule="exact"/>
              <w:jc w:val="center"/>
              <w:rPr>
                <w:rFonts w:ascii="宋体" w:hAnsi="宋体"/>
                <w:color w:val="auto"/>
                <w:highlight w:val="none"/>
              </w:rPr>
            </w:pPr>
          </w:p>
        </w:tc>
        <w:tc>
          <w:tcPr>
            <w:tcW w:w="992" w:type="dxa"/>
            <w:vAlign w:val="center"/>
          </w:tcPr>
          <w:p w14:paraId="449BC227">
            <w:pPr>
              <w:spacing w:line="440" w:lineRule="exact"/>
              <w:jc w:val="center"/>
              <w:rPr>
                <w:rFonts w:ascii="宋体" w:hAnsi="宋体"/>
                <w:color w:val="auto"/>
                <w:highlight w:val="none"/>
              </w:rPr>
            </w:pPr>
          </w:p>
        </w:tc>
        <w:tc>
          <w:tcPr>
            <w:tcW w:w="603" w:type="dxa"/>
            <w:vAlign w:val="center"/>
          </w:tcPr>
          <w:p w14:paraId="505BBC17">
            <w:pPr>
              <w:spacing w:line="440" w:lineRule="exact"/>
              <w:jc w:val="center"/>
              <w:rPr>
                <w:rFonts w:ascii="宋体" w:hAnsi="宋体"/>
                <w:color w:val="auto"/>
                <w:highlight w:val="none"/>
              </w:rPr>
            </w:pPr>
          </w:p>
        </w:tc>
        <w:tc>
          <w:tcPr>
            <w:tcW w:w="488" w:type="dxa"/>
            <w:vAlign w:val="center"/>
          </w:tcPr>
          <w:p w14:paraId="6614EB63">
            <w:pPr>
              <w:spacing w:line="440" w:lineRule="exact"/>
              <w:jc w:val="center"/>
              <w:rPr>
                <w:rFonts w:ascii="宋体" w:hAnsi="宋体"/>
                <w:color w:val="auto"/>
                <w:highlight w:val="none"/>
              </w:rPr>
            </w:pPr>
          </w:p>
        </w:tc>
        <w:tc>
          <w:tcPr>
            <w:tcW w:w="1134" w:type="dxa"/>
            <w:vAlign w:val="center"/>
          </w:tcPr>
          <w:p w14:paraId="119DCB07">
            <w:pPr>
              <w:spacing w:line="440" w:lineRule="exact"/>
              <w:jc w:val="center"/>
              <w:rPr>
                <w:rFonts w:ascii="宋体" w:hAnsi="宋体"/>
                <w:color w:val="auto"/>
                <w:highlight w:val="none"/>
              </w:rPr>
            </w:pPr>
          </w:p>
        </w:tc>
        <w:tc>
          <w:tcPr>
            <w:tcW w:w="709" w:type="dxa"/>
            <w:vAlign w:val="center"/>
          </w:tcPr>
          <w:p w14:paraId="15DE54E7">
            <w:pPr>
              <w:spacing w:line="440" w:lineRule="exact"/>
              <w:jc w:val="center"/>
              <w:rPr>
                <w:rFonts w:ascii="宋体" w:hAnsi="宋体"/>
                <w:color w:val="auto"/>
                <w:highlight w:val="none"/>
              </w:rPr>
            </w:pPr>
          </w:p>
        </w:tc>
        <w:tc>
          <w:tcPr>
            <w:tcW w:w="871" w:type="dxa"/>
            <w:vAlign w:val="center"/>
          </w:tcPr>
          <w:p w14:paraId="099BBA1F">
            <w:pPr>
              <w:spacing w:line="440" w:lineRule="exact"/>
              <w:jc w:val="center"/>
              <w:rPr>
                <w:rFonts w:ascii="宋体" w:hAnsi="宋体"/>
                <w:color w:val="auto"/>
                <w:highlight w:val="none"/>
              </w:rPr>
            </w:pPr>
          </w:p>
        </w:tc>
        <w:tc>
          <w:tcPr>
            <w:tcW w:w="1134" w:type="dxa"/>
            <w:vAlign w:val="center"/>
          </w:tcPr>
          <w:p w14:paraId="33C91D00">
            <w:pPr>
              <w:spacing w:line="440" w:lineRule="exact"/>
              <w:jc w:val="center"/>
              <w:rPr>
                <w:rFonts w:ascii="宋体" w:hAnsi="宋体"/>
                <w:color w:val="auto"/>
                <w:highlight w:val="none"/>
              </w:rPr>
            </w:pPr>
          </w:p>
        </w:tc>
      </w:tr>
      <w:tr w14:paraId="33D9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67768DB2">
            <w:pPr>
              <w:spacing w:line="440" w:lineRule="exact"/>
              <w:jc w:val="center"/>
              <w:rPr>
                <w:rFonts w:ascii="宋体" w:hAnsi="宋体"/>
                <w:color w:val="auto"/>
                <w:highlight w:val="none"/>
              </w:rPr>
            </w:pPr>
          </w:p>
        </w:tc>
        <w:tc>
          <w:tcPr>
            <w:tcW w:w="1275" w:type="dxa"/>
          </w:tcPr>
          <w:p w14:paraId="319B2A13">
            <w:pPr>
              <w:spacing w:line="440" w:lineRule="exact"/>
              <w:jc w:val="center"/>
              <w:rPr>
                <w:rFonts w:ascii="宋体" w:hAnsi="宋体"/>
                <w:color w:val="auto"/>
                <w:highlight w:val="none"/>
              </w:rPr>
            </w:pPr>
          </w:p>
        </w:tc>
        <w:tc>
          <w:tcPr>
            <w:tcW w:w="992" w:type="dxa"/>
          </w:tcPr>
          <w:p w14:paraId="4EA926EE">
            <w:pPr>
              <w:spacing w:line="440" w:lineRule="exact"/>
              <w:jc w:val="center"/>
              <w:rPr>
                <w:rFonts w:ascii="宋体" w:hAnsi="宋体"/>
                <w:color w:val="auto"/>
                <w:highlight w:val="none"/>
              </w:rPr>
            </w:pPr>
          </w:p>
        </w:tc>
        <w:tc>
          <w:tcPr>
            <w:tcW w:w="603" w:type="dxa"/>
          </w:tcPr>
          <w:p w14:paraId="0DFBEEA7">
            <w:pPr>
              <w:spacing w:line="440" w:lineRule="exact"/>
              <w:jc w:val="center"/>
              <w:rPr>
                <w:rFonts w:ascii="宋体" w:hAnsi="宋体"/>
                <w:color w:val="auto"/>
                <w:highlight w:val="none"/>
              </w:rPr>
            </w:pPr>
          </w:p>
        </w:tc>
        <w:tc>
          <w:tcPr>
            <w:tcW w:w="488" w:type="dxa"/>
          </w:tcPr>
          <w:p w14:paraId="28286F88">
            <w:pPr>
              <w:spacing w:line="440" w:lineRule="exact"/>
              <w:jc w:val="center"/>
              <w:rPr>
                <w:rFonts w:ascii="宋体" w:hAnsi="宋体"/>
                <w:color w:val="auto"/>
                <w:highlight w:val="none"/>
              </w:rPr>
            </w:pPr>
          </w:p>
        </w:tc>
        <w:tc>
          <w:tcPr>
            <w:tcW w:w="1134" w:type="dxa"/>
          </w:tcPr>
          <w:p w14:paraId="6FF2DF87">
            <w:pPr>
              <w:spacing w:line="440" w:lineRule="exact"/>
              <w:jc w:val="center"/>
              <w:rPr>
                <w:rFonts w:ascii="宋体" w:hAnsi="宋体"/>
                <w:color w:val="auto"/>
                <w:highlight w:val="none"/>
              </w:rPr>
            </w:pPr>
          </w:p>
        </w:tc>
        <w:tc>
          <w:tcPr>
            <w:tcW w:w="709" w:type="dxa"/>
          </w:tcPr>
          <w:p w14:paraId="05B7BFA1">
            <w:pPr>
              <w:spacing w:line="440" w:lineRule="exact"/>
              <w:jc w:val="center"/>
              <w:rPr>
                <w:rFonts w:ascii="宋体" w:hAnsi="宋体"/>
                <w:color w:val="auto"/>
                <w:highlight w:val="none"/>
              </w:rPr>
            </w:pPr>
          </w:p>
        </w:tc>
        <w:tc>
          <w:tcPr>
            <w:tcW w:w="871" w:type="dxa"/>
          </w:tcPr>
          <w:p w14:paraId="6F2D3692">
            <w:pPr>
              <w:spacing w:line="440" w:lineRule="exact"/>
              <w:jc w:val="center"/>
              <w:rPr>
                <w:rFonts w:ascii="宋体" w:hAnsi="宋体"/>
                <w:color w:val="auto"/>
                <w:highlight w:val="none"/>
              </w:rPr>
            </w:pPr>
          </w:p>
        </w:tc>
        <w:tc>
          <w:tcPr>
            <w:tcW w:w="1134" w:type="dxa"/>
          </w:tcPr>
          <w:p w14:paraId="4D27BD70">
            <w:pPr>
              <w:spacing w:line="440" w:lineRule="exact"/>
              <w:jc w:val="center"/>
              <w:rPr>
                <w:rFonts w:ascii="宋体" w:hAnsi="宋体"/>
                <w:color w:val="auto"/>
                <w:highlight w:val="none"/>
              </w:rPr>
            </w:pPr>
          </w:p>
        </w:tc>
      </w:tr>
      <w:tr w14:paraId="68D5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65A9D3A6">
            <w:pPr>
              <w:spacing w:line="440" w:lineRule="exact"/>
              <w:jc w:val="center"/>
              <w:rPr>
                <w:rFonts w:ascii="宋体" w:hAnsi="宋体"/>
                <w:color w:val="auto"/>
                <w:highlight w:val="none"/>
              </w:rPr>
            </w:pPr>
          </w:p>
        </w:tc>
        <w:tc>
          <w:tcPr>
            <w:tcW w:w="1275" w:type="dxa"/>
          </w:tcPr>
          <w:p w14:paraId="640EA3FC">
            <w:pPr>
              <w:spacing w:line="440" w:lineRule="exact"/>
              <w:jc w:val="center"/>
              <w:rPr>
                <w:rFonts w:ascii="宋体" w:hAnsi="宋体"/>
                <w:color w:val="auto"/>
                <w:highlight w:val="none"/>
              </w:rPr>
            </w:pPr>
          </w:p>
        </w:tc>
        <w:tc>
          <w:tcPr>
            <w:tcW w:w="992" w:type="dxa"/>
          </w:tcPr>
          <w:p w14:paraId="41149B98">
            <w:pPr>
              <w:spacing w:line="440" w:lineRule="exact"/>
              <w:jc w:val="center"/>
              <w:rPr>
                <w:rFonts w:ascii="宋体" w:hAnsi="宋体"/>
                <w:color w:val="auto"/>
                <w:highlight w:val="none"/>
              </w:rPr>
            </w:pPr>
          </w:p>
        </w:tc>
        <w:tc>
          <w:tcPr>
            <w:tcW w:w="603" w:type="dxa"/>
          </w:tcPr>
          <w:p w14:paraId="773F7FA3">
            <w:pPr>
              <w:spacing w:line="440" w:lineRule="exact"/>
              <w:jc w:val="center"/>
              <w:rPr>
                <w:rFonts w:ascii="宋体" w:hAnsi="宋体"/>
                <w:color w:val="auto"/>
                <w:highlight w:val="none"/>
              </w:rPr>
            </w:pPr>
          </w:p>
        </w:tc>
        <w:tc>
          <w:tcPr>
            <w:tcW w:w="488" w:type="dxa"/>
          </w:tcPr>
          <w:p w14:paraId="465AA593">
            <w:pPr>
              <w:spacing w:line="440" w:lineRule="exact"/>
              <w:jc w:val="center"/>
              <w:rPr>
                <w:rFonts w:ascii="宋体" w:hAnsi="宋体"/>
                <w:color w:val="auto"/>
                <w:highlight w:val="none"/>
              </w:rPr>
            </w:pPr>
          </w:p>
        </w:tc>
        <w:tc>
          <w:tcPr>
            <w:tcW w:w="1134" w:type="dxa"/>
          </w:tcPr>
          <w:p w14:paraId="50F1708D">
            <w:pPr>
              <w:spacing w:line="440" w:lineRule="exact"/>
              <w:jc w:val="center"/>
              <w:rPr>
                <w:rFonts w:ascii="宋体" w:hAnsi="宋体"/>
                <w:color w:val="auto"/>
                <w:highlight w:val="none"/>
              </w:rPr>
            </w:pPr>
          </w:p>
        </w:tc>
        <w:tc>
          <w:tcPr>
            <w:tcW w:w="709" w:type="dxa"/>
          </w:tcPr>
          <w:p w14:paraId="7F38110B">
            <w:pPr>
              <w:spacing w:line="440" w:lineRule="exact"/>
              <w:jc w:val="center"/>
              <w:rPr>
                <w:rFonts w:ascii="宋体" w:hAnsi="宋体"/>
                <w:color w:val="auto"/>
                <w:highlight w:val="none"/>
              </w:rPr>
            </w:pPr>
          </w:p>
        </w:tc>
        <w:tc>
          <w:tcPr>
            <w:tcW w:w="871" w:type="dxa"/>
          </w:tcPr>
          <w:p w14:paraId="2A9454A4">
            <w:pPr>
              <w:spacing w:line="440" w:lineRule="exact"/>
              <w:jc w:val="center"/>
              <w:rPr>
                <w:rFonts w:ascii="宋体" w:hAnsi="宋体"/>
                <w:color w:val="auto"/>
                <w:highlight w:val="none"/>
              </w:rPr>
            </w:pPr>
          </w:p>
        </w:tc>
        <w:tc>
          <w:tcPr>
            <w:tcW w:w="1134" w:type="dxa"/>
          </w:tcPr>
          <w:p w14:paraId="14589DB3">
            <w:pPr>
              <w:spacing w:line="440" w:lineRule="exact"/>
              <w:jc w:val="center"/>
              <w:rPr>
                <w:rFonts w:ascii="宋体" w:hAnsi="宋体"/>
                <w:color w:val="auto"/>
                <w:highlight w:val="none"/>
              </w:rPr>
            </w:pPr>
          </w:p>
        </w:tc>
      </w:tr>
      <w:tr w14:paraId="700EB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4F18CC50">
            <w:pPr>
              <w:spacing w:line="440" w:lineRule="exact"/>
              <w:jc w:val="center"/>
              <w:rPr>
                <w:rFonts w:ascii="宋体" w:hAnsi="宋体"/>
                <w:color w:val="auto"/>
                <w:highlight w:val="none"/>
              </w:rPr>
            </w:pPr>
          </w:p>
        </w:tc>
        <w:tc>
          <w:tcPr>
            <w:tcW w:w="1275" w:type="dxa"/>
          </w:tcPr>
          <w:p w14:paraId="2246520E">
            <w:pPr>
              <w:spacing w:line="440" w:lineRule="exact"/>
              <w:jc w:val="center"/>
              <w:rPr>
                <w:rFonts w:ascii="宋体" w:hAnsi="宋体"/>
                <w:color w:val="auto"/>
                <w:highlight w:val="none"/>
              </w:rPr>
            </w:pPr>
          </w:p>
        </w:tc>
        <w:tc>
          <w:tcPr>
            <w:tcW w:w="992" w:type="dxa"/>
          </w:tcPr>
          <w:p w14:paraId="1050B28C">
            <w:pPr>
              <w:spacing w:line="440" w:lineRule="exact"/>
              <w:jc w:val="center"/>
              <w:rPr>
                <w:rFonts w:ascii="宋体" w:hAnsi="宋体"/>
                <w:color w:val="auto"/>
                <w:highlight w:val="none"/>
              </w:rPr>
            </w:pPr>
          </w:p>
        </w:tc>
        <w:tc>
          <w:tcPr>
            <w:tcW w:w="603" w:type="dxa"/>
          </w:tcPr>
          <w:p w14:paraId="54C9BEA5">
            <w:pPr>
              <w:spacing w:line="440" w:lineRule="exact"/>
              <w:jc w:val="center"/>
              <w:rPr>
                <w:rFonts w:ascii="宋体" w:hAnsi="宋体"/>
                <w:color w:val="auto"/>
                <w:highlight w:val="none"/>
              </w:rPr>
            </w:pPr>
          </w:p>
        </w:tc>
        <w:tc>
          <w:tcPr>
            <w:tcW w:w="488" w:type="dxa"/>
          </w:tcPr>
          <w:p w14:paraId="645E35A7">
            <w:pPr>
              <w:spacing w:line="440" w:lineRule="exact"/>
              <w:jc w:val="center"/>
              <w:rPr>
                <w:rFonts w:ascii="宋体" w:hAnsi="宋体"/>
                <w:color w:val="auto"/>
                <w:highlight w:val="none"/>
              </w:rPr>
            </w:pPr>
          </w:p>
        </w:tc>
        <w:tc>
          <w:tcPr>
            <w:tcW w:w="1134" w:type="dxa"/>
          </w:tcPr>
          <w:p w14:paraId="4F8B4A07">
            <w:pPr>
              <w:spacing w:line="440" w:lineRule="exact"/>
              <w:jc w:val="center"/>
              <w:rPr>
                <w:rFonts w:ascii="宋体" w:hAnsi="宋体"/>
                <w:color w:val="auto"/>
                <w:highlight w:val="none"/>
              </w:rPr>
            </w:pPr>
          </w:p>
        </w:tc>
        <w:tc>
          <w:tcPr>
            <w:tcW w:w="709" w:type="dxa"/>
          </w:tcPr>
          <w:p w14:paraId="3D76796A">
            <w:pPr>
              <w:spacing w:line="440" w:lineRule="exact"/>
              <w:jc w:val="center"/>
              <w:rPr>
                <w:rFonts w:ascii="宋体" w:hAnsi="宋体"/>
                <w:color w:val="auto"/>
                <w:highlight w:val="none"/>
              </w:rPr>
            </w:pPr>
          </w:p>
        </w:tc>
        <w:tc>
          <w:tcPr>
            <w:tcW w:w="871" w:type="dxa"/>
          </w:tcPr>
          <w:p w14:paraId="242B3C75">
            <w:pPr>
              <w:spacing w:line="440" w:lineRule="exact"/>
              <w:jc w:val="center"/>
              <w:rPr>
                <w:rFonts w:ascii="宋体" w:hAnsi="宋体"/>
                <w:color w:val="auto"/>
                <w:highlight w:val="none"/>
              </w:rPr>
            </w:pPr>
          </w:p>
        </w:tc>
        <w:tc>
          <w:tcPr>
            <w:tcW w:w="1134" w:type="dxa"/>
          </w:tcPr>
          <w:p w14:paraId="0E19648E">
            <w:pPr>
              <w:spacing w:line="440" w:lineRule="exact"/>
              <w:jc w:val="center"/>
              <w:rPr>
                <w:rFonts w:ascii="宋体" w:hAnsi="宋体"/>
                <w:color w:val="auto"/>
                <w:highlight w:val="none"/>
              </w:rPr>
            </w:pPr>
          </w:p>
        </w:tc>
      </w:tr>
      <w:tr w14:paraId="15C1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09402913">
            <w:pPr>
              <w:spacing w:line="440" w:lineRule="exact"/>
              <w:jc w:val="center"/>
              <w:rPr>
                <w:rFonts w:ascii="宋体" w:hAnsi="宋体"/>
                <w:color w:val="auto"/>
                <w:highlight w:val="none"/>
              </w:rPr>
            </w:pPr>
          </w:p>
        </w:tc>
        <w:tc>
          <w:tcPr>
            <w:tcW w:w="1275" w:type="dxa"/>
          </w:tcPr>
          <w:p w14:paraId="0F6FB37A">
            <w:pPr>
              <w:spacing w:line="440" w:lineRule="exact"/>
              <w:jc w:val="center"/>
              <w:rPr>
                <w:rFonts w:ascii="宋体" w:hAnsi="宋体"/>
                <w:color w:val="auto"/>
                <w:highlight w:val="none"/>
              </w:rPr>
            </w:pPr>
          </w:p>
        </w:tc>
        <w:tc>
          <w:tcPr>
            <w:tcW w:w="992" w:type="dxa"/>
          </w:tcPr>
          <w:p w14:paraId="2368CC3E">
            <w:pPr>
              <w:spacing w:line="440" w:lineRule="exact"/>
              <w:jc w:val="center"/>
              <w:rPr>
                <w:rFonts w:ascii="宋体" w:hAnsi="宋体"/>
                <w:color w:val="auto"/>
                <w:highlight w:val="none"/>
              </w:rPr>
            </w:pPr>
          </w:p>
        </w:tc>
        <w:tc>
          <w:tcPr>
            <w:tcW w:w="603" w:type="dxa"/>
          </w:tcPr>
          <w:p w14:paraId="361D9EEB">
            <w:pPr>
              <w:spacing w:line="440" w:lineRule="exact"/>
              <w:jc w:val="center"/>
              <w:rPr>
                <w:rFonts w:ascii="宋体" w:hAnsi="宋体"/>
                <w:color w:val="auto"/>
                <w:highlight w:val="none"/>
              </w:rPr>
            </w:pPr>
          </w:p>
        </w:tc>
        <w:tc>
          <w:tcPr>
            <w:tcW w:w="488" w:type="dxa"/>
          </w:tcPr>
          <w:p w14:paraId="2D03F8B4">
            <w:pPr>
              <w:spacing w:line="440" w:lineRule="exact"/>
              <w:jc w:val="center"/>
              <w:rPr>
                <w:rFonts w:ascii="宋体" w:hAnsi="宋体"/>
                <w:color w:val="auto"/>
                <w:highlight w:val="none"/>
              </w:rPr>
            </w:pPr>
          </w:p>
        </w:tc>
        <w:tc>
          <w:tcPr>
            <w:tcW w:w="1134" w:type="dxa"/>
          </w:tcPr>
          <w:p w14:paraId="63444B0C">
            <w:pPr>
              <w:spacing w:line="440" w:lineRule="exact"/>
              <w:jc w:val="center"/>
              <w:rPr>
                <w:rFonts w:ascii="宋体" w:hAnsi="宋体"/>
                <w:color w:val="auto"/>
                <w:highlight w:val="none"/>
              </w:rPr>
            </w:pPr>
          </w:p>
        </w:tc>
        <w:tc>
          <w:tcPr>
            <w:tcW w:w="709" w:type="dxa"/>
          </w:tcPr>
          <w:p w14:paraId="3C5916C6">
            <w:pPr>
              <w:spacing w:line="440" w:lineRule="exact"/>
              <w:jc w:val="center"/>
              <w:rPr>
                <w:rFonts w:ascii="宋体" w:hAnsi="宋体"/>
                <w:color w:val="auto"/>
                <w:highlight w:val="none"/>
              </w:rPr>
            </w:pPr>
          </w:p>
        </w:tc>
        <w:tc>
          <w:tcPr>
            <w:tcW w:w="871" w:type="dxa"/>
          </w:tcPr>
          <w:p w14:paraId="01CB7870">
            <w:pPr>
              <w:spacing w:line="440" w:lineRule="exact"/>
              <w:jc w:val="center"/>
              <w:rPr>
                <w:rFonts w:ascii="宋体" w:hAnsi="宋体"/>
                <w:color w:val="auto"/>
                <w:highlight w:val="none"/>
              </w:rPr>
            </w:pPr>
          </w:p>
        </w:tc>
        <w:tc>
          <w:tcPr>
            <w:tcW w:w="1134" w:type="dxa"/>
          </w:tcPr>
          <w:p w14:paraId="22CCBE74">
            <w:pPr>
              <w:spacing w:line="440" w:lineRule="exact"/>
              <w:jc w:val="center"/>
              <w:rPr>
                <w:rFonts w:ascii="宋体" w:hAnsi="宋体"/>
                <w:color w:val="auto"/>
                <w:highlight w:val="none"/>
              </w:rPr>
            </w:pPr>
          </w:p>
        </w:tc>
      </w:tr>
      <w:tr w14:paraId="1EBB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5A1FDB08">
            <w:pPr>
              <w:spacing w:line="440" w:lineRule="exact"/>
              <w:jc w:val="center"/>
              <w:rPr>
                <w:rFonts w:ascii="宋体" w:hAnsi="宋体"/>
                <w:color w:val="auto"/>
                <w:highlight w:val="none"/>
              </w:rPr>
            </w:pPr>
          </w:p>
        </w:tc>
        <w:tc>
          <w:tcPr>
            <w:tcW w:w="1275" w:type="dxa"/>
          </w:tcPr>
          <w:p w14:paraId="0C668806">
            <w:pPr>
              <w:spacing w:line="440" w:lineRule="exact"/>
              <w:jc w:val="center"/>
              <w:rPr>
                <w:rFonts w:ascii="宋体" w:hAnsi="宋体"/>
                <w:color w:val="auto"/>
                <w:highlight w:val="none"/>
              </w:rPr>
            </w:pPr>
          </w:p>
        </w:tc>
        <w:tc>
          <w:tcPr>
            <w:tcW w:w="992" w:type="dxa"/>
          </w:tcPr>
          <w:p w14:paraId="5BAAABE9">
            <w:pPr>
              <w:spacing w:line="440" w:lineRule="exact"/>
              <w:jc w:val="center"/>
              <w:rPr>
                <w:rFonts w:ascii="宋体" w:hAnsi="宋体"/>
                <w:color w:val="auto"/>
                <w:highlight w:val="none"/>
              </w:rPr>
            </w:pPr>
          </w:p>
        </w:tc>
        <w:tc>
          <w:tcPr>
            <w:tcW w:w="603" w:type="dxa"/>
          </w:tcPr>
          <w:p w14:paraId="02DC2A73">
            <w:pPr>
              <w:spacing w:line="440" w:lineRule="exact"/>
              <w:jc w:val="center"/>
              <w:rPr>
                <w:rFonts w:ascii="宋体" w:hAnsi="宋体"/>
                <w:color w:val="auto"/>
                <w:highlight w:val="none"/>
              </w:rPr>
            </w:pPr>
          </w:p>
        </w:tc>
        <w:tc>
          <w:tcPr>
            <w:tcW w:w="488" w:type="dxa"/>
          </w:tcPr>
          <w:p w14:paraId="1F21F50F">
            <w:pPr>
              <w:spacing w:line="440" w:lineRule="exact"/>
              <w:jc w:val="center"/>
              <w:rPr>
                <w:rFonts w:ascii="宋体" w:hAnsi="宋体"/>
                <w:color w:val="auto"/>
                <w:highlight w:val="none"/>
              </w:rPr>
            </w:pPr>
          </w:p>
        </w:tc>
        <w:tc>
          <w:tcPr>
            <w:tcW w:w="1134" w:type="dxa"/>
          </w:tcPr>
          <w:p w14:paraId="0C1E1AB0">
            <w:pPr>
              <w:spacing w:line="440" w:lineRule="exact"/>
              <w:jc w:val="center"/>
              <w:rPr>
                <w:rFonts w:ascii="宋体" w:hAnsi="宋体"/>
                <w:color w:val="auto"/>
                <w:highlight w:val="none"/>
              </w:rPr>
            </w:pPr>
          </w:p>
        </w:tc>
        <w:tc>
          <w:tcPr>
            <w:tcW w:w="709" w:type="dxa"/>
          </w:tcPr>
          <w:p w14:paraId="446D6405">
            <w:pPr>
              <w:spacing w:line="440" w:lineRule="exact"/>
              <w:jc w:val="center"/>
              <w:rPr>
                <w:rFonts w:ascii="宋体" w:hAnsi="宋体"/>
                <w:color w:val="auto"/>
                <w:highlight w:val="none"/>
              </w:rPr>
            </w:pPr>
          </w:p>
        </w:tc>
        <w:tc>
          <w:tcPr>
            <w:tcW w:w="871" w:type="dxa"/>
          </w:tcPr>
          <w:p w14:paraId="47A21324">
            <w:pPr>
              <w:spacing w:line="440" w:lineRule="exact"/>
              <w:jc w:val="center"/>
              <w:rPr>
                <w:rFonts w:ascii="宋体" w:hAnsi="宋体"/>
                <w:color w:val="auto"/>
                <w:highlight w:val="none"/>
              </w:rPr>
            </w:pPr>
          </w:p>
        </w:tc>
        <w:tc>
          <w:tcPr>
            <w:tcW w:w="1134" w:type="dxa"/>
          </w:tcPr>
          <w:p w14:paraId="28D06126">
            <w:pPr>
              <w:spacing w:line="440" w:lineRule="exact"/>
              <w:jc w:val="center"/>
              <w:rPr>
                <w:rFonts w:ascii="宋体" w:hAnsi="宋体"/>
                <w:color w:val="auto"/>
                <w:highlight w:val="none"/>
              </w:rPr>
            </w:pPr>
          </w:p>
        </w:tc>
      </w:tr>
      <w:tr w14:paraId="07F46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636B0A1A">
            <w:pPr>
              <w:spacing w:line="440" w:lineRule="exact"/>
              <w:jc w:val="center"/>
              <w:rPr>
                <w:rFonts w:ascii="宋体" w:hAnsi="宋体"/>
                <w:color w:val="auto"/>
                <w:highlight w:val="none"/>
              </w:rPr>
            </w:pPr>
          </w:p>
        </w:tc>
        <w:tc>
          <w:tcPr>
            <w:tcW w:w="1275" w:type="dxa"/>
          </w:tcPr>
          <w:p w14:paraId="0DCAB323">
            <w:pPr>
              <w:spacing w:line="440" w:lineRule="exact"/>
              <w:jc w:val="center"/>
              <w:rPr>
                <w:rFonts w:ascii="宋体" w:hAnsi="宋体"/>
                <w:color w:val="auto"/>
                <w:highlight w:val="none"/>
              </w:rPr>
            </w:pPr>
          </w:p>
        </w:tc>
        <w:tc>
          <w:tcPr>
            <w:tcW w:w="992" w:type="dxa"/>
          </w:tcPr>
          <w:p w14:paraId="7050FABE">
            <w:pPr>
              <w:spacing w:line="440" w:lineRule="exact"/>
              <w:jc w:val="center"/>
              <w:rPr>
                <w:rFonts w:ascii="宋体" w:hAnsi="宋体"/>
                <w:color w:val="auto"/>
                <w:highlight w:val="none"/>
              </w:rPr>
            </w:pPr>
          </w:p>
        </w:tc>
        <w:tc>
          <w:tcPr>
            <w:tcW w:w="603" w:type="dxa"/>
          </w:tcPr>
          <w:p w14:paraId="38650B4B">
            <w:pPr>
              <w:spacing w:line="440" w:lineRule="exact"/>
              <w:jc w:val="center"/>
              <w:rPr>
                <w:rFonts w:ascii="宋体" w:hAnsi="宋体"/>
                <w:color w:val="auto"/>
                <w:highlight w:val="none"/>
              </w:rPr>
            </w:pPr>
          </w:p>
        </w:tc>
        <w:tc>
          <w:tcPr>
            <w:tcW w:w="488" w:type="dxa"/>
          </w:tcPr>
          <w:p w14:paraId="439179D8">
            <w:pPr>
              <w:spacing w:line="440" w:lineRule="exact"/>
              <w:jc w:val="center"/>
              <w:rPr>
                <w:rFonts w:ascii="宋体" w:hAnsi="宋体"/>
                <w:color w:val="auto"/>
                <w:highlight w:val="none"/>
              </w:rPr>
            </w:pPr>
          </w:p>
        </w:tc>
        <w:tc>
          <w:tcPr>
            <w:tcW w:w="1134" w:type="dxa"/>
          </w:tcPr>
          <w:p w14:paraId="53A928A3">
            <w:pPr>
              <w:spacing w:line="440" w:lineRule="exact"/>
              <w:jc w:val="center"/>
              <w:rPr>
                <w:rFonts w:ascii="宋体" w:hAnsi="宋体"/>
                <w:color w:val="auto"/>
                <w:highlight w:val="none"/>
              </w:rPr>
            </w:pPr>
          </w:p>
        </w:tc>
        <w:tc>
          <w:tcPr>
            <w:tcW w:w="709" w:type="dxa"/>
          </w:tcPr>
          <w:p w14:paraId="238E106E">
            <w:pPr>
              <w:spacing w:line="440" w:lineRule="exact"/>
              <w:jc w:val="center"/>
              <w:rPr>
                <w:rFonts w:ascii="宋体" w:hAnsi="宋体"/>
                <w:color w:val="auto"/>
                <w:highlight w:val="none"/>
              </w:rPr>
            </w:pPr>
          </w:p>
        </w:tc>
        <w:tc>
          <w:tcPr>
            <w:tcW w:w="871" w:type="dxa"/>
          </w:tcPr>
          <w:p w14:paraId="11204829">
            <w:pPr>
              <w:spacing w:line="440" w:lineRule="exact"/>
              <w:jc w:val="center"/>
              <w:rPr>
                <w:rFonts w:ascii="宋体" w:hAnsi="宋体"/>
                <w:color w:val="auto"/>
                <w:highlight w:val="none"/>
              </w:rPr>
            </w:pPr>
          </w:p>
        </w:tc>
        <w:tc>
          <w:tcPr>
            <w:tcW w:w="1134" w:type="dxa"/>
          </w:tcPr>
          <w:p w14:paraId="49167FC0">
            <w:pPr>
              <w:spacing w:line="440" w:lineRule="exact"/>
              <w:jc w:val="center"/>
              <w:rPr>
                <w:rFonts w:ascii="宋体" w:hAnsi="宋体"/>
                <w:color w:val="auto"/>
                <w:highlight w:val="none"/>
              </w:rPr>
            </w:pPr>
          </w:p>
        </w:tc>
      </w:tr>
      <w:tr w14:paraId="6579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21A7A17F">
            <w:pPr>
              <w:spacing w:line="440" w:lineRule="exact"/>
              <w:jc w:val="center"/>
              <w:rPr>
                <w:rFonts w:ascii="宋体" w:hAnsi="宋体"/>
                <w:color w:val="auto"/>
                <w:highlight w:val="none"/>
              </w:rPr>
            </w:pPr>
          </w:p>
        </w:tc>
        <w:tc>
          <w:tcPr>
            <w:tcW w:w="1275" w:type="dxa"/>
          </w:tcPr>
          <w:p w14:paraId="5AFF5E46">
            <w:pPr>
              <w:spacing w:line="440" w:lineRule="exact"/>
              <w:jc w:val="center"/>
              <w:rPr>
                <w:rFonts w:ascii="宋体" w:hAnsi="宋体"/>
                <w:color w:val="auto"/>
                <w:highlight w:val="none"/>
              </w:rPr>
            </w:pPr>
          </w:p>
        </w:tc>
        <w:tc>
          <w:tcPr>
            <w:tcW w:w="992" w:type="dxa"/>
          </w:tcPr>
          <w:p w14:paraId="16371DAE">
            <w:pPr>
              <w:spacing w:line="440" w:lineRule="exact"/>
              <w:jc w:val="center"/>
              <w:rPr>
                <w:rFonts w:ascii="宋体" w:hAnsi="宋体"/>
                <w:color w:val="auto"/>
                <w:highlight w:val="none"/>
              </w:rPr>
            </w:pPr>
          </w:p>
        </w:tc>
        <w:tc>
          <w:tcPr>
            <w:tcW w:w="603" w:type="dxa"/>
          </w:tcPr>
          <w:p w14:paraId="518C7911">
            <w:pPr>
              <w:spacing w:line="440" w:lineRule="exact"/>
              <w:jc w:val="center"/>
              <w:rPr>
                <w:rFonts w:ascii="宋体" w:hAnsi="宋体"/>
                <w:color w:val="auto"/>
                <w:highlight w:val="none"/>
              </w:rPr>
            </w:pPr>
          </w:p>
        </w:tc>
        <w:tc>
          <w:tcPr>
            <w:tcW w:w="488" w:type="dxa"/>
          </w:tcPr>
          <w:p w14:paraId="5D5311A4">
            <w:pPr>
              <w:spacing w:line="440" w:lineRule="exact"/>
              <w:jc w:val="center"/>
              <w:rPr>
                <w:rFonts w:ascii="宋体" w:hAnsi="宋体"/>
                <w:color w:val="auto"/>
                <w:highlight w:val="none"/>
              </w:rPr>
            </w:pPr>
          </w:p>
        </w:tc>
        <w:tc>
          <w:tcPr>
            <w:tcW w:w="1134" w:type="dxa"/>
          </w:tcPr>
          <w:p w14:paraId="0E88D207">
            <w:pPr>
              <w:spacing w:line="440" w:lineRule="exact"/>
              <w:jc w:val="center"/>
              <w:rPr>
                <w:rFonts w:ascii="宋体" w:hAnsi="宋体"/>
                <w:color w:val="auto"/>
                <w:highlight w:val="none"/>
              </w:rPr>
            </w:pPr>
          </w:p>
        </w:tc>
        <w:tc>
          <w:tcPr>
            <w:tcW w:w="709" w:type="dxa"/>
          </w:tcPr>
          <w:p w14:paraId="48DAF1D6">
            <w:pPr>
              <w:spacing w:line="440" w:lineRule="exact"/>
              <w:jc w:val="center"/>
              <w:rPr>
                <w:rFonts w:ascii="宋体" w:hAnsi="宋体"/>
                <w:color w:val="auto"/>
                <w:highlight w:val="none"/>
              </w:rPr>
            </w:pPr>
          </w:p>
        </w:tc>
        <w:tc>
          <w:tcPr>
            <w:tcW w:w="871" w:type="dxa"/>
          </w:tcPr>
          <w:p w14:paraId="637F4ED5">
            <w:pPr>
              <w:spacing w:line="440" w:lineRule="exact"/>
              <w:jc w:val="center"/>
              <w:rPr>
                <w:rFonts w:ascii="宋体" w:hAnsi="宋体"/>
                <w:color w:val="auto"/>
                <w:highlight w:val="none"/>
              </w:rPr>
            </w:pPr>
          </w:p>
        </w:tc>
        <w:tc>
          <w:tcPr>
            <w:tcW w:w="1134" w:type="dxa"/>
          </w:tcPr>
          <w:p w14:paraId="70A52114">
            <w:pPr>
              <w:spacing w:line="440" w:lineRule="exact"/>
              <w:jc w:val="center"/>
              <w:rPr>
                <w:rFonts w:ascii="宋体" w:hAnsi="宋体"/>
                <w:color w:val="auto"/>
                <w:highlight w:val="none"/>
              </w:rPr>
            </w:pPr>
          </w:p>
        </w:tc>
      </w:tr>
      <w:tr w14:paraId="79E3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428B2A61">
            <w:pPr>
              <w:spacing w:line="440" w:lineRule="exact"/>
              <w:jc w:val="center"/>
              <w:rPr>
                <w:rFonts w:ascii="宋体" w:hAnsi="宋体"/>
                <w:color w:val="auto"/>
                <w:highlight w:val="none"/>
              </w:rPr>
            </w:pPr>
          </w:p>
        </w:tc>
        <w:tc>
          <w:tcPr>
            <w:tcW w:w="1275" w:type="dxa"/>
          </w:tcPr>
          <w:p w14:paraId="3C4C29F7">
            <w:pPr>
              <w:spacing w:line="440" w:lineRule="exact"/>
              <w:jc w:val="center"/>
              <w:rPr>
                <w:rFonts w:ascii="宋体" w:hAnsi="宋体"/>
                <w:color w:val="auto"/>
                <w:highlight w:val="none"/>
              </w:rPr>
            </w:pPr>
          </w:p>
        </w:tc>
        <w:tc>
          <w:tcPr>
            <w:tcW w:w="992" w:type="dxa"/>
          </w:tcPr>
          <w:p w14:paraId="01C55672">
            <w:pPr>
              <w:spacing w:line="440" w:lineRule="exact"/>
              <w:jc w:val="center"/>
              <w:rPr>
                <w:rFonts w:ascii="宋体" w:hAnsi="宋体"/>
                <w:color w:val="auto"/>
                <w:highlight w:val="none"/>
              </w:rPr>
            </w:pPr>
          </w:p>
        </w:tc>
        <w:tc>
          <w:tcPr>
            <w:tcW w:w="603" w:type="dxa"/>
          </w:tcPr>
          <w:p w14:paraId="51BA6BEE">
            <w:pPr>
              <w:spacing w:line="440" w:lineRule="exact"/>
              <w:jc w:val="center"/>
              <w:rPr>
                <w:rFonts w:ascii="宋体" w:hAnsi="宋体"/>
                <w:color w:val="auto"/>
                <w:highlight w:val="none"/>
              </w:rPr>
            </w:pPr>
          </w:p>
        </w:tc>
        <w:tc>
          <w:tcPr>
            <w:tcW w:w="488" w:type="dxa"/>
          </w:tcPr>
          <w:p w14:paraId="00262B5C">
            <w:pPr>
              <w:spacing w:line="440" w:lineRule="exact"/>
              <w:jc w:val="center"/>
              <w:rPr>
                <w:rFonts w:ascii="宋体" w:hAnsi="宋体"/>
                <w:color w:val="auto"/>
                <w:highlight w:val="none"/>
              </w:rPr>
            </w:pPr>
          </w:p>
        </w:tc>
        <w:tc>
          <w:tcPr>
            <w:tcW w:w="1134" w:type="dxa"/>
          </w:tcPr>
          <w:p w14:paraId="43D57DCF">
            <w:pPr>
              <w:spacing w:line="440" w:lineRule="exact"/>
              <w:jc w:val="center"/>
              <w:rPr>
                <w:rFonts w:ascii="宋体" w:hAnsi="宋体"/>
                <w:color w:val="auto"/>
                <w:highlight w:val="none"/>
              </w:rPr>
            </w:pPr>
          </w:p>
        </w:tc>
        <w:tc>
          <w:tcPr>
            <w:tcW w:w="709" w:type="dxa"/>
          </w:tcPr>
          <w:p w14:paraId="279E80ED">
            <w:pPr>
              <w:spacing w:line="440" w:lineRule="exact"/>
              <w:jc w:val="center"/>
              <w:rPr>
                <w:rFonts w:ascii="宋体" w:hAnsi="宋体"/>
                <w:color w:val="auto"/>
                <w:highlight w:val="none"/>
              </w:rPr>
            </w:pPr>
          </w:p>
        </w:tc>
        <w:tc>
          <w:tcPr>
            <w:tcW w:w="871" w:type="dxa"/>
          </w:tcPr>
          <w:p w14:paraId="0AF16794">
            <w:pPr>
              <w:spacing w:line="440" w:lineRule="exact"/>
              <w:jc w:val="center"/>
              <w:rPr>
                <w:rFonts w:ascii="宋体" w:hAnsi="宋体"/>
                <w:color w:val="auto"/>
                <w:highlight w:val="none"/>
              </w:rPr>
            </w:pPr>
          </w:p>
        </w:tc>
        <w:tc>
          <w:tcPr>
            <w:tcW w:w="1134" w:type="dxa"/>
          </w:tcPr>
          <w:p w14:paraId="3AF19EA6">
            <w:pPr>
              <w:spacing w:line="440" w:lineRule="exact"/>
              <w:jc w:val="center"/>
              <w:rPr>
                <w:rFonts w:ascii="宋体" w:hAnsi="宋体"/>
                <w:color w:val="auto"/>
                <w:highlight w:val="none"/>
              </w:rPr>
            </w:pPr>
          </w:p>
        </w:tc>
      </w:tr>
      <w:tr w14:paraId="77CD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324ECA2D">
            <w:pPr>
              <w:spacing w:line="440" w:lineRule="exact"/>
              <w:jc w:val="center"/>
              <w:rPr>
                <w:rFonts w:ascii="宋体" w:hAnsi="宋体"/>
                <w:color w:val="auto"/>
                <w:highlight w:val="none"/>
              </w:rPr>
            </w:pPr>
          </w:p>
        </w:tc>
        <w:tc>
          <w:tcPr>
            <w:tcW w:w="1275" w:type="dxa"/>
          </w:tcPr>
          <w:p w14:paraId="77D4717B">
            <w:pPr>
              <w:spacing w:line="440" w:lineRule="exact"/>
              <w:jc w:val="center"/>
              <w:rPr>
                <w:rFonts w:ascii="宋体" w:hAnsi="宋体"/>
                <w:color w:val="auto"/>
                <w:highlight w:val="none"/>
              </w:rPr>
            </w:pPr>
          </w:p>
        </w:tc>
        <w:tc>
          <w:tcPr>
            <w:tcW w:w="992" w:type="dxa"/>
          </w:tcPr>
          <w:p w14:paraId="7319778D">
            <w:pPr>
              <w:spacing w:line="440" w:lineRule="exact"/>
              <w:jc w:val="center"/>
              <w:rPr>
                <w:rFonts w:ascii="宋体" w:hAnsi="宋体"/>
                <w:color w:val="auto"/>
                <w:highlight w:val="none"/>
              </w:rPr>
            </w:pPr>
          </w:p>
        </w:tc>
        <w:tc>
          <w:tcPr>
            <w:tcW w:w="603" w:type="dxa"/>
          </w:tcPr>
          <w:p w14:paraId="45652E10">
            <w:pPr>
              <w:spacing w:line="440" w:lineRule="exact"/>
              <w:jc w:val="center"/>
              <w:rPr>
                <w:rFonts w:ascii="宋体" w:hAnsi="宋体"/>
                <w:color w:val="auto"/>
                <w:highlight w:val="none"/>
              </w:rPr>
            </w:pPr>
          </w:p>
        </w:tc>
        <w:tc>
          <w:tcPr>
            <w:tcW w:w="488" w:type="dxa"/>
          </w:tcPr>
          <w:p w14:paraId="23F7BEF6">
            <w:pPr>
              <w:spacing w:line="440" w:lineRule="exact"/>
              <w:jc w:val="center"/>
              <w:rPr>
                <w:rFonts w:ascii="宋体" w:hAnsi="宋体"/>
                <w:color w:val="auto"/>
                <w:highlight w:val="none"/>
              </w:rPr>
            </w:pPr>
          </w:p>
        </w:tc>
        <w:tc>
          <w:tcPr>
            <w:tcW w:w="1134" w:type="dxa"/>
          </w:tcPr>
          <w:p w14:paraId="0831CD54">
            <w:pPr>
              <w:spacing w:line="440" w:lineRule="exact"/>
              <w:jc w:val="center"/>
              <w:rPr>
                <w:rFonts w:ascii="宋体" w:hAnsi="宋体"/>
                <w:color w:val="auto"/>
                <w:highlight w:val="none"/>
              </w:rPr>
            </w:pPr>
          </w:p>
        </w:tc>
        <w:tc>
          <w:tcPr>
            <w:tcW w:w="709" w:type="dxa"/>
          </w:tcPr>
          <w:p w14:paraId="67DE79BC">
            <w:pPr>
              <w:spacing w:line="440" w:lineRule="exact"/>
              <w:jc w:val="center"/>
              <w:rPr>
                <w:rFonts w:ascii="宋体" w:hAnsi="宋体"/>
                <w:color w:val="auto"/>
                <w:highlight w:val="none"/>
              </w:rPr>
            </w:pPr>
          </w:p>
        </w:tc>
        <w:tc>
          <w:tcPr>
            <w:tcW w:w="871" w:type="dxa"/>
          </w:tcPr>
          <w:p w14:paraId="1D60E54F">
            <w:pPr>
              <w:spacing w:line="440" w:lineRule="exact"/>
              <w:jc w:val="center"/>
              <w:rPr>
                <w:rFonts w:ascii="宋体" w:hAnsi="宋体"/>
                <w:color w:val="auto"/>
                <w:highlight w:val="none"/>
              </w:rPr>
            </w:pPr>
          </w:p>
        </w:tc>
        <w:tc>
          <w:tcPr>
            <w:tcW w:w="1134" w:type="dxa"/>
          </w:tcPr>
          <w:p w14:paraId="3B915344">
            <w:pPr>
              <w:spacing w:line="440" w:lineRule="exact"/>
              <w:jc w:val="center"/>
              <w:rPr>
                <w:rFonts w:ascii="宋体" w:hAnsi="宋体"/>
                <w:color w:val="auto"/>
                <w:highlight w:val="none"/>
              </w:rPr>
            </w:pPr>
          </w:p>
        </w:tc>
      </w:tr>
      <w:tr w14:paraId="2E3DF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6307D7F7">
            <w:pPr>
              <w:spacing w:line="440" w:lineRule="exact"/>
              <w:jc w:val="center"/>
              <w:rPr>
                <w:rFonts w:ascii="宋体" w:hAnsi="宋体"/>
                <w:color w:val="auto"/>
                <w:highlight w:val="none"/>
              </w:rPr>
            </w:pPr>
          </w:p>
        </w:tc>
        <w:tc>
          <w:tcPr>
            <w:tcW w:w="1275" w:type="dxa"/>
          </w:tcPr>
          <w:p w14:paraId="35110CB3">
            <w:pPr>
              <w:spacing w:line="440" w:lineRule="exact"/>
              <w:jc w:val="center"/>
              <w:rPr>
                <w:rFonts w:ascii="宋体" w:hAnsi="宋体"/>
                <w:color w:val="auto"/>
                <w:highlight w:val="none"/>
              </w:rPr>
            </w:pPr>
          </w:p>
        </w:tc>
        <w:tc>
          <w:tcPr>
            <w:tcW w:w="992" w:type="dxa"/>
          </w:tcPr>
          <w:p w14:paraId="7B854096">
            <w:pPr>
              <w:spacing w:line="440" w:lineRule="exact"/>
              <w:jc w:val="center"/>
              <w:rPr>
                <w:rFonts w:ascii="宋体" w:hAnsi="宋体"/>
                <w:color w:val="auto"/>
                <w:highlight w:val="none"/>
              </w:rPr>
            </w:pPr>
          </w:p>
        </w:tc>
        <w:tc>
          <w:tcPr>
            <w:tcW w:w="603" w:type="dxa"/>
          </w:tcPr>
          <w:p w14:paraId="5DCD4457">
            <w:pPr>
              <w:spacing w:line="440" w:lineRule="exact"/>
              <w:jc w:val="center"/>
              <w:rPr>
                <w:rFonts w:ascii="宋体" w:hAnsi="宋体"/>
                <w:color w:val="auto"/>
                <w:highlight w:val="none"/>
              </w:rPr>
            </w:pPr>
          </w:p>
        </w:tc>
        <w:tc>
          <w:tcPr>
            <w:tcW w:w="488" w:type="dxa"/>
          </w:tcPr>
          <w:p w14:paraId="5063B1F5">
            <w:pPr>
              <w:spacing w:line="440" w:lineRule="exact"/>
              <w:jc w:val="center"/>
              <w:rPr>
                <w:rFonts w:ascii="宋体" w:hAnsi="宋体"/>
                <w:color w:val="auto"/>
                <w:highlight w:val="none"/>
              </w:rPr>
            </w:pPr>
          </w:p>
        </w:tc>
        <w:tc>
          <w:tcPr>
            <w:tcW w:w="1134" w:type="dxa"/>
          </w:tcPr>
          <w:p w14:paraId="51A97A2D">
            <w:pPr>
              <w:spacing w:line="440" w:lineRule="exact"/>
              <w:jc w:val="center"/>
              <w:rPr>
                <w:rFonts w:ascii="宋体" w:hAnsi="宋体"/>
                <w:color w:val="auto"/>
                <w:highlight w:val="none"/>
              </w:rPr>
            </w:pPr>
          </w:p>
        </w:tc>
        <w:tc>
          <w:tcPr>
            <w:tcW w:w="709" w:type="dxa"/>
          </w:tcPr>
          <w:p w14:paraId="28E84F48">
            <w:pPr>
              <w:spacing w:line="440" w:lineRule="exact"/>
              <w:jc w:val="center"/>
              <w:rPr>
                <w:rFonts w:ascii="宋体" w:hAnsi="宋体"/>
                <w:color w:val="auto"/>
                <w:highlight w:val="none"/>
              </w:rPr>
            </w:pPr>
          </w:p>
        </w:tc>
        <w:tc>
          <w:tcPr>
            <w:tcW w:w="871" w:type="dxa"/>
          </w:tcPr>
          <w:p w14:paraId="533530DC">
            <w:pPr>
              <w:spacing w:line="440" w:lineRule="exact"/>
              <w:jc w:val="center"/>
              <w:rPr>
                <w:rFonts w:ascii="宋体" w:hAnsi="宋体"/>
                <w:color w:val="auto"/>
                <w:highlight w:val="none"/>
              </w:rPr>
            </w:pPr>
          </w:p>
        </w:tc>
        <w:tc>
          <w:tcPr>
            <w:tcW w:w="1134" w:type="dxa"/>
          </w:tcPr>
          <w:p w14:paraId="1B182CE3">
            <w:pPr>
              <w:spacing w:line="440" w:lineRule="exact"/>
              <w:jc w:val="center"/>
              <w:rPr>
                <w:rFonts w:ascii="宋体" w:hAnsi="宋体"/>
                <w:color w:val="auto"/>
                <w:highlight w:val="none"/>
              </w:rPr>
            </w:pPr>
          </w:p>
        </w:tc>
      </w:tr>
      <w:tr w14:paraId="0B9F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617182E4">
            <w:pPr>
              <w:spacing w:line="440" w:lineRule="exact"/>
              <w:jc w:val="center"/>
              <w:rPr>
                <w:rFonts w:ascii="宋体" w:hAnsi="宋体"/>
                <w:color w:val="auto"/>
                <w:highlight w:val="none"/>
              </w:rPr>
            </w:pPr>
          </w:p>
        </w:tc>
        <w:tc>
          <w:tcPr>
            <w:tcW w:w="1275" w:type="dxa"/>
          </w:tcPr>
          <w:p w14:paraId="67A50ACD">
            <w:pPr>
              <w:spacing w:line="440" w:lineRule="exact"/>
              <w:jc w:val="center"/>
              <w:rPr>
                <w:rFonts w:ascii="宋体" w:hAnsi="宋体"/>
                <w:color w:val="auto"/>
                <w:highlight w:val="none"/>
              </w:rPr>
            </w:pPr>
          </w:p>
        </w:tc>
        <w:tc>
          <w:tcPr>
            <w:tcW w:w="992" w:type="dxa"/>
          </w:tcPr>
          <w:p w14:paraId="3CDB4112">
            <w:pPr>
              <w:spacing w:line="440" w:lineRule="exact"/>
              <w:jc w:val="center"/>
              <w:rPr>
                <w:rFonts w:ascii="宋体" w:hAnsi="宋体"/>
                <w:color w:val="auto"/>
                <w:highlight w:val="none"/>
              </w:rPr>
            </w:pPr>
          </w:p>
        </w:tc>
        <w:tc>
          <w:tcPr>
            <w:tcW w:w="603" w:type="dxa"/>
          </w:tcPr>
          <w:p w14:paraId="02D518B8">
            <w:pPr>
              <w:spacing w:line="440" w:lineRule="exact"/>
              <w:jc w:val="center"/>
              <w:rPr>
                <w:rFonts w:ascii="宋体" w:hAnsi="宋体"/>
                <w:color w:val="auto"/>
                <w:highlight w:val="none"/>
              </w:rPr>
            </w:pPr>
          </w:p>
        </w:tc>
        <w:tc>
          <w:tcPr>
            <w:tcW w:w="488" w:type="dxa"/>
          </w:tcPr>
          <w:p w14:paraId="35CB2712">
            <w:pPr>
              <w:spacing w:line="440" w:lineRule="exact"/>
              <w:jc w:val="center"/>
              <w:rPr>
                <w:rFonts w:ascii="宋体" w:hAnsi="宋体"/>
                <w:color w:val="auto"/>
                <w:highlight w:val="none"/>
              </w:rPr>
            </w:pPr>
          </w:p>
        </w:tc>
        <w:tc>
          <w:tcPr>
            <w:tcW w:w="1134" w:type="dxa"/>
          </w:tcPr>
          <w:p w14:paraId="3F451591">
            <w:pPr>
              <w:spacing w:line="440" w:lineRule="exact"/>
              <w:jc w:val="center"/>
              <w:rPr>
                <w:rFonts w:ascii="宋体" w:hAnsi="宋体"/>
                <w:color w:val="auto"/>
                <w:highlight w:val="none"/>
              </w:rPr>
            </w:pPr>
          </w:p>
        </w:tc>
        <w:tc>
          <w:tcPr>
            <w:tcW w:w="709" w:type="dxa"/>
          </w:tcPr>
          <w:p w14:paraId="33FADBEF">
            <w:pPr>
              <w:spacing w:line="440" w:lineRule="exact"/>
              <w:jc w:val="center"/>
              <w:rPr>
                <w:rFonts w:ascii="宋体" w:hAnsi="宋体"/>
                <w:color w:val="auto"/>
                <w:highlight w:val="none"/>
              </w:rPr>
            </w:pPr>
          </w:p>
        </w:tc>
        <w:tc>
          <w:tcPr>
            <w:tcW w:w="871" w:type="dxa"/>
          </w:tcPr>
          <w:p w14:paraId="122377D3">
            <w:pPr>
              <w:spacing w:line="440" w:lineRule="exact"/>
              <w:jc w:val="center"/>
              <w:rPr>
                <w:rFonts w:ascii="宋体" w:hAnsi="宋体"/>
                <w:color w:val="auto"/>
                <w:highlight w:val="none"/>
              </w:rPr>
            </w:pPr>
          </w:p>
        </w:tc>
        <w:tc>
          <w:tcPr>
            <w:tcW w:w="1134" w:type="dxa"/>
          </w:tcPr>
          <w:p w14:paraId="62A71EAB">
            <w:pPr>
              <w:spacing w:line="440" w:lineRule="exact"/>
              <w:jc w:val="center"/>
              <w:rPr>
                <w:rFonts w:ascii="宋体" w:hAnsi="宋体"/>
                <w:color w:val="auto"/>
                <w:highlight w:val="none"/>
              </w:rPr>
            </w:pPr>
          </w:p>
        </w:tc>
      </w:tr>
      <w:tr w14:paraId="6E00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19727210">
            <w:pPr>
              <w:spacing w:line="440" w:lineRule="exact"/>
              <w:jc w:val="center"/>
              <w:rPr>
                <w:rFonts w:ascii="宋体" w:hAnsi="宋体"/>
                <w:color w:val="auto"/>
                <w:highlight w:val="none"/>
              </w:rPr>
            </w:pPr>
          </w:p>
        </w:tc>
        <w:tc>
          <w:tcPr>
            <w:tcW w:w="1275" w:type="dxa"/>
          </w:tcPr>
          <w:p w14:paraId="642E92E9">
            <w:pPr>
              <w:spacing w:line="440" w:lineRule="exact"/>
              <w:jc w:val="center"/>
              <w:rPr>
                <w:rFonts w:ascii="宋体" w:hAnsi="宋体"/>
                <w:color w:val="auto"/>
                <w:highlight w:val="none"/>
              </w:rPr>
            </w:pPr>
          </w:p>
        </w:tc>
        <w:tc>
          <w:tcPr>
            <w:tcW w:w="992" w:type="dxa"/>
          </w:tcPr>
          <w:p w14:paraId="6E9CC836">
            <w:pPr>
              <w:spacing w:line="440" w:lineRule="exact"/>
              <w:jc w:val="center"/>
              <w:rPr>
                <w:rFonts w:ascii="宋体" w:hAnsi="宋体"/>
                <w:color w:val="auto"/>
                <w:highlight w:val="none"/>
              </w:rPr>
            </w:pPr>
          </w:p>
        </w:tc>
        <w:tc>
          <w:tcPr>
            <w:tcW w:w="603" w:type="dxa"/>
          </w:tcPr>
          <w:p w14:paraId="32319C38">
            <w:pPr>
              <w:spacing w:line="440" w:lineRule="exact"/>
              <w:jc w:val="center"/>
              <w:rPr>
                <w:rFonts w:ascii="宋体" w:hAnsi="宋体"/>
                <w:color w:val="auto"/>
                <w:highlight w:val="none"/>
              </w:rPr>
            </w:pPr>
          </w:p>
        </w:tc>
        <w:tc>
          <w:tcPr>
            <w:tcW w:w="488" w:type="dxa"/>
          </w:tcPr>
          <w:p w14:paraId="5C058827">
            <w:pPr>
              <w:spacing w:line="440" w:lineRule="exact"/>
              <w:jc w:val="center"/>
              <w:rPr>
                <w:rFonts w:ascii="宋体" w:hAnsi="宋体"/>
                <w:color w:val="auto"/>
                <w:highlight w:val="none"/>
              </w:rPr>
            </w:pPr>
          </w:p>
        </w:tc>
        <w:tc>
          <w:tcPr>
            <w:tcW w:w="1134" w:type="dxa"/>
          </w:tcPr>
          <w:p w14:paraId="6EE95F82">
            <w:pPr>
              <w:spacing w:line="440" w:lineRule="exact"/>
              <w:jc w:val="center"/>
              <w:rPr>
                <w:rFonts w:ascii="宋体" w:hAnsi="宋体"/>
                <w:color w:val="auto"/>
                <w:highlight w:val="none"/>
              </w:rPr>
            </w:pPr>
          </w:p>
        </w:tc>
        <w:tc>
          <w:tcPr>
            <w:tcW w:w="709" w:type="dxa"/>
          </w:tcPr>
          <w:p w14:paraId="3D3F75C0">
            <w:pPr>
              <w:spacing w:line="440" w:lineRule="exact"/>
              <w:jc w:val="center"/>
              <w:rPr>
                <w:rFonts w:ascii="宋体" w:hAnsi="宋体"/>
                <w:color w:val="auto"/>
                <w:highlight w:val="none"/>
              </w:rPr>
            </w:pPr>
          </w:p>
        </w:tc>
        <w:tc>
          <w:tcPr>
            <w:tcW w:w="871" w:type="dxa"/>
          </w:tcPr>
          <w:p w14:paraId="33000286">
            <w:pPr>
              <w:spacing w:line="440" w:lineRule="exact"/>
              <w:jc w:val="center"/>
              <w:rPr>
                <w:rFonts w:ascii="宋体" w:hAnsi="宋体"/>
                <w:color w:val="auto"/>
                <w:highlight w:val="none"/>
              </w:rPr>
            </w:pPr>
          </w:p>
        </w:tc>
        <w:tc>
          <w:tcPr>
            <w:tcW w:w="1134" w:type="dxa"/>
          </w:tcPr>
          <w:p w14:paraId="2ADEF701">
            <w:pPr>
              <w:spacing w:line="440" w:lineRule="exact"/>
              <w:jc w:val="center"/>
              <w:rPr>
                <w:rFonts w:ascii="宋体" w:hAnsi="宋体"/>
                <w:color w:val="auto"/>
                <w:highlight w:val="none"/>
              </w:rPr>
            </w:pPr>
          </w:p>
        </w:tc>
      </w:tr>
      <w:tr w14:paraId="1A2A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69BB36F0">
            <w:pPr>
              <w:spacing w:line="440" w:lineRule="exact"/>
              <w:jc w:val="center"/>
              <w:rPr>
                <w:rFonts w:ascii="宋体" w:hAnsi="宋体"/>
                <w:color w:val="auto"/>
                <w:highlight w:val="none"/>
              </w:rPr>
            </w:pPr>
          </w:p>
        </w:tc>
        <w:tc>
          <w:tcPr>
            <w:tcW w:w="1275" w:type="dxa"/>
          </w:tcPr>
          <w:p w14:paraId="7519A083">
            <w:pPr>
              <w:spacing w:line="440" w:lineRule="exact"/>
              <w:jc w:val="center"/>
              <w:rPr>
                <w:rFonts w:ascii="宋体" w:hAnsi="宋体"/>
                <w:color w:val="auto"/>
                <w:highlight w:val="none"/>
              </w:rPr>
            </w:pPr>
          </w:p>
        </w:tc>
        <w:tc>
          <w:tcPr>
            <w:tcW w:w="992" w:type="dxa"/>
          </w:tcPr>
          <w:p w14:paraId="71E3D4F6">
            <w:pPr>
              <w:spacing w:line="440" w:lineRule="exact"/>
              <w:jc w:val="center"/>
              <w:rPr>
                <w:rFonts w:ascii="宋体" w:hAnsi="宋体"/>
                <w:color w:val="auto"/>
                <w:highlight w:val="none"/>
              </w:rPr>
            </w:pPr>
          </w:p>
        </w:tc>
        <w:tc>
          <w:tcPr>
            <w:tcW w:w="603" w:type="dxa"/>
          </w:tcPr>
          <w:p w14:paraId="10225CDE">
            <w:pPr>
              <w:spacing w:line="440" w:lineRule="exact"/>
              <w:jc w:val="center"/>
              <w:rPr>
                <w:rFonts w:ascii="宋体" w:hAnsi="宋体"/>
                <w:color w:val="auto"/>
                <w:highlight w:val="none"/>
              </w:rPr>
            </w:pPr>
          </w:p>
        </w:tc>
        <w:tc>
          <w:tcPr>
            <w:tcW w:w="488" w:type="dxa"/>
          </w:tcPr>
          <w:p w14:paraId="190FCC09">
            <w:pPr>
              <w:spacing w:line="440" w:lineRule="exact"/>
              <w:jc w:val="center"/>
              <w:rPr>
                <w:rFonts w:ascii="宋体" w:hAnsi="宋体"/>
                <w:color w:val="auto"/>
                <w:highlight w:val="none"/>
              </w:rPr>
            </w:pPr>
          </w:p>
        </w:tc>
        <w:tc>
          <w:tcPr>
            <w:tcW w:w="1134" w:type="dxa"/>
          </w:tcPr>
          <w:p w14:paraId="3346F948">
            <w:pPr>
              <w:spacing w:line="440" w:lineRule="exact"/>
              <w:jc w:val="center"/>
              <w:rPr>
                <w:rFonts w:ascii="宋体" w:hAnsi="宋体"/>
                <w:color w:val="auto"/>
                <w:highlight w:val="none"/>
              </w:rPr>
            </w:pPr>
          </w:p>
        </w:tc>
        <w:tc>
          <w:tcPr>
            <w:tcW w:w="709" w:type="dxa"/>
          </w:tcPr>
          <w:p w14:paraId="50A58C3D">
            <w:pPr>
              <w:spacing w:line="440" w:lineRule="exact"/>
              <w:jc w:val="center"/>
              <w:rPr>
                <w:rFonts w:ascii="宋体" w:hAnsi="宋体"/>
                <w:color w:val="auto"/>
                <w:highlight w:val="none"/>
              </w:rPr>
            </w:pPr>
          </w:p>
        </w:tc>
        <w:tc>
          <w:tcPr>
            <w:tcW w:w="871" w:type="dxa"/>
          </w:tcPr>
          <w:p w14:paraId="461F7D97">
            <w:pPr>
              <w:spacing w:line="440" w:lineRule="exact"/>
              <w:jc w:val="center"/>
              <w:rPr>
                <w:rFonts w:ascii="宋体" w:hAnsi="宋体"/>
                <w:color w:val="auto"/>
                <w:highlight w:val="none"/>
              </w:rPr>
            </w:pPr>
          </w:p>
        </w:tc>
        <w:tc>
          <w:tcPr>
            <w:tcW w:w="1134" w:type="dxa"/>
          </w:tcPr>
          <w:p w14:paraId="3578F0B8">
            <w:pPr>
              <w:spacing w:line="440" w:lineRule="exact"/>
              <w:jc w:val="center"/>
              <w:rPr>
                <w:rFonts w:ascii="宋体" w:hAnsi="宋体"/>
                <w:color w:val="auto"/>
                <w:highlight w:val="none"/>
              </w:rPr>
            </w:pPr>
          </w:p>
        </w:tc>
      </w:tr>
      <w:tr w14:paraId="0D1A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691BBEE8">
            <w:pPr>
              <w:spacing w:line="440" w:lineRule="exact"/>
              <w:jc w:val="center"/>
              <w:rPr>
                <w:rFonts w:ascii="宋体" w:hAnsi="宋体"/>
                <w:color w:val="auto"/>
                <w:highlight w:val="none"/>
              </w:rPr>
            </w:pPr>
          </w:p>
        </w:tc>
        <w:tc>
          <w:tcPr>
            <w:tcW w:w="1275" w:type="dxa"/>
          </w:tcPr>
          <w:p w14:paraId="10BC83EA">
            <w:pPr>
              <w:spacing w:line="440" w:lineRule="exact"/>
              <w:jc w:val="center"/>
              <w:rPr>
                <w:rFonts w:ascii="宋体" w:hAnsi="宋体"/>
                <w:color w:val="auto"/>
                <w:highlight w:val="none"/>
              </w:rPr>
            </w:pPr>
          </w:p>
        </w:tc>
        <w:tc>
          <w:tcPr>
            <w:tcW w:w="992" w:type="dxa"/>
          </w:tcPr>
          <w:p w14:paraId="07B881C0">
            <w:pPr>
              <w:spacing w:line="440" w:lineRule="exact"/>
              <w:jc w:val="center"/>
              <w:rPr>
                <w:rFonts w:ascii="宋体" w:hAnsi="宋体"/>
                <w:color w:val="auto"/>
                <w:highlight w:val="none"/>
              </w:rPr>
            </w:pPr>
          </w:p>
        </w:tc>
        <w:tc>
          <w:tcPr>
            <w:tcW w:w="603" w:type="dxa"/>
          </w:tcPr>
          <w:p w14:paraId="5EA9D5FA">
            <w:pPr>
              <w:spacing w:line="440" w:lineRule="exact"/>
              <w:jc w:val="center"/>
              <w:rPr>
                <w:rFonts w:ascii="宋体" w:hAnsi="宋体"/>
                <w:color w:val="auto"/>
                <w:highlight w:val="none"/>
              </w:rPr>
            </w:pPr>
          </w:p>
        </w:tc>
        <w:tc>
          <w:tcPr>
            <w:tcW w:w="488" w:type="dxa"/>
          </w:tcPr>
          <w:p w14:paraId="1D19157A">
            <w:pPr>
              <w:spacing w:line="440" w:lineRule="exact"/>
              <w:jc w:val="center"/>
              <w:rPr>
                <w:rFonts w:ascii="宋体" w:hAnsi="宋体"/>
                <w:color w:val="auto"/>
                <w:highlight w:val="none"/>
              </w:rPr>
            </w:pPr>
          </w:p>
        </w:tc>
        <w:tc>
          <w:tcPr>
            <w:tcW w:w="1134" w:type="dxa"/>
          </w:tcPr>
          <w:p w14:paraId="190A88B8">
            <w:pPr>
              <w:spacing w:line="440" w:lineRule="exact"/>
              <w:jc w:val="center"/>
              <w:rPr>
                <w:rFonts w:ascii="宋体" w:hAnsi="宋体"/>
                <w:color w:val="auto"/>
                <w:highlight w:val="none"/>
              </w:rPr>
            </w:pPr>
          </w:p>
        </w:tc>
        <w:tc>
          <w:tcPr>
            <w:tcW w:w="709" w:type="dxa"/>
          </w:tcPr>
          <w:p w14:paraId="14321226">
            <w:pPr>
              <w:spacing w:line="440" w:lineRule="exact"/>
              <w:jc w:val="center"/>
              <w:rPr>
                <w:rFonts w:ascii="宋体" w:hAnsi="宋体"/>
                <w:color w:val="auto"/>
                <w:highlight w:val="none"/>
              </w:rPr>
            </w:pPr>
          </w:p>
        </w:tc>
        <w:tc>
          <w:tcPr>
            <w:tcW w:w="871" w:type="dxa"/>
          </w:tcPr>
          <w:p w14:paraId="469E15B6">
            <w:pPr>
              <w:spacing w:line="440" w:lineRule="exact"/>
              <w:jc w:val="center"/>
              <w:rPr>
                <w:rFonts w:ascii="宋体" w:hAnsi="宋体"/>
                <w:color w:val="auto"/>
                <w:highlight w:val="none"/>
              </w:rPr>
            </w:pPr>
          </w:p>
        </w:tc>
        <w:tc>
          <w:tcPr>
            <w:tcW w:w="1134" w:type="dxa"/>
          </w:tcPr>
          <w:p w14:paraId="52BC4985">
            <w:pPr>
              <w:spacing w:line="440" w:lineRule="exact"/>
              <w:jc w:val="center"/>
              <w:rPr>
                <w:rFonts w:ascii="宋体" w:hAnsi="宋体"/>
                <w:color w:val="auto"/>
                <w:highlight w:val="none"/>
              </w:rPr>
            </w:pPr>
          </w:p>
        </w:tc>
      </w:tr>
      <w:tr w14:paraId="064A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1C3BC308">
            <w:pPr>
              <w:spacing w:line="440" w:lineRule="exact"/>
              <w:jc w:val="center"/>
              <w:rPr>
                <w:rFonts w:ascii="宋体" w:hAnsi="宋体"/>
                <w:color w:val="auto"/>
                <w:highlight w:val="none"/>
              </w:rPr>
            </w:pPr>
          </w:p>
        </w:tc>
        <w:tc>
          <w:tcPr>
            <w:tcW w:w="1275" w:type="dxa"/>
          </w:tcPr>
          <w:p w14:paraId="4F3A1F75">
            <w:pPr>
              <w:spacing w:line="440" w:lineRule="exact"/>
              <w:jc w:val="center"/>
              <w:rPr>
                <w:rFonts w:ascii="宋体" w:hAnsi="宋体"/>
                <w:color w:val="auto"/>
                <w:highlight w:val="none"/>
              </w:rPr>
            </w:pPr>
          </w:p>
        </w:tc>
        <w:tc>
          <w:tcPr>
            <w:tcW w:w="992" w:type="dxa"/>
          </w:tcPr>
          <w:p w14:paraId="0D972AF9">
            <w:pPr>
              <w:spacing w:line="440" w:lineRule="exact"/>
              <w:jc w:val="center"/>
              <w:rPr>
                <w:rFonts w:ascii="宋体" w:hAnsi="宋体"/>
                <w:color w:val="auto"/>
                <w:highlight w:val="none"/>
              </w:rPr>
            </w:pPr>
          </w:p>
        </w:tc>
        <w:tc>
          <w:tcPr>
            <w:tcW w:w="603" w:type="dxa"/>
          </w:tcPr>
          <w:p w14:paraId="29A732BE">
            <w:pPr>
              <w:spacing w:line="440" w:lineRule="exact"/>
              <w:jc w:val="center"/>
              <w:rPr>
                <w:rFonts w:ascii="宋体" w:hAnsi="宋体"/>
                <w:color w:val="auto"/>
                <w:highlight w:val="none"/>
              </w:rPr>
            </w:pPr>
          </w:p>
        </w:tc>
        <w:tc>
          <w:tcPr>
            <w:tcW w:w="488" w:type="dxa"/>
          </w:tcPr>
          <w:p w14:paraId="2C24CEE4">
            <w:pPr>
              <w:spacing w:line="440" w:lineRule="exact"/>
              <w:jc w:val="center"/>
              <w:rPr>
                <w:rFonts w:ascii="宋体" w:hAnsi="宋体"/>
                <w:color w:val="auto"/>
                <w:highlight w:val="none"/>
              </w:rPr>
            </w:pPr>
          </w:p>
        </w:tc>
        <w:tc>
          <w:tcPr>
            <w:tcW w:w="1134" w:type="dxa"/>
          </w:tcPr>
          <w:p w14:paraId="3F4B16E6">
            <w:pPr>
              <w:spacing w:line="440" w:lineRule="exact"/>
              <w:jc w:val="center"/>
              <w:rPr>
                <w:rFonts w:ascii="宋体" w:hAnsi="宋体"/>
                <w:color w:val="auto"/>
                <w:highlight w:val="none"/>
              </w:rPr>
            </w:pPr>
          </w:p>
        </w:tc>
        <w:tc>
          <w:tcPr>
            <w:tcW w:w="709" w:type="dxa"/>
          </w:tcPr>
          <w:p w14:paraId="210B55C1">
            <w:pPr>
              <w:spacing w:line="440" w:lineRule="exact"/>
              <w:jc w:val="center"/>
              <w:rPr>
                <w:rFonts w:ascii="宋体" w:hAnsi="宋体"/>
                <w:color w:val="auto"/>
                <w:highlight w:val="none"/>
              </w:rPr>
            </w:pPr>
          </w:p>
        </w:tc>
        <w:tc>
          <w:tcPr>
            <w:tcW w:w="871" w:type="dxa"/>
          </w:tcPr>
          <w:p w14:paraId="6552B670">
            <w:pPr>
              <w:spacing w:line="440" w:lineRule="exact"/>
              <w:jc w:val="center"/>
              <w:rPr>
                <w:rFonts w:ascii="宋体" w:hAnsi="宋体"/>
                <w:color w:val="auto"/>
                <w:highlight w:val="none"/>
              </w:rPr>
            </w:pPr>
          </w:p>
        </w:tc>
        <w:tc>
          <w:tcPr>
            <w:tcW w:w="1134" w:type="dxa"/>
          </w:tcPr>
          <w:p w14:paraId="081F8CBA">
            <w:pPr>
              <w:spacing w:line="440" w:lineRule="exact"/>
              <w:jc w:val="center"/>
              <w:rPr>
                <w:rFonts w:ascii="宋体" w:hAnsi="宋体"/>
                <w:color w:val="auto"/>
                <w:highlight w:val="none"/>
              </w:rPr>
            </w:pPr>
          </w:p>
        </w:tc>
      </w:tr>
      <w:tr w14:paraId="300B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097133E2">
            <w:pPr>
              <w:spacing w:line="440" w:lineRule="exact"/>
              <w:jc w:val="center"/>
              <w:rPr>
                <w:rFonts w:ascii="宋体" w:hAnsi="宋体"/>
                <w:color w:val="auto"/>
                <w:highlight w:val="none"/>
              </w:rPr>
            </w:pPr>
          </w:p>
        </w:tc>
        <w:tc>
          <w:tcPr>
            <w:tcW w:w="1275" w:type="dxa"/>
          </w:tcPr>
          <w:p w14:paraId="1FC83D88">
            <w:pPr>
              <w:spacing w:line="440" w:lineRule="exact"/>
              <w:jc w:val="center"/>
              <w:rPr>
                <w:rFonts w:ascii="宋体" w:hAnsi="宋体"/>
                <w:color w:val="auto"/>
                <w:highlight w:val="none"/>
              </w:rPr>
            </w:pPr>
          </w:p>
        </w:tc>
        <w:tc>
          <w:tcPr>
            <w:tcW w:w="992" w:type="dxa"/>
          </w:tcPr>
          <w:p w14:paraId="1D093EA9">
            <w:pPr>
              <w:spacing w:line="440" w:lineRule="exact"/>
              <w:jc w:val="center"/>
              <w:rPr>
                <w:rFonts w:ascii="宋体" w:hAnsi="宋体"/>
                <w:color w:val="auto"/>
                <w:highlight w:val="none"/>
              </w:rPr>
            </w:pPr>
          </w:p>
        </w:tc>
        <w:tc>
          <w:tcPr>
            <w:tcW w:w="603" w:type="dxa"/>
          </w:tcPr>
          <w:p w14:paraId="66AFC252">
            <w:pPr>
              <w:spacing w:line="440" w:lineRule="exact"/>
              <w:jc w:val="center"/>
              <w:rPr>
                <w:rFonts w:ascii="宋体" w:hAnsi="宋体"/>
                <w:color w:val="auto"/>
                <w:highlight w:val="none"/>
              </w:rPr>
            </w:pPr>
          </w:p>
        </w:tc>
        <w:tc>
          <w:tcPr>
            <w:tcW w:w="488" w:type="dxa"/>
          </w:tcPr>
          <w:p w14:paraId="7BDF35FB">
            <w:pPr>
              <w:spacing w:line="440" w:lineRule="exact"/>
              <w:jc w:val="center"/>
              <w:rPr>
                <w:rFonts w:ascii="宋体" w:hAnsi="宋体"/>
                <w:color w:val="auto"/>
                <w:highlight w:val="none"/>
              </w:rPr>
            </w:pPr>
          </w:p>
        </w:tc>
        <w:tc>
          <w:tcPr>
            <w:tcW w:w="1134" w:type="dxa"/>
          </w:tcPr>
          <w:p w14:paraId="4E30DCB9">
            <w:pPr>
              <w:spacing w:line="440" w:lineRule="exact"/>
              <w:jc w:val="center"/>
              <w:rPr>
                <w:rFonts w:ascii="宋体" w:hAnsi="宋体"/>
                <w:color w:val="auto"/>
                <w:highlight w:val="none"/>
              </w:rPr>
            </w:pPr>
          </w:p>
        </w:tc>
        <w:tc>
          <w:tcPr>
            <w:tcW w:w="709" w:type="dxa"/>
          </w:tcPr>
          <w:p w14:paraId="2B16C351">
            <w:pPr>
              <w:spacing w:line="440" w:lineRule="exact"/>
              <w:jc w:val="center"/>
              <w:rPr>
                <w:rFonts w:ascii="宋体" w:hAnsi="宋体"/>
                <w:color w:val="auto"/>
                <w:highlight w:val="none"/>
              </w:rPr>
            </w:pPr>
          </w:p>
        </w:tc>
        <w:tc>
          <w:tcPr>
            <w:tcW w:w="871" w:type="dxa"/>
          </w:tcPr>
          <w:p w14:paraId="5FF48268">
            <w:pPr>
              <w:spacing w:line="440" w:lineRule="exact"/>
              <w:jc w:val="center"/>
              <w:rPr>
                <w:rFonts w:ascii="宋体" w:hAnsi="宋体"/>
                <w:color w:val="auto"/>
                <w:highlight w:val="none"/>
              </w:rPr>
            </w:pPr>
          </w:p>
        </w:tc>
        <w:tc>
          <w:tcPr>
            <w:tcW w:w="1134" w:type="dxa"/>
          </w:tcPr>
          <w:p w14:paraId="3179E2CF">
            <w:pPr>
              <w:spacing w:line="440" w:lineRule="exact"/>
              <w:jc w:val="center"/>
              <w:rPr>
                <w:rFonts w:ascii="宋体" w:hAnsi="宋体"/>
                <w:color w:val="auto"/>
                <w:highlight w:val="none"/>
              </w:rPr>
            </w:pPr>
          </w:p>
        </w:tc>
      </w:tr>
      <w:tr w14:paraId="3BBB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5E7649AB">
            <w:pPr>
              <w:spacing w:line="440" w:lineRule="exact"/>
              <w:jc w:val="center"/>
              <w:rPr>
                <w:rFonts w:ascii="宋体" w:hAnsi="宋体"/>
                <w:color w:val="auto"/>
                <w:highlight w:val="none"/>
              </w:rPr>
            </w:pPr>
          </w:p>
        </w:tc>
        <w:tc>
          <w:tcPr>
            <w:tcW w:w="1275" w:type="dxa"/>
          </w:tcPr>
          <w:p w14:paraId="0EE0D31E">
            <w:pPr>
              <w:spacing w:line="440" w:lineRule="exact"/>
              <w:jc w:val="center"/>
              <w:rPr>
                <w:rFonts w:ascii="宋体" w:hAnsi="宋体"/>
                <w:color w:val="auto"/>
                <w:highlight w:val="none"/>
              </w:rPr>
            </w:pPr>
          </w:p>
        </w:tc>
        <w:tc>
          <w:tcPr>
            <w:tcW w:w="992" w:type="dxa"/>
          </w:tcPr>
          <w:p w14:paraId="7CE1A5FB">
            <w:pPr>
              <w:spacing w:line="440" w:lineRule="exact"/>
              <w:jc w:val="center"/>
              <w:rPr>
                <w:rFonts w:ascii="宋体" w:hAnsi="宋体"/>
                <w:color w:val="auto"/>
                <w:highlight w:val="none"/>
              </w:rPr>
            </w:pPr>
          </w:p>
        </w:tc>
        <w:tc>
          <w:tcPr>
            <w:tcW w:w="603" w:type="dxa"/>
          </w:tcPr>
          <w:p w14:paraId="05DB6386">
            <w:pPr>
              <w:spacing w:line="440" w:lineRule="exact"/>
              <w:jc w:val="center"/>
              <w:rPr>
                <w:rFonts w:ascii="宋体" w:hAnsi="宋体"/>
                <w:color w:val="auto"/>
                <w:highlight w:val="none"/>
              </w:rPr>
            </w:pPr>
          </w:p>
        </w:tc>
        <w:tc>
          <w:tcPr>
            <w:tcW w:w="488" w:type="dxa"/>
          </w:tcPr>
          <w:p w14:paraId="03740C8C">
            <w:pPr>
              <w:spacing w:line="440" w:lineRule="exact"/>
              <w:jc w:val="center"/>
              <w:rPr>
                <w:rFonts w:ascii="宋体" w:hAnsi="宋体"/>
                <w:color w:val="auto"/>
                <w:highlight w:val="none"/>
              </w:rPr>
            </w:pPr>
          </w:p>
        </w:tc>
        <w:tc>
          <w:tcPr>
            <w:tcW w:w="1134" w:type="dxa"/>
          </w:tcPr>
          <w:p w14:paraId="2204B026">
            <w:pPr>
              <w:spacing w:line="440" w:lineRule="exact"/>
              <w:jc w:val="center"/>
              <w:rPr>
                <w:rFonts w:ascii="宋体" w:hAnsi="宋体"/>
                <w:color w:val="auto"/>
                <w:highlight w:val="none"/>
              </w:rPr>
            </w:pPr>
          </w:p>
        </w:tc>
        <w:tc>
          <w:tcPr>
            <w:tcW w:w="709" w:type="dxa"/>
          </w:tcPr>
          <w:p w14:paraId="0826ED04">
            <w:pPr>
              <w:spacing w:line="440" w:lineRule="exact"/>
              <w:jc w:val="center"/>
              <w:rPr>
                <w:rFonts w:ascii="宋体" w:hAnsi="宋体"/>
                <w:color w:val="auto"/>
                <w:highlight w:val="none"/>
              </w:rPr>
            </w:pPr>
          </w:p>
        </w:tc>
        <w:tc>
          <w:tcPr>
            <w:tcW w:w="871" w:type="dxa"/>
          </w:tcPr>
          <w:p w14:paraId="13AA49E2">
            <w:pPr>
              <w:spacing w:line="440" w:lineRule="exact"/>
              <w:jc w:val="center"/>
              <w:rPr>
                <w:rFonts w:ascii="宋体" w:hAnsi="宋体"/>
                <w:color w:val="auto"/>
                <w:highlight w:val="none"/>
              </w:rPr>
            </w:pPr>
          </w:p>
        </w:tc>
        <w:tc>
          <w:tcPr>
            <w:tcW w:w="1134" w:type="dxa"/>
          </w:tcPr>
          <w:p w14:paraId="3F2F7CB6">
            <w:pPr>
              <w:spacing w:line="440" w:lineRule="exact"/>
              <w:jc w:val="center"/>
              <w:rPr>
                <w:rFonts w:ascii="宋体" w:hAnsi="宋体"/>
                <w:color w:val="auto"/>
                <w:highlight w:val="none"/>
              </w:rPr>
            </w:pPr>
          </w:p>
        </w:tc>
      </w:tr>
      <w:tr w14:paraId="1620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0ED19146">
            <w:pPr>
              <w:spacing w:line="440" w:lineRule="exact"/>
              <w:jc w:val="center"/>
              <w:rPr>
                <w:rFonts w:ascii="宋体" w:hAnsi="宋体"/>
                <w:color w:val="auto"/>
                <w:highlight w:val="none"/>
              </w:rPr>
            </w:pPr>
          </w:p>
        </w:tc>
        <w:tc>
          <w:tcPr>
            <w:tcW w:w="1275" w:type="dxa"/>
          </w:tcPr>
          <w:p w14:paraId="60159B4D">
            <w:pPr>
              <w:spacing w:line="440" w:lineRule="exact"/>
              <w:jc w:val="center"/>
              <w:rPr>
                <w:rFonts w:ascii="宋体" w:hAnsi="宋体"/>
                <w:color w:val="auto"/>
                <w:highlight w:val="none"/>
              </w:rPr>
            </w:pPr>
          </w:p>
        </w:tc>
        <w:tc>
          <w:tcPr>
            <w:tcW w:w="992" w:type="dxa"/>
          </w:tcPr>
          <w:p w14:paraId="5DCFD86A">
            <w:pPr>
              <w:spacing w:line="440" w:lineRule="exact"/>
              <w:jc w:val="center"/>
              <w:rPr>
                <w:rFonts w:ascii="宋体" w:hAnsi="宋体"/>
                <w:color w:val="auto"/>
                <w:highlight w:val="none"/>
              </w:rPr>
            </w:pPr>
          </w:p>
        </w:tc>
        <w:tc>
          <w:tcPr>
            <w:tcW w:w="603" w:type="dxa"/>
          </w:tcPr>
          <w:p w14:paraId="7C3EB4CD">
            <w:pPr>
              <w:spacing w:line="440" w:lineRule="exact"/>
              <w:jc w:val="center"/>
              <w:rPr>
                <w:rFonts w:ascii="宋体" w:hAnsi="宋体"/>
                <w:color w:val="auto"/>
                <w:highlight w:val="none"/>
              </w:rPr>
            </w:pPr>
          </w:p>
        </w:tc>
        <w:tc>
          <w:tcPr>
            <w:tcW w:w="488" w:type="dxa"/>
          </w:tcPr>
          <w:p w14:paraId="19072294">
            <w:pPr>
              <w:spacing w:line="440" w:lineRule="exact"/>
              <w:jc w:val="center"/>
              <w:rPr>
                <w:rFonts w:ascii="宋体" w:hAnsi="宋体"/>
                <w:color w:val="auto"/>
                <w:highlight w:val="none"/>
              </w:rPr>
            </w:pPr>
          </w:p>
        </w:tc>
        <w:tc>
          <w:tcPr>
            <w:tcW w:w="1134" w:type="dxa"/>
          </w:tcPr>
          <w:p w14:paraId="6C53384E">
            <w:pPr>
              <w:spacing w:line="440" w:lineRule="exact"/>
              <w:jc w:val="center"/>
              <w:rPr>
                <w:rFonts w:ascii="宋体" w:hAnsi="宋体"/>
                <w:color w:val="auto"/>
                <w:highlight w:val="none"/>
              </w:rPr>
            </w:pPr>
          </w:p>
        </w:tc>
        <w:tc>
          <w:tcPr>
            <w:tcW w:w="709" w:type="dxa"/>
          </w:tcPr>
          <w:p w14:paraId="0CC301F9">
            <w:pPr>
              <w:spacing w:line="440" w:lineRule="exact"/>
              <w:jc w:val="center"/>
              <w:rPr>
                <w:rFonts w:ascii="宋体" w:hAnsi="宋体"/>
                <w:color w:val="auto"/>
                <w:highlight w:val="none"/>
              </w:rPr>
            </w:pPr>
          </w:p>
        </w:tc>
        <w:tc>
          <w:tcPr>
            <w:tcW w:w="871" w:type="dxa"/>
          </w:tcPr>
          <w:p w14:paraId="04643D8C">
            <w:pPr>
              <w:spacing w:line="440" w:lineRule="exact"/>
              <w:jc w:val="center"/>
              <w:rPr>
                <w:rFonts w:ascii="宋体" w:hAnsi="宋体"/>
                <w:color w:val="auto"/>
                <w:highlight w:val="none"/>
              </w:rPr>
            </w:pPr>
          </w:p>
        </w:tc>
        <w:tc>
          <w:tcPr>
            <w:tcW w:w="1134" w:type="dxa"/>
          </w:tcPr>
          <w:p w14:paraId="18262A59">
            <w:pPr>
              <w:spacing w:line="440" w:lineRule="exact"/>
              <w:jc w:val="center"/>
              <w:rPr>
                <w:rFonts w:ascii="宋体" w:hAnsi="宋体"/>
                <w:color w:val="auto"/>
                <w:highlight w:val="none"/>
              </w:rPr>
            </w:pPr>
          </w:p>
        </w:tc>
      </w:tr>
      <w:tr w14:paraId="5780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18341CE4">
            <w:pPr>
              <w:spacing w:line="440" w:lineRule="exact"/>
              <w:jc w:val="center"/>
              <w:rPr>
                <w:rFonts w:ascii="宋体" w:hAnsi="宋体"/>
                <w:color w:val="auto"/>
                <w:highlight w:val="none"/>
              </w:rPr>
            </w:pPr>
          </w:p>
        </w:tc>
        <w:tc>
          <w:tcPr>
            <w:tcW w:w="1275" w:type="dxa"/>
          </w:tcPr>
          <w:p w14:paraId="5E1BA032">
            <w:pPr>
              <w:spacing w:line="440" w:lineRule="exact"/>
              <w:jc w:val="center"/>
              <w:rPr>
                <w:rFonts w:ascii="宋体" w:hAnsi="宋体"/>
                <w:color w:val="auto"/>
                <w:highlight w:val="none"/>
              </w:rPr>
            </w:pPr>
          </w:p>
        </w:tc>
        <w:tc>
          <w:tcPr>
            <w:tcW w:w="992" w:type="dxa"/>
          </w:tcPr>
          <w:p w14:paraId="4338824D">
            <w:pPr>
              <w:spacing w:line="440" w:lineRule="exact"/>
              <w:jc w:val="center"/>
              <w:rPr>
                <w:rFonts w:ascii="宋体" w:hAnsi="宋体"/>
                <w:color w:val="auto"/>
                <w:highlight w:val="none"/>
              </w:rPr>
            </w:pPr>
          </w:p>
        </w:tc>
        <w:tc>
          <w:tcPr>
            <w:tcW w:w="603" w:type="dxa"/>
          </w:tcPr>
          <w:p w14:paraId="1BA0B5C3">
            <w:pPr>
              <w:spacing w:line="440" w:lineRule="exact"/>
              <w:jc w:val="center"/>
              <w:rPr>
                <w:rFonts w:ascii="宋体" w:hAnsi="宋体"/>
                <w:color w:val="auto"/>
                <w:highlight w:val="none"/>
              </w:rPr>
            </w:pPr>
          </w:p>
        </w:tc>
        <w:tc>
          <w:tcPr>
            <w:tcW w:w="488" w:type="dxa"/>
          </w:tcPr>
          <w:p w14:paraId="77617703">
            <w:pPr>
              <w:spacing w:line="440" w:lineRule="exact"/>
              <w:jc w:val="center"/>
              <w:rPr>
                <w:rFonts w:ascii="宋体" w:hAnsi="宋体"/>
                <w:color w:val="auto"/>
                <w:highlight w:val="none"/>
              </w:rPr>
            </w:pPr>
          </w:p>
        </w:tc>
        <w:tc>
          <w:tcPr>
            <w:tcW w:w="1134" w:type="dxa"/>
          </w:tcPr>
          <w:p w14:paraId="2A561A44">
            <w:pPr>
              <w:spacing w:line="440" w:lineRule="exact"/>
              <w:jc w:val="center"/>
              <w:rPr>
                <w:rFonts w:ascii="宋体" w:hAnsi="宋体"/>
                <w:color w:val="auto"/>
                <w:highlight w:val="none"/>
              </w:rPr>
            </w:pPr>
          </w:p>
        </w:tc>
        <w:tc>
          <w:tcPr>
            <w:tcW w:w="709" w:type="dxa"/>
          </w:tcPr>
          <w:p w14:paraId="1E9D0939">
            <w:pPr>
              <w:spacing w:line="440" w:lineRule="exact"/>
              <w:jc w:val="center"/>
              <w:rPr>
                <w:rFonts w:ascii="宋体" w:hAnsi="宋体"/>
                <w:color w:val="auto"/>
                <w:highlight w:val="none"/>
              </w:rPr>
            </w:pPr>
          </w:p>
        </w:tc>
        <w:tc>
          <w:tcPr>
            <w:tcW w:w="871" w:type="dxa"/>
          </w:tcPr>
          <w:p w14:paraId="4723E93A">
            <w:pPr>
              <w:spacing w:line="440" w:lineRule="exact"/>
              <w:jc w:val="center"/>
              <w:rPr>
                <w:rFonts w:ascii="宋体" w:hAnsi="宋体"/>
                <w:color w:val="auto"/>
                <w:highlight w:val="none"/>
              </w:rPr>
            </w:pPr>
          </w:p>
        </w:tc>
        <w:tc>
          <w:tcPr>
            <w:tcW w:w="1134" w:type="dxa"/>
          </w:tcPr>
          <w:p w14:paraId="54E69838">
            <w:pPr>
              <w:spacing w:line="440" w:lineRule="exact"/>
              <w:jc w:val="center"/>
              <w:rPr>
                <w:rFonts w:ascii="宋体" w:hAnsi="宋体"/>
                <w:color w:val="auto"/>
                <w:highlight w:val="none"/>
              </w:rPr>
            </w:pPr>
          </w:p>
        </w:tc>
      </w:tr>
      <w:tr w14:paraId="6B5F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Pr>
          <w:p w14:paraId="78DF7831">
            <w:pPr>
              <w:spacing w:line="440" w:lineRule="exact"/>
              <w:jc w:val="center"/>
              <w:rPr>
                <w:rFonts w:ascii="宋体" w:hAnsi="宋体"/>
                <w:color w:val="auto"/>
                <w:highlight w:val="none"/>
              </w:rPr>
            </w:pPr>
          </w:p>
        </w:tc>
        <w:tc>
          <w:tcPr>
            <w:tcW w:w="1275" w:type="dxa"/>
          </w:tcPr>
          <w:p w14:paraId="788B2802">
            <w:pPr>
              <w:spacing w:line="440" w:lineRule="exact"/>
              <w:jc w:val="center"/>
              <w:rPr>
                <w:rFonts w:ascii="宋体" w:hAnsi="宋体"/>
                <w:color w:val="auto"/>
                <w:highlight w:val="none"/>
              </w:rPr>
            </w:pPr>
          </w:p>
        </w:tc>
        <w:tc>
          <w:tcPr>
            <w:tcW w:w="992" w:type="dxa"/>
          </w:tcPr>
          <w:p w14:paraId="4F541428">
            <w:pPr>
              <w:spacing w:line="440" w:lineRule="exact"/>
              <w:jc w:val="center"/>
              <w:rPr>
                <w:rFonts w:ascii="宋体" w:hAnsi="宋体"/>
                <w:color w:val="auto"/>
                <w:highlight w:val="none"/>
              </w:rPr>
            </w:pPr>
          </w:p>
        </w:tc>
        <w:tc>
          <w:tcPr>
            <w:tcW w:w="603" w:type="dxa"/>
          </w:tcPr>
          <w:p w14:paraId="7D6983E1">
            <w:pPr>
              <w:spacing w:line="440" w:lineRule="exact"/>
              <w:jc w:val="center"/>
              <w:rPr>
                <w:rFonts w:ascii="宋体" w:hAnsi="宋体"/>
                <w:color w:val="auto"/>
                <w:highlight w:val="none"/>
              </w:rPr>
            </w:pPr>
          </w:p>
        </w:tc>
        <w:tc>
          <w:tcPr>
            <w:tcW w:w="488" w:type="dxa"/>
          </w:tcPr>
          <w:p w14:paraId="10D73B3E">
            <w:pPr>
              <w:spacing w:line="440" w:lineRule="exact"/>
              <w:jc w:val="center"/>
              <w:rPr>
                <w:rFonts w:ascii="宋体" w:hAnsi="宋体"/>
                <w:color w:val="auto"/>
                <w:highlight w:val="none"/>
              </w:rPr>
            </w:pPr>
          </w:p>
        </w:tc>
        <w:tc>
          <w:tcPr>
            <w:tcW w:w="1134" w:type="dxa"/>
          </w:tcPr>
          <w:p w14:paraId="6C9CDA7D">
            <w:pPr>
              <w:spacing w:line="440" w:lineRule="exact"/>
              <w:jc w:val="center"/>
              <w:rPr>
                <w:rFonts w:ascii="宋体" w:hAnsi="宋体"/>
                <w:color w:val="auto"/>
                <w:highlight w:val="none"/>
              </w:rPr>
            </w:pPr>
          </w:p>
        </w:tc>
        <w:tc>
          <w:tcPr>
            <w:tcW w:w="709" w:type="dxa"/>
          </w:tcPr>
          <w:p w14:paraId="734B8761">
            <w:pPr>
              <w:spacing w:line="440" w:lineRule="exact"/>
              <w:jc w:val="center"/>
              <w:rPr>
                <w:rFonts w:ascii="宋体" w:hAnsi="宋体"/>
                <w:color w:val="auto"/>
                <w:highlight w:val="none"/>
              </w:rPr>
            </w:pPr>
          </w:p>
        </w:tc>
        <w:tc>
          <w:tcPr>
            <w:tcW w:w="871" w:type="dxa"/>
          </w:tcPr>
          <w:p w14:paraId="3AF37A41">
            <w:pPr>
              <w:spacing w:line="440" w:lineRule="exact"/>
              <w:jc w:val="center"/>
              <w:rPr>
                <w:rFonts w:ascii="宋体" w:hAnsi="宋体"/>
                <w:color w:val="auto"/>
                <w:highlight w:val="none"/>
              </w:rPr>
            </w:pPr>
          </w:p>
        </w:tc>
        <w:tc>
          <w:tcPr>
            <w:tcW w:w="1134" w:type="dxa"/>
          </w:tcPr>
          <w:p w14:paraId="61E9F979">
            <w:pPr>
              <w:spacing w:line="440" w:lineRule="exact"/>
              <w:jc w:val="center"/>
              <w:rPr>
                <w:rFonts w:ascii="宋体" w:hAnsi="宋体"/>
                <w:color w:val="auto"/>
                <w:highlight w:val="none"/>
              </w:rPr>
            </w:pPr>
          </w:p>
        </w:tc>
      </w:tr>
    </w:tbl>
    <w:p w14:paraId="507E6944">
      <w:pPr>
        <w:spacing w:line="440" w:lineRule="exact"/>
        <w:ind w:firstLine="210" w:firstLineChars="100"/>
        <w:rPr>
          <w:rFonts w:hint="default" w:ascii="宋体" w:hAnsi="宋体" w:eastAsia="宋体"/>
          <w:color w:val="auto"/>
          <w:highlight w:val="none"/>
          <w:lang w:val="en-US" w:eastAsia="zh-CN"/>
        </w:rPr>
      </w:pPr>
      <w:r>
        <w:rPr>
          <w:rFonts w:hint="eastAsia" w:ascii="宋体" w:hAnsi="宋体"/>
          <w:color w:val="auto"/>
          <w:highlight w:val="none"/>
          <w:lang w:val="en-US" w:eastAsia="zh-CN"/>
        </w:rPr>
        <w:t>注：监理员应满足合同专用条款的最低人员数量要求，在中标后报招标人审核同意后进场，投标阶段可不填报。</w:t>
      </w:r>
    </w:p>
    <w:p w14:paraId="5A1C5891">
      <w:pPr>
        <w:rPr>
          <w:rFonts w:hint="eastAsia" w:ascii="Times New Roman" w:hAnsi="Times New Roman" w:eastAsia="宋体"/>
          <w:b/>
          <w:color w:val="auto"/>
          <w:highlight w:val="none"/>
          <w:lang w:val="en-US" w:eastAsia="zh-CN"/>
        </w:rPr>
      </w:pPr>
      <w:bookmarkStart w:id="1520" w:name="_Toc359594249"/>
      <w:bookmarkStart w:id="1521" w:name="_Toc300835232"/>
      <w:bookmarkStart w:id="1522" w:name="_Toc8159"/>
      <w:bookmarkStart w:id="1523" w:name="_Toc492300735"/>
      <w:bookmarkStart w:id="1524" w:name="_Toc15209"/>
      <w:bookmarkStart w:id="1525" w:name="_Toc384308390"/>
      <w:bookmarkStart w:id="1526" w:name="_Toc152042594"/>
      <w:bookmarkStart w:id="1527" w:name="_Toc385943079"/>
      <w:bookmarkStart w:id="1528" w:name="_Toc144974873"/>
      <w:bookmarkStart w:id="1529" w:name="_Toc370676440"/>
      <w:bookmarkStart w:id="1530" w:name="_Toc152045805"/>
      <w:bookmarkStart w:id="1531" w:name="_Toc482188668"/>
      <w:bookmarkStart w:id="1532" w:name="_Toc391394125"/>
      <w:bookmarkStart w:id="1533" w:name="_Toc179632825"/>
      <w:r>
        <w:rPr>
          <w:rFonts w:hint="eastAsia" w:ascii="Times New Roman" w:hAnsi="Times New Roman" w:eastAsia="宋体"/>
          <w:b/>
          <w:color w:val="auto"/>
          <w:highlight w:val="none"/>
          <w:lang w:val="en-US" w:eastAsia="zh-CN"/>
        </w:rPr>
        <w:br w:type="page"/>
      </w:r>
    </w:p>
    <w:p w14:paraId="2E4DA6AE">
      <w:pPr>
        <w:pStyle w:val="5"/>
        <w:ind w:firstLine="138"/>
        <w:rPr>
          <w:rFonts w:ascii="宋体" w:hAnsi="宋体" w:eastAsia="宋体"/>
          <w:b/>
          <w:color w:val="auto"/>
          <w:highlight w:val="none"/>
        </w:rPr>
      </w:pPr>
      <w:r>
        <w:rPr>
          <w:rFonts w:hint="eastAsia" w:ascii="Times New Roman" w:hAnsi="Times New Roman" w:eastAsia="宋体"/>
          <w:b/>
          <w:color w:val="auto"/>
          <w:highlight w:val="none"/>
          <w:lang w:val="en-US" w:eastAsia="zh-CN"/>
        </w:rPr>
        <w:t>5</w:t>
      </w:r>
      <w:r>
        <w:rPr>
          <w:rFonts w:hint="eastAsia" w:ascii="宋体" w:hAnsi="宋体" w:eastAsia="宋体"/>
          <w:b/>
          <w:color w:val="auto"/>
          <w:highlight w:val="none"/>
        </w:rPr>
        <w:t>.</w:t>
      </w:r>
      <w:r>
        <w:rPr>
          <w:rFonts w:hint="eastAsia" w:ascii="Times New Roman" w:hAnsi="Times New Roman" w:eastAsia="宋体"/>
          <w:b/>
          <w:color w:val="auto"/>
          <w:highlight w:val="none"/>
          <w:lang w:val="en-US" w:eastAsia="zh-CN"/>
        </w:rPr>
        <w:t>5</w:t>
      </w:r>
      <w:r>
        <w:rPr>
          <w:rFonts w:hint="eastAsia" w:ascii="宋体" w:hAnsi="宋体" w:eastAsia="宋体"/>
          <w:b/>
          <w:color w:val="auto"/>
          <w:highlight w:val="none"/>
          <w:lang w:val="en-US" w:eastAsia="zh-CN"/>
        </w:rPr>
        <w:t>主要</w:t>
      </w:r>
      <w:r>
        <w:rPr>
          <w:rFonts w:hint="eastAsia" w:ascii="宋体" w:hAnsi="宋体" w:eastAsia="宋体"/>
          <w:b/>
          <w:color w:val="auto"/>
          <w:highlight w:val="none"/>
        </w:rPr>
        <w:t>监理人员简历表</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357"/>
        <w:gridCol w:w="691"/>
        <w:gridCol w:w="958"/>
        <w:gridCol w:w="1065"/>
        <w:gridCol w:w="706"/>
        <w:gridCol w:w="1261"/>
        <w:gridCol w:w="401"/>
        <w:gridCol w:w="1896"/>
      </w:tblGrid>
      <w:tr w14:paraId="015B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187" w:type="dxa"/>
            <w:vAlign w:val="center"/>
          </w:tcPr>
          <w:p w14:paraId="3290810E">
            <w:pPr>
              <w:spacing w:line="440" w:lineRule="exact"/>
              <w:jc w:val="center"/>
              <w:rPr>
                <w:rFonts w:ascii="宋体" w:hAnsi="宋体"/>
                <w:color w:val="auto"/>
                <w:highlight w:val="none"/>
              </w:rPr>
            </w:pPr>
            <w:r>
              <w:rPr>
                <w:rFonts w:hint="eastAsia" w:ascii="宋体" w:hAnsi="宋体"/>
                <w:color w:val="auto"/>
                <w:highlight w:val="none"/>
              </w:rPr>
              <w:t>姓</w:t>
            </w:r>
            <w:r>
              <w:rPr>
                <w:rFonts w:ascii="宋体" w:hAnsi="宋体"/>
                <w:color w:val="auto"/>
                <w:highlight w:val="none"/>
              </w:rPr>
              <w:t xml:space="preserve">  </w:t>
            </w:r>
            <w:r>
              <w:rPr>
                <w:rFonts w:hint="eastAsia" w:ascii="宋体" w:hAnsi="宋体"/>
                <w:color w:val="auto"/>
                <w:highlight w:val="none"/>
              </w:rPr>
              <w:t>名</w:t>
            </w:r>
          </w:p>
        </w:tc>
        <w:tc>
          <w:tcPr>
            <w:tcW w:w="1048" w:type="dxa"/>
            <w:gridSpan w:val="2"/>
            <w:vAlign w:val="center"/>
          </w:tcPr>
          <w:p w14:paraId="10E6CDD9">
            <w:pPr>
              <w:spacing w:line="440" w:lineRule="exact"/>
              <w:jc w:val="center"/>
              <w:rPr>
                <w:rFonts w:ascii="宋体" w:hAnsi="宋体"/>
                <w:color w:val="auto"/>
                <w:highlight w:val="none"/>
              </w:rPr>
            </w:pPr>
          </w:p>
        </w:tc>
        <w:tc>
          <w:tcPr>
            <w:tcW w:w="958" w:type="dxa"/>
            <w:vAlign w:val="center"/>
          </w:tcPr>
          <w:p w14:paraId="7B949687">
            <w:pPr>
              <w:spacing w:line="440" w:lineRule="exact"/>
              <w:jc w:val="center"/>
              <w:rPr>
                <w:rFonts w:ascii="宋体" w:hAnsi="宋体"/>
                <w:color w:val="auto"/>
                <w:highlight w:val="none"/>
              </w:rPr>
            </w:pPr>
            <w:r>
              <w:rPr>
                <w:rFonts w:hint="eastAsia" w:ascii="宋体" w:hAnsi="宋体"/>
                <w:color w:val="auto"/>
                <w:highlight w:val="none"/>
              </w:rPr>
              <w:t>年龄</w:t>
            </w:r>
          </w:p>
        </w:tc>
        <w:tc>
          <w:tcPr>
            <w:tcW w:w="1065" w:type="dxa"/>
            <w:vAlign w:val="center"/>
          </w:tcPr>
          <w:p w14:paraId="1CCD00B0">
            <w:pPr>
              <w:spacing w:line="440" w:lineRule="exact"/>
              <w:jc w:val="center"/>
              <w:rPr>
                <w:rFonts w:ascii="宋体" w:hAnsi="宋体"/>
                <w:color w:val="auto"/>
                <w:highlight w:val="none"/>
              </w:rPr>
            </w:pPr>
          </w:p>
        </w:tc>
        <w:tc>
          <w:tcPr>
            <w:tcW w:w="2368" w:type="dxa"/>
            <w:gridSpan w:val="3"/>
            <w:vAlign w:val="center"/>
          </w:tcPr>
          <w:p w14:paraId="0312EA2E">
            <w:pPr>
              <w:spacing w:line="440" w:lineRule="exact"/>
              <w:jc w:val="center"/>
              <w:rPr>
                <w:rFonts w:ascii="宋体" w:hAnsi="宋体"/>
                <w:color w:val="auto"/>
                <w:highlight w:val="none"/>
              </w:rPr>
            </w:pPr>
            <w:r>
              <w:rPr>
                <w:rFonts w:hint="eastAsia" w:ascii="宋体" w:hAnsi="宋体"/>
                <w:color w:val="auto"/>
                <w:highlight w:val="none"/>
              </w:rPr>
              <w:t>执业资格证书（或上岗证书）名称</w:t>
            </w:r>
          </w:p>
        </w:tc>
        <w:tc>
          <w:tcPr>
            <w:tcW w:w="1896" w:type="dxa"/>
            <w:vAlign w:val="center"/>
          </w:tcPr>
          <w:p w14:paraId="3FA5BCDB">
            <w:pPr>
              <w:spacing w:line="440" w:lineRule="exact"/>
              <w:jc w:val="center"/>
              <w:rPr>
                <w:rFonts w:ascii="宋体" w:hAnsi="宋体"/>
                <w:color w:val="auto"/>
                <w:highlight w:val="none"/>
              </w:rPr>
            </w:pPr>
          </w:p>
        </w:tc>
      </w:tr>
      <w:tr w14:paraId="4D39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87" w:type="dxa"/>
            <w:vAlign w:val="center"/>
          </w:tcPr>
          <w:p w14:paraId="57BF0BE0">
            <w:pPr>
              <w:spacing w:line="440" w:lineRule="exact"/>
              <w:jc w:val="center"/>
              <w:rPr>
                <w:rFonts w:ascii="宋体" w:hAnsi="宋体"/>
                <w:color w:val="auto"/>
                <w:highlight w:val="none"/>
              </w:rPr>
            </w:pPr>
            <w:r>
              <w:rPr>
                <w:rFonts w:hint="eastAsia" w:ascii="宋体" w:hAnsi="宋体"/>
                <w:color w:val="auto"/>
                <w:highlight w:val="none"/>
              </w:rPr>
              <w:t>职</w:t>
            </w:r>
            <w:r>
              <w:rPr>
                <w:rFonts w:ascii="宋体" w:hAnsi="宋体"/>
                <w:color w:val="auto"/>
                <w:highlight w:val="none"/>
              </w:rPr>
              <w:t xml:space="preserve">  </w:t>
            </w:r>
            <w:r>
              <w:rPr>
                <w:rFonts w:hint="eastAsia" w:ascii="宋体" w:hAnsi="宋体"/>
                <w:color w:val="auto"/>
                <w:highlight w:val="none"/>
              </w:rPr>
              <w:t>称</w:t>
            </w:r>
          </w:p>
        </w:tc>
        <w:tc>
          <w:tcPr>
            <w:tcW w:w="1048" w:type="dxa"/>
            <w:gridSpan w:val="2"/>
            <w:vAlign w:val="center"/>
          </w:tcPr>
          <w:p w14:paraId="31205ADE">
            <w:pPr>
              <w:spacing w:line="440" w:lineRule="exact"/>
              <w:jc w:val="center"/>
              <w:rPr>
                <w:rFonts w:ascii="宋体" w:hAnsi="宋体"/>
                <w:color w:val="auto"/>
                <w:highlight w:val="none"/>
              </w:rPr>
            </w:pPr>
          </w:p>
        </w:tc>
        <w:tc>
          <w:tcPr>
            <w:tcW w:w="958" w:type="dxa"/>
            <w:vAlign w:val="center"/>
          </w:tcPr>
          <w:p w14:paraId="28D16576">
            <w:pPr>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学历</w:t>
            </w:r>
          </w:p>
        </w:tc>
        <w:tc>
          <w:tcPr>
            <w:tcW w:w="1065" w:type="dxa"/>
            <w:vAlign w:val="center"/>
          </w:tcPr>
          <w:p w14:paraId="203FD88E">
            <w:pPr>
              <w:spacing w:line="440" w:lineRule="exact"/>
              <w:jc w:val="center"/>
              <w:rPr>
                <w:rFonts w:ascii="宋体" w:hAnsi="宋体"/>
                <w:color w:val="auto"/>
                <w:highlight w:val="none"/>
              </w:rPr>
            </w:pPr>
          </w:p>
        </w:tc>
        <w:tc>
          <w:tcPr>
            <w:tcW w:w="2368" w:type="dxa"/>
            <w:gridSpan w:val="3"/>
            <w:vAlign w:val="center"/>
          </w:tcPr>
          <w:p w14:paraId="592B8D74">
            <w:pPr>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拟在本项目任职</w:t>
            </w:r>
          </w:p>
        </w:tc>
        <w:tc>
          <w:tcPr>
            <w:tcW w:w="1896" w:type="dxa"/>
            <w:vAlign w:val="center"/>
          </w:tcPr>
          <w:p w14:paraId="3E07937F">
            <w:pPr>
              <w:spacing w:line="440" w:lineRule="exact"/>
              <w:jc w:val="center"/>
              <w:rPr>
                <w:rFonts w:ascii="宋体" w:hAnsi="宋体"/>
                <w:color w:val="auto"/>
                <w:highlight w:val="none"/>
              </w:rPr>
            </w:pPr>
          </w:p>
        </w:tc>
      </w:tr>
      <w:tr w14:paraId="65FD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87" w:type="dxa"/>
            <w:vAlign w:val="center"/>
          </w:tcPr>
          <w:p w14:paraId="2ACCCC38">
            <w:pPr>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工作年限</w:t>
            </w:r>
          </w:p>
        </w:tc>
        <w:tc>
          <w:tcPr>
            <w:tcW w:w="3071" w:type="dxa"/>
            <w:gridSpan w:val="4"/>
            <w:vAlign w:val="center"/>
          </w:tcPr>
          <w:p w14:paraId="380BEB1D">
            <w:pPr>
              <w:spacing w:line="440" w:lineRule="exact"/>
              <w:jc w:val="center"/>
              <w:rPr>
                <w:rFonts w:ascii="宋体" w:hAnsi="宋体"/>
                <w:color w:val="auto"/>
                <w:highlight w:val="none"/>
              </w:rPr>
            </w:pPr>
          </w:p>
        </w:tc>
        <w:tc>
          <w:tcPr>
            <w:tcW w:w="2368" w:type="dxa"/>
            <w:gridSpan w:val="3"/>
            <w:vAlign w:val="center"/>
          </w:tcPr>
          <w:p w14:paraId="62CEBE39">
            <w:pPr>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从事监理工作年限</w:t>
            </w:r>
          </w:p>
        </w:tc>
        <w:tc>
          <w:tcPr>
            <w:tcW w:w="1896" w:type="dxa"/>
            <w:vAlign w:val="center"/>
          </w:tcPr>
          <w:p w14:paraId="67CE8086">
            <w:pPr>
              <w:spacing w:line="440" w:lineRule="exact"/>
              <w:jc w:val="center"/>
              <w:rPr>
                <w:rFonts w:ascii="宋体" w:hAnsi="宋体"/>
                <w:color w:val="auto"/>
                <w:highlight w:val="none"/>
              </w:rPr>
            </w:pPr>
          </w:p>
        </w:tc>
      </w:tr>
      <w:tr w14:paraId="454B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87" w:type="dxa"/>
            <w:vAlign w:val="center"/>
          </w:tcPr>
          <w:p w14:paraId="55432938">
            <w:pPr>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毕业学校</w:t>
            </w:r>
          </w:p>
        </w:tc>
        <w:tc>
          <w:tcPr>
            <w:tcW w:w="7335" w:type="dxa"/>
            <w:gridSpan w:val="8"/>
            <w:vAlign w:val="center"/>
          </w:tcPr>
          <w:p w14:paraId="3CD25DB8">
            <w:pPr>
              <w:spacing w:before="100" w:beforeAutospacing="1" w:after="100" w:afterAutospacing="1" w:line="440" w:lineRule="exact"/>
              <w:ind w:firstLine="1155" w:firstLineChars="550"/>
              <w:rPr>
                <w:rFonts w:ascii="宋体" w:hAnsi="宋体"/>
                <w:color w:val="auto"/>
                <w:highlight w:val="none"/>
              </w:rPr>
            </w:pPr>
            <w:r>
              <w:rPr>
                <w:rFonts w:hint="eastAsia" w:ascii="宋体" w:hAnsi="宋体"/>
                <w:color w:val="auto"/>
                <w:highlight w:val="none"/>
              </w:rPr>
              <w:t>年毕业于</w:t>
            </w:r>
            <w:r>
              <w:rPr>
                <w:rFonts w:ascii="宋体" w:hAnsi="宋体"/>
                <w:color w:val="auto"/>
                <w:highlight w:val="none"/>
              </w:rPr>
              <w:t xml:space="preserve">            </w:t>
            </w:r>
            <w:r>
              <w:rPr>
                <w:rFonts w:hint="eastAsia" w:ascii="宋体" w:hAnsi="宋体"/>
                <w:color w:val="auto"/>
                <w:highlight w:val="none"/>
              </w:rPr>
              <w:t>学校</w:t>
            </w:r>
            <w:r>
              <w:rPr>
                <w:rFonts w:ascii="宋体" w:hAnsi="宋体"/>
                <w:color w:val="auto"/>
                <w:highlight w:val="none"/>
              </w:rPr>
              <w:t xml:space="preserve">        </w:t>
            </w:r>
            <w:r>
              <w:rPr>
                <w:rFonts w:hint="eastAsia" w:ascii="宋体" w:hAnsi="宋体"/>
                <w:color w:val="auto"/>
                <w:highlight w:val="none"/>
              </w:rPr>
              <w:t>专业</w:t>
            </w:r>
          </w:p>
        </w:tc>
      </w:tr>
      <w:tr w14:paraId="5E2A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522" w:type="dxa"/>
            <w:gridSpan w:val="9"/>
            <w:vAlign w:val="center"/>
          </w:tcPr>
          <w:p w14:paraId="0679AEBD">
            <w:pPr>
              <w:spacing w:before="100" w:beforeAutospacing="1" w:after="100" w:afterAutospacing="1" w:line="440" w:lineRule="exact"/>
              <w:jc w:val="left"/>
              <w:rPr>
                <w:rFonts w:ascii="宋体" w:hAnsi="宋体"/>
                <w:color w:val="auto"/>
                <w:highlight w:val="none"/>
              </w:rPr>
            </w:pPr>
            <w:r>
              <w:rPr>
                <w:rFonts w:hint="eastAsia" w:ascii="宋体" w:hAnsi="宋体"/>
                <w:color w:val="auto"/>
                <w:highlight w:val="none"/>
              </w:rPr>
              <w:t>主要工作经历</w:t>
            </w:r>
          </w:p>
        </w:tc>
      </w:tr>
      <w:tr w14:paraId="48E9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544" w:type="dxa"/>
            <w:gridSpan w:val="2"/>
            <w:vAlign w:val="center"/>
          </w:tcPr>
          <w:p w14:paraId="3ABEEA01">
            <w:pPr>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时</w:t>
            </w:r>
            <w:r>
              <w:rPr>
                <w:rFonts w:ascii="宋体" w:hAnsi="宋体"/>
                <w:color w:val="auto"/>
                <w:highlight w:val="none"/>
              </w:rPr>
              <w:t xml:space="preserve">  </w:t>
            </w:r>
            <w:r>
              <w:rPr>
                <w:rFonts w:hint="eastAsia" w:ascii="宋体" w:hAnsi="宋体"/>
                <w:color w:val="auto"/>
                <w:highlight w:val="none"/>
              </w:rPr>
              <w:t>间</w:t>
            </w:r>
          </w:p>
        </w:tc>
        <w:tc>
          <w:tcPr>
            <w:tcW w:w="3420" w:type="dxa"/>
            <w:gridSpan w:val="4"/>
            <w:vAlign w:val="center"/>
          </w:tcPr>
          <w:p w14:paraId="2B47B4B0">
            <w:pPr>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参加过的类似项目</w:t>
            </w:r>
          </w:p>
        </w:tc>
        <w:tc>
          <w:tcPr>
            <w:tcW w:w="1261" w:type="dxa"/>
            <w:vAlign w:val="center"/>
          </w:tcPr>
          <w:p w14:paraId="77382594">
            <w:pPr>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担任职务</w:t>
            </w:r>
          </w:p>
        </w:tc>
        <w:tc>
          <w:tcPr>
            <w:tcW w:w="2297" w:type="dxa"/>
            <w:gridSpan w:val="2"/>
            <w:vAlign w:val="center"/>
          </w:tcPr>
          <w:p w14:paraId="378732BE">
            <w:pPr>
              <w:spacing w:before="100" w:beforeAutospacing="1" w:after="100" w:afterAutospacing="1" w:line="440" w:lineRule="exact"/>
              <w:jc w:val="center"/>
              <w:rPr>
                <w:rFonts w:ascii="宋体" w:hAnsi="宋体"/>
                <w:color w:val="auto"/>
                <w:highlight w:val="none"/>
              </w:rPr>
            </w:pPr>
            <w:r>
              <w:rPr>
                <w:rFonts w:hint="eastAsia" w:ascii="宋体" w:hAnsi="宋体"/>
                <w:color w:val="auto"/>
                <w:highlight w:val="none"/>
              </w:rPr>
              <w:t>委托人及联系电话</w:t>
            </w:r>
          </w:p>
        </w:tc>
      </w:tr>
      <w:tr w14:paraId="4B39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tcPr>
          <w:p w14:paraId="3E31419A">
            <w:pPr>
              <w:spacing w:line="440" w:lineRule="exact"/>
              <w:rPr>
                <w:rFonts w:ascii="宋体" w:hAnsi="宋体"/>
                <w:color w:val="auto"/>
                <w:highlight w:val="none"/>
              </w:rPr>
            </w:pPr>
          </w:p>
        </w:tc>
        <w:tc>
          <w:tcPr>
            <w:tcW w:w="3420" w:type="dxa"/>
            <w:gridSpan w:val="4"/>
          </w:tcPr>
          <w:p w14:paraId="680AB59E">
            <w:pPr>
              <w:spacing w:line="440" w:lineRule="exact"/>
              <w:rPr>
                <w:rFonts w:ascii="宋体" w:hAnsi="宋体"/>
                <w:color w:val="auto"/>
                <w:highlight w:val="none"/>
              </w:rPr>
            </w:pPr>
          </w:p>
        </w:tc>
        <w:tc>
          <w:tcPr>
            <w:tcW w:w="1261" w:type="dxa"/>
          </w:tcPr>
          <w:p w14:paraId="5D384C5C">
            <w:pPr>
              <w:spacing w:line="440" w:lineRule="exact"/>
              <w:rPr>
                <w:rFonts w:ascii="宋体" w:hAnsi="宋体"/>
                <w:color w:val="auto"/>
                <w:highlight w:val="none"/>
              </w:rPr>
            </w:pPr>
          </w:p>
        </w:tc>
        <w:tc>
          <w:tcPr>
            <w:tcW w:w="2297" w:type="dxa"/>
            <w:gridSpan w:val="2"/>
          </w:tcPr>
          <w:p w14:paraId="2B0AFB14">
            <w:pPr>
              <w:spacing w:line="440" w:lineRule="exact"/>
              <w:rPr>
                <w:rFonts w:ascii="宋体" w:hAnsi="宋体"/>
                <w:color w:val="auto"/>
                <w:highlight w:val="none"/>
              </w:rPr>
            </w:pPr>
          </w:p>
        </w:tc>
      </w:tr>
      <w:tr w14:paraId="6899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tcPr>
          <w:p w14:paraId="3F9A2C46">
            <w:pPr>
              <w:spacing w:line="440" w:lineRule="exact"/>
              <w:rPr>
                <w:rFonts w:ascii="宋体" w:hAnsi="宋体"/>
                <w:color w:val="auto"/>
                <w:highlight w:val="none"/>
              </w:rPr>
            </w:pPr>
          </w:p>
        </w:tc>
        <w:tc>
          <w:tcPr>
            <w:tcW w:w="3420" w:type="dxa"/>
            <w:gridSpan w:val="4"/>
          </w:tcPr>
          <w:p w14:paraId="5DB187CD">
            <w:pPr>
              <w:spacing w:line="440" w:lineRule="exact"/>
              <w:rPr>
                <w:rFonts w:ascii="宋体" w:hAnsi="宋体"/>
                <w:color w:val="auto"/>
                <w:highlight w:val="none"/>
              </w:rPr>
            </w:pPr>
          </w:p>
        </w:tc>
        <w:tc>
          <w:tcPr>
            <w:tcW w:w="1261" w:type="dxa"/>
          </w:tcPr>
          <w:p w14:paraId="0E0137A8">
            <w:pPr>
              <w:spacing w:line="440" w:lineRule="exact"/>
              <w:rPr>
                <w:rFonts w:ascii="宋体" w:hAnsi="宋体"/>
                <w:color w:val="auto"/>
                <w:highlight w:val="none"/>
              </w:rPr>
            </w:pPr>
          </w:p>
        </w:tc>
        <w:tc>
          <w:tcPr>
            <w:tcW w:w="2297" w:type="dxa"/>
            <w:gridSpan w:val="2"/>
          </w:tcPr>
          <w:p w14:paraId="47605836">
            <w:pPr>
              <w:spacing w:line="440" w:lineRule="exact"/>
              <w:rPr>
                <w:rFonts w:ascii="宋体" w:hAnsi="宋体"/>
                <w:color w:val="auto"/>
                <w:highlight w:val="none"/>
              </w:rPr>
            </w:pPr>
          </w:p>
        </w:tc>
      </w:tr>
      <w:tr w14:paraId="1DE9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tcPr>
          <w:p w14:paraId="739AA6FE">
            <w:pPr>
              <w:spacing w:line="440" w:lineRule="exact"/>
              <w:rPr>
                <w:rFonts w:ascii="宋体" w:hAnsi="宋体"/>
                <w:color w:val="auto"/>
                <w:highlight w:val="none"/>
              </w:rPr>
            </w:pPr>
          </w:p>
        </w:tc>
        <w:tc>
          <w:tcPr>
            <w:tcW w:w="3420" w:type="dxa"/>
            <w:gridSpan w:val="4"/>
          </w:tcPr>
          <w:p w14:paraId="60083145">
            <w:pPr>
              <w:spacing w:line="440" w:lineRule="exact"/>
              <w:rPr>
                <w:rFonts w:ascii="宋体" w:hAnsi="宋体"/>
                <w:color w:val="auto"/>
                <w:highlight w:val="none"/>
              </w:rPr>
            </w:pPr>
          </w:p>
        </w:tc>
        <w:tc>
          <w:tcPr>
            <w:tcW w:w="1261" w:type="dxa"/>
          </w:tcPr>
          <w:p w14:paraId="1167085F">
            <w:pPr>
              <w:spacing w:line="440" w:lineRule="exact"/>
              <w:rPr>
                <w:rFonts w:ascii="宋体" w:hAnsi="宋体"/>
                <w:color w:val="auto"/>
                <w:highlight w:val="none"/>
              </w:rPr>
            </w:pPr>
          </w:p>
        </w:tc>
        <w:tc>
          <w:tcPr>
            <w:tcW w:w="2297" w:type="dxa"/>
            <w:gridSpan w:val="2"/>
          </w:tcPr>
          <w:p w14:paraId="1B071CF8">
            <w:pPr>
              <w:spacing w:line="440" w:lineRule="exact"/>
              <w:rPr>
                <w:rFonts w:ascii="宋体" w:hAnsi="宋体"/>
                <w:color w:val="auto"/>
                <w:highlight w:val="none"/>
              </w:rPr>
            </w:pPr>
          </w:p>
        </w:tc>
      </w:tr>
      <w:tr w14:paraId="53F4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vAlign w:val="center"/>
          </w:tcPr>
          <w:p w14:paraId="2AE86480">
            <w:pPr>
              <w:spacing w:line="440" w:lineRule="exact"/>
              <w:rPr>
                <w:rFonts w:ascii="宋体" w:hAnsi="宋体"/>
                <w:color w:val="auto"/>
                <w:highlight w:val="none"/>
              </w:rPr>
            </w:pPr>
          </w:p>
        </w:tc>
        <w:tc>
          <w:tcPr>
            <w:tcW w:w="3420" w:type="dxa"/>
            <w:gridSpan w:val="4"/>
            <w:vAlign w:val="center"/>
          </w:tcPr>
          <w:p w14:paraId="3187616D">
            <w:pPr>
              <w:spacing w:line="440" w:lineRule="exact"/>
              <w:rPr>
                <w:rFonts w:ascii="宋体" w:hAnsi="宋体"/>
                <w:color w:val="auto"/>
                <w:highlight w:val="none"/>
              </w:rPr>
            </w:pPr>
          </w:p>
        </w:tc>
        <w:tc>
          <w:tcPr>
            <w:tcW w:w="1261" w:type="dxa"/>
            <w:vAlign w:val="center"/>
          </w:tcPr>
          <w:p w14:paraId="5AD7DE3C">
            <w:pPr>
              <w:spacing w:line="440" w:lineRule="exact"/>
              <w:rPr>
                <w:rFonts w:ascii="宋体" w:hAnsi="宋体"/>
                <w:color w:val="auto"/>
                <w:highlight w:val="none"/>
              </w:rPr>
            </w:pPr>
          </w:p>
        </w:tc>
        <w:tc>
          <w:tcPr>
            <w:tcW w:w="2297" w:type="dxa"/>
            <w:gridSpan w:val="2"/>
            <w:vAlign w:val="center"/>
          </w:tcPr>
          <w:p w14:paraId="4E0736CA">
            <w:pPr>
              <w:spacing w:line="440" w:lineRule="exact"/>
              <w:rPr>
                <w:rFonts w:ascii="宋体" w:hAnsi="宋体"/>
                <w:color w:val="auto"/>
                <w:highlight w:val="none"/>
              </w:rPr>
            </w:pPr>
          </w:p>
        </w:tc>
      </w:tr>
      <w:tr w14:paraId="3276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vAlign w:val="center"/>
          </w:tcPr>
          <w:p w14:paraId="5DA00A82">
            <w:pPr>
              <w:spacing w:line="440" w:lineRule="exact"/>
              <w:rPr>
                <w:rFonts w:ascii="宋体" w:hAnsi="宋体"/>
                <w:color w:val="auto"/>
                <w:highlight w:val="none"/>
              </w:rPr>
            </w:pPr>
          </w:p>
        </w:tc>
        <w:tc>
          <w:tcPr>
            <w:tcW w:w="3420" w:type="dxa"/>
            <w:gridSpan w:val="4"/>
            <w:vAlign w:val="center"/>
          </w:tcPr>
          <w:p w14:paraId="4E9BDEB5">
            <w:pPr>
              <w:spacing w:line="440" w:lineRule="exact"/>
              <w:rPr>
                <w:rFonts w:ascii="宋体" w:hAnsi="宋体"/>
                <w:color w:val="auto"/>
                <w:highlight w:val="none"/>
              </w:rPr>
            </w:pPr>
          </w:p>
        </w:tc>
        <w:tc>
          <w:tcPr>
            <w:tcW w:w="1261" w:type="dxa"/>
            <w:vAlign w:val="center"/>
          </w:tcPr>
          <w:p w14:paraId="28E690DF">
            <w:pPr>
              <w:spacing w:line="440" w:lineRule="exact"/>
              <w:rPr>
                <w:rFonts w:ascii="宋体" w:hAnsi="宋体"/>
                <w:color w:val="auto"/>
                <w:highlight w:val="none"/>
              </w:rPr>
            </w:pPr>
          </w:p>
        </w:tc>
        <w:tc>
          <w:tcPr>
            <w:tcW w:w="2297" w:type="dxa"/>
            <w:gridSpan w:val="2"/>
            <w:vAlign w:val="center"/>
          </w:tcPr>
          <w:p w14:paraId="48A2A71B">
            <w:pPr>
              <w:spacing w:line="440" w:lineRule="exact"/>
              <w:rPr>
                <w:rFonts w:ascii="宋体" w:hAnsi="宋体"/>
                <w:color w:val="auto"/>
                <w:highlight w:val="none"/>
              </w:rPr>
            </w:pPr>
          </w:p>
        </w:tc>
      </w:tr>
      <w:tr w14:paraId="30D5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vAlign w:val="center"/>
          </w:tcPr>
          <w:p w14:paraId="4116A30C">
            <w:pPr>
              <w:spacing w:line="440" w:lineRule="exact"/>
              <w:rPr>
                <w:rFonts w:ascii="宋体" w:hAnsi="宋体"/>
                <w:color w:val="auto"/>
                <w:highlight w:val="none"/>
              </w:rPr>
            </w:pPr>
          </w:p>
        </w:tc>
        <w:tc>
          <w:tcPr>
            <w:tcW w:w="3420" w:type="dxa"/>
            <w:gridSpan w:val="4"/>
            <w:vAlign w:val="center"/>
          </w:tcPr>
          <w:p w14:paraId="530CD398">
            <w:pPr>
              <w:spacing w:line="440" w:lineRule="exact"/>
              <w:rPr>
                <w:rFonts w:ascii="宋体" w:hAnsi="宋体"/>
                <w:color w:val="auto"/>
                <w:highlight w:val="none"/>
              </w:rPr>
            </w:pPr>
          </w:p>
        </w:tc>
        <w:tc>
          <w:tcPr>
            <w:tcW w:w="1261" w:type="dxa"/>
            <w:vAlign w:val="center"/>
          </w:tcPr>
          <w:p w14:paraId="21A01B67">
            <w:pPr>
              <w:spacing w:line="440" w:lineRule="exact"/>
              <w:rPr>
                <w:rFonts w:ascii="宋体" w:hAnsi="宋体"/>
                <w:color w:val="auto"/>
                <w:highlight w:val="none"/>
              </w:rPr>
            </w:pPr>
          </w:p>
        </w:tc>
        <w:tc>
          <w:tcPr>
            <w:tcW w:w="2297" w:type="dxa"/>
            <w:gridSpan w:val="2"/>
            <w:vAlign w:val="center"/>
          </w:tcPr>
          <w:p w14:paraId="3523B30E">
            <w:pPr>
              <w:spacing w:line="440" w:lineRule="exact"/>
              <w:rPr>
                <w:rFonts w:ascii="宋体" w:hAnsi="宋体"/>
                <w:color w:val="auto"/>
                <w:highlight w:val="none"/>
              </w:rPr>
            </w:pPr>
          </w:p>
        </w:tc>
      </w:tr>
      <w:tr w14:paraId="7549D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vAlign w:val="center"/>
          </w:tcPr>
          <w:p w14:paraId="6C9AFD5E">
            <w:pPr>
              <w:spacing w:line="440" w:lineRule="exact"/>
              <w:rPr>
                <w:rFonts w:ascii="宋体" w:hAnsi="宋体"/>
                <w:color w:val="auto"/>
                <w:highlight w:val="none"/>
              </w:rPr>
            </w:pPr>
          </w:p>
        </w:tc>
        <w:tc>
          <w:tcPr>
            <w:tcW w:w="3420" w:type="dxa"/>
            <w:gridSpan w:val="4"/>
            <w:vAlign w:val="center"/>
          </w:tcPr>
          <w:p w14:paraId="21B8B00E">
            <w:pPr>
              <w:spacing w:line="440" w:lineRule="exact"/>
              <w:rPr>
                <w:rFonts w:ascii="宋体" w:hAnsi="宋体"/>
                <w:color w:val="auto"/>
                <w:highlight w:val="none"/>
              </w:rPr>
            </w:pPr>
          </w:p>
        </w:tc>
        <w:tc>
          <w:tcPr>
            <w:tcW w:w="1261" w:type="dxa"/>
            <w:vAlign w:val="center"/>
          </w:tcPr>
          <w:p w14:paraId="43422841">
            <w:pPr>
              <w:spacing w:line="440" w:lineRule="exact"/>
              <w:rPr>
                <w:rFonts w:ascii="宋体" w:hAnsi="宋体"/>
                <w:color w:val="auto"/>
                <w:highlight w:val="none"/>
              </w:rPr>
            </w:pPr>
          </w:p>
        </w:tc>
        <w:tc>
          <w:tcPr>
            <w:tcW w:w="2297" w:type="dxa"/>
            <w:gridSpan w:val="2"/>
            <w:vAlign w:val="center"/>
          </w:tcPr>
          <w:p w14:paraId="4D47FEA8">
            <w:pPr>
              <w:spacing w:line="440" w:lineRule="exact"/>
              <w:rPr>
                <w:rFonts w:ascii="宋体" w:hAnsi="宋体"/>
                <w:color w:val="auto"/>
                <w:highlight w:val="none"/>
              </w:rPr>
            </w:pPr>
          </w:p>
        </w:tc>
      </w:tr>
    </w:tbl>
    <w:p w14:paraId="36D79A0D">
      <w:pPr>
        <w:spacing w:line="440" w:lineRule="exact"/>
        <w:rPr>
          <w:rFonts w:ascii="宋体" w:hAnsi="宋体"/>
          <w:color w:val="auto"/>
          <w:highlight w:val="none"/>
        </w:rPr>
      </w:pPr>
      <w:r>
        <w:rPr>
          <w:rFonts w:hint="eastAsia" w:ascii="宋体" w:hAnsi="宋体"/>
          <w:color w:val="auto"/>
          <w:highlight w:val="none"/>
        </w:rPr>
        <w:t>注：</w:t>
      </w:r>
      <w:r>
        <w:rPr>
          <w:rFonts w:hint="eastAsia" w:ascii="宋体" w:hAnsi="宋体"/>
          <w:color w:val="auto"/>
          <w:highlight w:val="none"/>
          <w:lang w:val="en-US" w:eastAsia="zh-CN"/>
        </w:rPr>
        <w:t>本表后</w:t>
      </w:r>
      <w:r>
        <w:rPr>
          <w:rFonts w:hint="eastAsia" w:ascii="宋体" w:hAnsi="宋体"/>
          <w:color w:val="auto"/>
          <w:highlight w:val="none"/>
        </w:rPr>
        <w:t>应附</w:t>
      </w:r>
      <w:r>
        <w:rPr>
          <w:rFonts w:hint="eastAsia" w:ascii="宋体" w:hAnsi="宋体"/>
          <w:color w:val="auto"/>
          <w:highlight w:val="none"/>
          <w:lang w:val="en-US" w:eastAsia="zh-CN"/>
        </w:rPr>
        <w:t>总监理工程师、副总监理工程师（如要求）、专业监理工程师的</w:t>
      </w:r>
      <w:r>
        <w:rPr>
          <w:rFonts w:hint="eastAsia" w:ascii="宋体" w:hAnsi="宋体"/>
          <w:color w:val="auto"/>
          <w:highlight w:val="none"/>
        </w:rPr>
        <w:t>身份证、学历证、职称证、监理工程师</w:t>
      </w:r>
      <w:r>
        <w:rPr>
          <w:rFonts w:hint="eastAsia" w:ascii="宋体" w:hAnsi="宋体"/>
          <w:color w:val="auto"/>
          <w:highlight w:val="none"/>
          <w:lang w:val="en-US" w:eastAsia="zh-CN"/>
        </w:rPr>
        <w:t>注册</w:t>
      </w:r>
      <w:r>
        <w:rPr>
          <w:rFonts w:hint="eastAsia" w:ascii="宋体" w:hAnsi="宋体"/>
          <w:color w:val="auto"/>
          <w:highlight w:val="none"/>
        </w:rPr>
        <w:t>证书和社保缴费证明扫描件；管理过的项目业绩</w:t>
      </w:r>
      <w:r>
        <w:rPr>
          <w:rFonts w:hint="eastAsia" w:ascii="Times New Roman" w:hAnsi="Times New Roman" w:cs="Times New Roman"/>
          <w:bCs/>
          <w:color w:val="auto"/>
          <w:highlight w:val="none"/>
        </w:rPr>
        <w:t>（如要求）</w:t>
      </w:r>
      <w:r>
        <w:rPr>
          <w:rFonts w:hint="eastAsia" w:ascii="宋体" w:hAnsi="宋体"/>
          <w:color w:val="auto"/>
          <w:highlight w:val="none"/>
          <w:lang w:val="en-US" w:eastAsia="zh-CN"/>
        </w:rPr>
        <w:t>应</w:t>
      </w:r>
      <w:r>
        <w:rPr>
          <w:rFonts w:hint="eastAsia" w:ascii="宋体" w:hAnsi="宋体"/>
          <w:color w:val="auto"/>
          <w:highlight w:val="none"/>
        </w:rPr>
        <w:t>附</w:t>
      </w:r>
      <w:r>
        <w:rPr>
          <w:rFonts w:hint="eastAsia" w:ascii="Times New Roman" w:hAnsi="Times New Roman" w:cs="Times New Roman"/>
          <w:bCs/>
          <w:color w:val="auto"/>
          <w:szCs w:val="21"/>
          <w:highlight w:val="none"/>
        </w:rPr>
        <w:t>合同协议书</w:t>
      </w:r>
      <w:r>
        <w:rPr>
          <w:rFonts w:hint="eastAsia" w:ascii="Times New Roman" w:hAnsi="Times New Roman" w:cs="Times New Roman"/>
          <w:bCs/>
          <w:color w:val="auto"/>
          <w:szCs w:val="21"/>
          <w:highlight w:val="none"/>
          <w:lang w:eastAsia="zh-CN"/>
        </w:rPr>
        <w:t>、</w:t>
      </w:r>
      <w:r>
        <w:rPr>
          <w:rFonts w:hint="eastAsia" w:ascii="Times New Roman" w:hAnsi="Times New Roman" w:cs="Times New Roman"/>
          <w:bCs/>
          <w:color w:val="auto"/>
          <w:szCs w:val="21"/>
          <w:highlight w:val="none"/>
        </w:rPr>
        <w:t>竣工验收鉴定书（或合同工程完工验收鉴定书或竣工验收报告）</w:t>
      </w:r>
      <w:r>
        <w:rPr>
          <w:rFonts w:hint="eastAsia" w:ascii="Times New Roman" w:hAnsi="Times New Roman" w:cs="Times New Roman"/>
          <w:bCs/>
          <w:color w:val="auto"/>
          <w:szCs w:val="21"/>
          <w:highlight w:val="none"/>
          <w:lang w:eastAsia="zh-CN"/>
        </w:rPr>
        <w:t>、</w:t>
      </w:r>
      <w:r>
        <w:rPr>
          <w:rFonts w:hint="eastAsia" w:ascii="Times New Roman" w:hAnsi="Times New Roman" w:cs="Times New Roman"/>
          <w:bCs/>
          <w:color w:val="auto"/>
          <w:szCs w:val="21"/>
          <w:highlight w:val="none"/>
        </w:rPr>
        <w:t>委托人出具的其他证明材料</w:t>
      </w:r>
      <w:r>
        <w:rPr>
          <w:rFonts w:hint="eastAsia" w:ascii="Times New Roman" w:hAnsi="Times New Roman" w:cs="Times New Roman"/>
          <w:bCs/>
          <w:color w:val="auto"/>
          <w:szCs w:val="21"/>
          <w:highlight w:val="none"/>
          <w:lang w:eastAsia="zh-CN"/>
        </w:rPr>
        <w:t>（</w:t>
      </w:r>
      <w:r>
        <w:rPr>
          <w:rFonts w:hint="eastAsia" w:ascii="Times New Roman" w:hAnsi="Times New Roman" w:cs="Times New Roman"/>
          <w:bCs/>
          <w:color w:val="auto"/>
          <w:szCs w:val="21"/>
          <w:highlight w:val="none"/>
          <w:lang w:val="en-US" w:eastAsia="zh-CN"/>
        </w:rPr>
        <w:t>如有</w:t>
      </w:r>
      <w:r>
        <w:rPr>
          <w:rFonts w:hint="eastAsia" w:ascii="Times New Roman" w:hAnsi="Times New Roman" w:cs="Times New Roman"/>
          <w:bCs/>
          <w:color w:val="auto"/>
          <w:szCs w:val="21"/>
          <w:highlight w:val="none"/>
          <w:lang w:eastAsia="zh-CN"/>
        </w:rPr>
        <w:t>）</w:t>
      </w:r>
      <w:r>
        <w:rPr>
          <w:rFonts w:hint="eastAsia" w:ascii="Times New Roman" w:hAnsi="Times New Roman" w:cs="Times New Roman"/>
          <w:bCs/>
          <w:color w:val="auto"/>
          <w:szCs w:val="21"/>
          <w:highlight w:val="none"/>
        </w:rPr>
        <w:t>扫描件</w:t>
      </w:r>
      <w:r>
        <w:rPr>
          <w:rFonts w:hint="eastAsia" w:ascii="Times New Roman" w:hAnsi="Times New Roman" w:cs="Times New Roman"/>
          <w:bCs/>
          <w:color w:val="auto"/>
          <w:szCs w:val="21"/>
          <w:highlight w:val="none"/>
          <w:lang w:eastAsia="zh-CN"/>
        </w:rPr>
        <w:t>、</w:t>
      </w:r>
      <w:r>
        <w:rPr>
          <w:rFonts w:hint="eastAsia" w:ascii="Times New Roman" w:hAnsi="Times New Roman" w:cs="Times New Roman"/>
          <w:bCs/>
          <w:color w:val="auto"/>
          <w:szCs w:val="21"/>
          <w:highlight w:val="none"/>
          <w:lang w:val="en-US" w:eastAsia="zh-CN"/>
        </w:rPr>
        <w:t>业绩信息</w:t>
      </w:r>
      <w:r>
        <w:rPr>
          <w:rFonts w:hint="eastAsia" w:ascii="Times New Roman" w:hAnsi="Times New Roman" w:cs="Times New Roman"/>
          <w:bCs/>
          <w:color w:val="auto"/>
          <w:szCs w:val="21"/>
          <w:highlight w:val="none"/>
        </w:rPr>
        <w:t>网页截图</w:t>
      </w:r>
      <w:r>
        <w:rPr>
          <w:rFonts w:hint="eastAsia" w:ascii="Times New Roman" w:hAnsi="Times New Roman" w:cs="Times New Roman"/>
          <w:bCs/>
          <w:color w:val="auto"/>
          <w:szCs w:val="21"/>
          <w:highlight w:val="none"/>
          <w:lang w:val="en-US" w:eastAsia="zh-CN"/>
        </w:rPr>
        <w:t>等</w:t>
      </w:r>
      <w:r>
        <w:rPr>
          <w:rFonts w:hint="eastAsia" w:ascii="Times New Roman" w:hAnsi="Times New Roman" w:cs="Times New Roman"/>
          <w:color w:val="auto"/>
          <w:highlight w:val="none"/>
          <w:lang w:eastAsia="zh-CN"/>
        </w:rPr>
        <w:t>。</w:t>
      </w:r>
    </w:p>
    <w:p w14:paraId="28085032">
      <w:pPr>
        <w:spacing w:line="440" w:lineRule="exact"/>
        <w:rPr>
          <w:rFonts w:ascii="宋体" w:hAnsi="宋体"/>
          <w:color w:val="auto"/>
          <w:highlight w:val="none"/>
        </w:rPr>
      </w:pPr>
    </w:p>
    <w:p w14:paraId="1AC6E7C1">
      <w:pPr>
        <w:rPr>
          <w:rFonts w:hint="eastAsia" w:ascii="Times New Roman" w:hAnsi="Times New Roman" w:eastAsia="宋体"/>
          <w:b/>
          <w:color w:val="auto"/>
          <w:highlight w:val="none"/>
          <w:lang w:val="en-US" w:eastAsia="zh-CN"/>
        </w:rPr>
      </w:pPr>
      <w:bookmarkStart w:id="1534" w:name="_Toc482188666"/>
      <w:bookmarkStart w:id="1535" w:name="_Toc14138"/>
      <w:bookmarkStart w:id="1536" w:name="_Toc21223"/>
      <w:bookmarkStart w:id="1537" w:name="_Toc492300736"/>
      <w:r>
        <w:rPr>
          <w:rFonts w:hint="eastAsia" w:ascii="Times New Roman" w:hAnsi="Times New Roman" w:eastAsia="宋体"/>
          <w:b/>
          <w:color w:val="auto"/>
          <w:highlight w:val="none"/>
          <w:lang w:val="en-US" w:eastAsia="zh-CN"/>
        </w:rPr>
        <w:br w:type="page"/>
      </w:r>
    </w:p>
    <w:p w14:paraId="209AF009">
      <w:pPr>
        <w:pStyle w:val="5"/>
        <w:ind w:firstLine="138"/>
        <w:rPr>
          <w:rFonts w:ascii="宋体" w:hAnsi="宋体" w:eastAsia="宋体"/>
          <w:b/>
          <w:color w:val="auto"/>
          <w:highlight w:val="none"/>
        </w:rPr>
      </w:pPr>
      <w:r>
        <w:rPr>
          <w:rFonts w:hint="eastAsia" w:ascii="Times New Roman" w:hAnsi="Times New Roman" w:eastAsia="宋体"/>
          <w:b/>
          <w:color w:val="auto"/>
          <w:highlight w:val="none"/>
          <w:lang w:val="en-US" w:eastAsia="zh-CN"/>
        </w:rPr>
        <w:t>5</w:t>
      </w:r>
      <w:r>
        <w:rPr>
          <w:rFonts w:hint="eastAsia" w:ascii="宋体" w:hAnsi="宋体" w:eastAsia="宋体"/>
          <w:b/>
          <w:color w:val="auto"/>
          <w:highlight w:val="none"/>
        </w:rPr>
        <w:t>.</w:t>
      </w:r>
      <w:r>
        <w:rPr>
          <w:rFonts w:hint="eastAsia" w:ascii="Times New Roman" w:hAnsi="Times New Roman" w:eastAsia="宋体"/>
          <w:b/>
          <w:color w:val="auto"/>
          <w:highlight w:val="none"/>
          <w:lang w:val="en-US" w:eastAsia="zh-CN"/>
        </w:rPr>
        <w:t>6</w:t>
      </w:r>
      <w:r>
        <w:rPr>
          <w:rFonts w:hint="eastAsia" w:ascii="宋体" w:hAnsi="宋体" w:eastAsia="宋体"/>
          <w:b/>
          <w:color w:val="auto"/>
          <w:highlight w:val="none"/>
        </w:rPr>
        <w:t>拟投入本项目的</w:t>
      </w:r>
      <w:bookmarkEnd w:id="1534"/>
      <w:r>
        <w:rPr>
          <w:rFonts w:hint="eastAsia" w:ascii="宋体" w:hAnsi="宋体" w:eastAsia="宋体"/>
          <w:b/>
          <w:color w:val="auto"/>
          <w:highlight w:val="none"/>
        </w:rPr>
        <w:t>监理设备表</w:t>
      </w:r>
      <w:bookmarkEnd w:id="1535"/>
      <w:bookmarkEnd w:id="1536"/>
      <w:bookmarkEnd w:id="1537"/>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275"/>
        <w:gridCol w:w="936"/>
        <w:gridCol w:w="747"/>
        <w:gridCol w:w="850"/>
        <w:gridCol w:w="992"/>
        <w:gridCol w:w="1419"/>
        <w:gridCol w:w="1162"/>
      </w:tblGrid>
      <w:tr w14:paraId="2EE3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728" w:type="dxa"/>
            <w:vAlign w:val="center"/>
          </w:tcPr>
          <w:p w14:paraId="6570F573">
            <w:pPr>
              <w:spacing w:line="440" w:lineRule="exact"/>
              <w:rPr>
                <w:rFonts w:ascii="宋体" w:hAnsi="宋体"/>
                <w:color w:val="auto"/>
                <w:szCs w:val="21"/>
                <w:highlight w:val="none"/>
              </w:rPr>
            </w:pPr>
            <w:r>
              <w:rPr>
                <w:rFonts w:hint="eastAsia" w:ascii="宋体" w:hAnsi="宋体"/>
                <w:color w:val="auto"/>
                <w:szCs w:val="21"/>
                <w:highlight w:val="none"/>
              </w:rPr>
              <w:t>序号</w:t>
            </w:r>
          </w:p>
        </w:tc>
        <w:tc>
          <w:tcPr>
            <w:tcW w:w="1275" w:type="dxa"/>
            <w:vAlign w:val="center"/>
          </w:tcPr>
          <w:p w14:paraId="26555117">
            <w:pPr>
              <w:spacing w:line="440" w:lineRule="exact"/>
              <w:jc w:val="center"/>
              <w:rPr>
                <w:rFonts w:ascii="宋体" w:hAnsi="宋体"/>
                <w:color w:val="auto"/>
                <w:szCs w:val="21"/>
                <w:highlight w:val="none"/>
              </w:rPr>
            </w:pPr>
            <w:r>
              <w:rPr>
                <w:rFonts w:hint="eastAsia" w:ascii="宋体" w:hAnsi="宋体"/>
                <w:color w:val="auto"/>
                <w:szCs w:val="21"/>
                <w:highlight w:val="none"/>
              </w:rPr>
              <w:t>名称</w:t>
            </w:r>
          </w:p>
        </w:tc>
        <w:tc>
          <w:tcPr>
            <w:tcW w:w="936" w:type="dxa"/>
            <w:vAlign w:val="center"/>
          </w:tcPr>
          <w:p w14:paraId="7D18A8A7">
            <w:pPr>
              <w:spacing w:line="440" w:lineRule="exact"/>
              <w:jc w:val="center"/>
              <w:rPr>
                <w:rFonts w:ascii="宋体" w:hAnsi="宋体"/>
                <w:color w:val="auto"/>
                <w:szCs w:val="21"/>
                <w:highlight w:val="none"/>
              </w:rPr>
            </w:pPr>
            <w:r>
              <w:rPr>
                <w:rFonts w:hint="eastAsia" w:ascii="宋体" w:hAnsi="宋体"/>
                <w:color w:val="auto"/>
                <w:szCs w:val="21"/>
                <w:highlight w:val="none"/>
              </w:rPr>
              <w:t>型号</w:t>
            </w:r>
          </w:p>
          <w:p w14:paraId="6C88882E">
            <w:pPr>
              <w:spacing w:line="440" w:lineRule="exact"/>
              <w:jc w:val="center"/>
              <w:rPr>
                <w:rFonts w:ascii="宋体" w:hAnsi="宋体"/>
                <w:color w:val="auto"/>
                <w:szCs w:val="21"/>
                <w:highlight w:val="none"/>
              </w:rPr>
            </w:pPr>
            <w:r>
              <w:rPr>
                <w:rFonts w:hint="eastAsia" w:ascii="宋体" w:hAnsi="宋体"/>
                <w:color w:val="auto"/>
                <w:szCs w:val="21"/>
                <w:highlight w:val="none"/>
              </w:rPr>
              <w:t>规格</w:t>
            </w:r>
          </w:p>
        </w:tc>
        <w:tc>
          <w:tcPr>
            <w:tcW w:w="747" w:type="dxa"/>
            <w:vAlign w:val="center"/>
          </w:tcPr>
          <w:p w14:paraId="291592BE">
            <w:pPr>
              <w:spacing w:line="440" w:lineRule="exact"/>
              <w:jc w:val="center"/>
              <w:rPr>
                <w:rFonts w:ascii="宋体" w:hAnsi="宋体"/>
                <w:color w:val="auto"/>
                <w:szCs w:val="21"/>
                <w:highlight w:val="none"/>
              </w:rPr>
            </w:pPr>
            <w:r>
              <w:rPr>
                <w:rFonts w:hint="eastAsia" w:ascii="宋体" w:hAnsi="宋体"/>
                <w:color w:val="auto"/>
                <w:szCs w:val="21"/>
                <w:highlight w:val="none"/>
              </w:rPr>
              <w:t>数量</w:t>
            </w:r>
          </w:p>
        </w:tc>
        <w:tc>
          <w:tcPr>
            <w:tcW w:w="850" w:type="dxa"/>
            <w:vAlign w:val="center"/>
          </w:tcPr>
          <w:p w14:paraId="77C10019">
            <w:pPr>
              <w:spacing w:line="440" w:lineRule="exact"/>
              <w:jc w:val="center"/>
              <w:rPr>
                <w:rFonts w:ascii="宋体" w:hAnsi="宋体"/>
                <w:color w:val="auto"/>
                <w:szCs w:val="21"/>
                <w:highlight w:val="none"/>
              </w:rPr>
            </w:pPr>
            <w:r>
              <w:rPr>
                <w:rFonts w:hint="eastAsia" w:ascii="宋体" w:hAnsi="宋体"/>
                <w:color w:val="auto"/>
                <w:szCs w:val="21"/>
                <w:highlight w:val="none"/>
              </w:rPr>
              <w:t>国别</w:t>
            </w:r>
          </w:p>
          <w:p w14:paraId="47708DB4">
            <w:pPr>
              <w:spacing w:line="440" w:lineRule="exact"/>
              <w:jc w:val="center"/>
              <w:rPr>
                <w:rFonts w:ascii="宋体" w:hAnsi="宋体"/>
                <w:color w:val="auto"/>
                <w:szCs w:val="21"/>
                <w:highlight w:val="none"/>
              </w:rPr>
            </w:pPr>
            <w:r>
              <w:rPr>
                <w:rFonts w:hint="eastAsia" w:ascii="宋体" w:hAnsi="宋体"/>
                <w:color w:val="auto"/>
                <w:szCs w:val="21"/>
                <w:highlight w:val="none"/>
              </w:rPr>
              <w:t>产地</w:t>
            </w:r>
          </w:p>
        </w:tc>
        <w:tc>
          <w:tcPr>
            <w:tcW w:w="992" w:type="dxa"/>
            <w:vAlign w:val="center"/>
          </w:tcPr>
          <w:p w14:paraId="222CDF61">
            <w:pPr>
              <w:spacing w:line="440" w:lineRule="exact"/>
              <w:jc w:val="center"/>
              <w:rPr>
                <w:rFonts w:ascii="宋体" w:hAnsi="宋体"/>
                <w:color w:val="auto"/>
                <w:szCs w:val="21"/>
                <w:highlight w:val="none"/>
              </w:rPr>
            </w:pPr>
            <w:r>
              <w:rPr>
                <w:rFonts w:hint="eastAsia" w:ascii="宋体" w:hAnsi="宋体"/>
                <w:color w:val="auto"/>
                <w:szCs w:val="21"/>
                <w:highlight w:val="none"/>
              </w:rPr>
              <w:t>制造</w:t>
            </w:r>
          </w:p>
          <w:p w14:paraId="3697CEC6">
            <w:pPr>
              <w:spacing w:line="440" w:lineRule="exact"/>
              <w:jc w:val="center"/>
              <w:rPr>
                <w:rFonts w:ascii="宋体" w:hAnsi="宋体"/>
                <w:color w:val="auto"/>
                <w:szCs w:val="21"/>
                <w:highlight w:val="none"/>
              </w:rPr>
            </w:pPr>
            <w:r>
              <w:rPr>
                <w:rFonts w:hint="eastAsia" w:ascii="宋体" w:hAnsi="宋体"/>
                <w:color w:val="auto"/>
                <w:szCs w:val="21"/>
                <w:highlight w:val="none"/>
              </w:rPr>
              <w:t>年份</w:t>
            </w:r>
          </w:p>
        </w:tc>
        <w:tc>
          <w:tcPr>
            <w:tcW w:w="1419" w:type="dxa"/>
            <w:vAlign w:val="center"/>
          </w:tcPr>
          <w:p w14:paraId="43CF0F98">
            <w:pPr>
              <w:spacing w:line="440" w:lineRule="exact"/>
              <w:jc w:val="center"/>
              <w:rPr>
                <w:rFonts w:ascii="宋体" w:hAnsi="宋体"/>
                <w:color w:val="auto"/>
                <w:szCs w:val="21"/>
                <w:highlight w:val="none"/>
              </w:rPr>
            </w:pPr>
            <w:r>
              <w:rPr>
                <w:rFonts w:hint="eastAsia" w:ascii="宋体" w:hAnsi="宋体"/>
                <w:color w:val="auto"/>
                <w:szCs w:val="21"/>
                <w:highlight w:val="none"/>
              </w:rPr>
              <w:t>用途</w:t>
            </w:r>
          </w:p>
        </w:tc>
        <w:tc>
          <w:tcPr>
            <w:tcW w:w="1162" w:type="dxa"/>
            <w:vAlign w:val="center"/>
          </w:tcPr>
          <w:p w14:paraId="73F1AF4E">
            <w:pPr>
              <w:spacing w:line="440" w:lineRule="exact"/>
              <w:jc w:val="center"/>
              <w:rPr>
                <w:rFonts w:ascii="宋体" w:hAnsi="宋体"/>
                <w:color w:val="auto"/>
                <w:szCs w:val="21"/>
                <w:highlight w:val="none"/>
              </w:rPr>
            </w:pPr>
            <w:r>
              <w:rPr>
                <w:rFonts w:hint="eastAsia" w:ascii="宋体" w:hAnsi="宋体"/>
                <w:color w:val="auto"/>
                <w:szCs w:val="21"/>
                <w:highlight w:val="none"/>
              </w:rPr>
              <w:t>备注</w:t>
            </w:r>
          </w:p>
        </w:tc>
      </w:tr>
      <w:tr w14:paraId="0F41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vAlign w:val="center"/>
          </w:tcPr>
          <w:p w14:paraId="5A831352">
            <w:pPr>
              <w:spacing w:line="440" w:lineRule="exact"/>
              <w:jc w:val="center"/>
              <w:rPr>
                <w:rFonts w:ascii="宋体" w:hAnsi="宋体"/>
                <w:color w:val="auto"/>
                <w:szCs w:val="21"/>
                <w:highlight w:val="none"/>
              </w:rPr>
            </w:pPr>
          </w:p>
        </w:tc>
        <w:tc>
          <w:tcPr>
            <w:tcW w:w="1275" w:type="dxa"/>
            <w:vAlign w:val="center"/>
          </w:tcPr>
          <w:p w14:paraId="0241E68C">
            <w:pPr>
              <w:spacing w:line="440" w:lineRule="exact"/>
              <w:jc w:val="center"/>
              <w:rPr>
                <w:rFonts w:ascii="宋体" w:hAnsi="宋体"/>
                <w:color w:val="auto"/>
                <w:szCs w:val="21"/>
                <w:highlight w:val="none"/>
              </w:rPr>
            </w:pPr>
          </w:p>
        </w:tc>
        <w:tc>
          <w:tcPr>
            <w:tcW w:w="936" w:type="dxa"/>
            <w:vAlign w:val="center"/>
          </w:tcPr>
          <w:p w14:paraId="5F928AD1">
            <w:pPr>
              <w:spacing w:line="440" w:lineRule="exact"/>
              <w:jc w:val="center"/>
              <w:rPr>
                <w:rFonts w:ascii="宋体" w:hAnsi="宋体"/>
                <w:color w:val="auto"/>
                <w:szCs w:val="21"/>
                <w:highlight w:val="none"/>
              </w:rPr>
            </w:pPr>
          </w:p>
        </w:tc>
        <w:tc>
          <w:tcPr>
            <w:tcW w:w="747" w:type="dxa"/>
            <w:vAlign w:val="center"/>
          </w:tcPr>
          <w:p w14:paraId="35992FB0">
            <w:pPr>
              <w:spacing w:line="440" w:lineRule="exact"/>
              <w:jc w:val="center"/>
              <w:rPr>
                <w:rFonts w:ascii="宋体" w:hAnsi="宋体"/>
                <w:color w:val="auto"/>
                <w:szCs w:val="21"/>
                <w:highlight w:val="none"/>
              </w:rPr>
            </w:pPr>
          </w:p>
        </w:tc>
        <w:tc>
          <w:tcPr>
            <w:tcW w:w="850" w:type="dxa"/>
            <w:vAlign w:val="center"/>
          </w:tcPr>
          <w:p w14:paraId="1FFBFD43">
            <w:pPr>
              <w:spacing w:line="440" w:lineRule="exact"/>
              <w:jc w:val="center"/>
              <w:rPr>
                <w:rFonts w:ascii="宋体" w:hAnsi="宋体"/>
                <w:color w:val="auto"/>
                <w:szCs w:val="21"/>
                <w:highlight w:val="none"/>
              </w:rPr>
            </w:pPr>
          </w:p>
        </w:tc>
        <w:tc>
          <w:tcPr>
            <w:tcW w:w="992" w:type="dxa"/>
            <w:vAlign w:val="center"/>
          </w:tcPr>
          <w:p w14:paraId="1F514E4A">
            <w:pPr>
              <w:spacing w:line="440" w:lineRule="exact"/>
              <w:jc w:val="center"/>
              <w:rPr>
                <w:rFonts w:ascii="宋体" w:hAnsi="宋体"/>
                <w:color w:val="auto"/>
                <w:szCs w:val="21"/>
                <w:highlight w:val="none"/>
              </w:rPr>
            </w:pPr>
          </w:p>
        </w:tc>
        <w:tc>
          <w:tcPr>
            <w:tcW w:w="1419" w:type="dxa"/>
            <w:vAlign w:val="center"/>
          </w:tcPr>
          <w:p w14:paraId="5B8B115A">
            <w:pPr>
              <w:spacing w:line="440" w:lineRule="exact"/>
              <w:jc w:val="center"/>
              <w:rPr>
                <w:rFonts w:ascii="宋体" w:hAnsi="宋体"/>
                <w:color w:val="auto"/>
                <w:szCs w:val="21"/>
                <w:highlight w:val="none"/>
              </w:rPr>
            </w:pPr>
          </w:p>
        </w:tc>
        <w:tc>
          <w:tcPr>
            <w:tcW w:w="1162" w:type="dxa"/>
            <w:vAlign w:val="center"/>
          </w:tcPr>
          <w:p w14:paraId="355BDA47">
            <w:pPr>
              <w:spacing w:line="440" w:lineRule="exact"/>
              <w:jc w:val="center"/>
              <w:rPr>
                <w:rFonts w:ascii="宋体" w:hAnsi="宋体"/>
                <w:color w:val="auto"/>
                <w:szCs w:val="21"/>
                <w:highlight w:val="none"/>
              </w:rPr>
            </w:pPr>
          </w:p>
        </w:tc>
      </w:tr>
      <w:tr w14:paraId="6D32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vAlign w:val="center"/>
          </w:tcPr>
          <w:p w14:paraId="48CD8569">
            <w:pPr>
              <w:spacing w:line="440" w:lineRule="exact"/>
              <w:jc w:val="center"/>
              <w:rPr>
                <w:rFonts w:ascii="宋体" w:hAnsi="宋体"/>
                <w:color w:val="auto"/>
                <w:szCs w:val="21"/>
                <w:highlight w:val="none"/>
              </w:rPr>
            </w:pPr>
          </w:p>
        </w:tc>
        <w:tc>
          <w:tcPr>
            <w:tcW w:w="1275" w:type="dxa"/>
            <w:vAlign w:val="center"/>
          </w:tcPr>
          <w:p w14:paraId="02C9E86C">
            <w:pPr>
              <w:spacing w:line="440" w:lineRule="exact"/>
              <w:jc w:val="center"/>
              <w:rPr>
                <w:rFonts w:ascii="宋体" w:hAnsi="宋体"/>
                <w:color w:val="auto"/>
                <w:szCs w:val="21"/>
                <w:highlight w:val="none"/>
              </w:rPr>
            </w:pPr>
          </w:p>
        </w:tc>
        <w:tc>
          <w:tcPr>
            <w:tcW w:w="936" w:type="dxa"/>
            <w:vAlign w:val="center"/>
          </w:tcPr>
          <w:p w14:paraId="7D319B1B">
            <w:pPr>
              <w:spacing w:line="440" w:lineRule="exact"/>
              <w:jc w:val="center"/>
              <w:rPr>
                <w:rFonts w:ascii="宋体" w:hAnsi="宋体"/>
                <w:color w:val="auto"/>
                <w:szCs w:val="21"/>
                <w:highlight w:val="none"/>
              </w:rPr>
            </w:pPr>
          </w:p>
        </w:tc>
        <w:tc>
          <w:tcPr>
            <w:tcW w:w="747" w:type="dxa"/>
            <w:vAlign w:val="center"/>
          </w:tcPr>
          <w:p w14:paraId="68951A11">
            <w:pPr>
              <w:spacing w:line="440" w:lineRule="exact"/>
              <w:jc w:val="center"/>
              <w:rPr>
                <w:rFonts w:ascii="宋体" w:hAnsi="宋体"/>
                <w:color w:val="auto"/>
                <w:szCs w:val="21"/>
                <w:highlight w:val="none"/>
              </w:rPr>
            </w:pPr>
          </w:p>
        </w:tc>
        <w:tc>
          <w:tcPr>
            <w:tcW w:w="850" w:type="dxa"/>
            <w:vAlign w:val="center"/>
          </w:tcPr>
          <w:p w14:paraId="2BE39ED6">
            <w:pPr>
              <w:spacing w:line="440" w:lineRule="exact"/>
              <w:jc w:val="center"/>
              <w:rPr>
                <w:rFonts w:ascii="宋体" w:hAnsi="宋体"/>
                <w:color w:val="auto"/>
                <w:szCs w:val="21"/>
                <w:highlight w:val="none"/>
              </w:rPr>
            </w:pPr>
          </w:p>
        </w:tc>
        <w:tc>
          <w:tcPr>
            <w:tcW w:w="992" w:type="dxa"/>
            <w:vAlign w:val="center"/>
          </w:tcPr>
          <w:p w14:paraId="5EB8160E">
            <w:pPr>
              <w:spacing w:line="440" w:lineRule="exact"/>
              <w:jc w:val="center"/>
              <w:rPr>
                <w:rFonts w:ascii="宋体" w:hAnsi="宋体"/>
                <w:color w:val="auto"/>
                <w:szCs w:val="21"/>
                <w:highlight w:val="none"/>
              </w:rPr>
            </w:pPr>
          </w:p>
        </w:tc>
        <w:tc>
          <w:tcPr>
            <w:tcW w:w="1419" w:type="dxa"/>
            <w:vAlign w:val="center"/>
          </w:tcPr>
          <w:p w14:paraId="5C6590F9">
            <w:pPr>
              <w:spacing w:line="440" w:lineRule="exact"/>
              <w:jc w:val="center"/>
              <w:rPr>
                <w:rFonts w:ascii="宋体" w:hAnsi="宋体"/>
                <w:color w:val="auto"/>
                <w:szCs w:val="21"/>
                <w:highlight w:val="none"/>
              </w:rPr>
            </w:pPr>
          </w:p>
        </w:tc>
        <w:tc>
          <w:tcPr>
            <w:tcW w:w="1162" w:type="dxa"/>
            <w:vAlign w:val="center"/>
          </w:tcPr>
          <w:p w14:paraId="46A0816A">
            <w:pPr>
              <w:spacing w:line="440" w:lineRule="exact"/>
              <w:jc w:val="center"/>
              <w:rPr>
                <w:rFonts w:ascii="宋体" w:hAnsi="宋体"/>
                <w:color w:val="auto"/>
                <w:szCs w:val="21"/>
                <w:highlight w:val="none"/>
              </w:rPr>
            </w:pPr>
          </w:p>
        </w:tc>
      </w:tr>
      <w:tr w14:paraId="6E62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tcPr>
          <w:p w14:paraId="6DC23857">
            <w:pPr>
              <w:spacing w:line="440" w:lineRule="exact"/>
              <w:jc w:val="center"/>
              <w:rPr>
                <w:rFonts w:ascii="宋体" w:hAnsi="宋体"/>
                <w:color w:val="auto"/>
                <w:szCs w:val="21"/>
                <w:highlight w:val="none"/>
              </w:rPr>
            </w:pPr>
          </w:p>
        </w:tc>
        <w:tc>
          <w:tcPr>
            <w:tcW w:w="1275" w:type="dxa"/>
          </w:tcPr>
          <w:p w14:paraId="438ED97D">
            <w:pPr>
              <w:spacing w:line="440" w:lineRule="exact"/>
              <w:jc w:val="center"/>
              <w:rPr>
                <w:rFonts w:ascii="宋体" w:hAnsi="宋体"/>
                <w:color w:val="auto"/>
                <w:szCs w:val="21"/>
                <w:highlight w:val="none"/>
              </w:rPr>
            </w:pPr>
          </w:p>
        </w:tc>
        <w:tc>
          <w:tcPr>
            <w:tcW w:w="936" w:type="dxa"/>
          </w:tcPr>
          <w:p w14:paraId="7363F900">
            <w:pPr>
              <w:spacing w:line="440" w:lineRule="exact"/>
              <w:jc w:val="center"/>
              <w:rPr>
                <w:rFonts w:ascii="宋体" w:hAnsi="宋体"/>
                <w:color w:val="auto"/>
                <w:szCs w:val="21"/>
                <w:highlight w:val="none"/>
              </w:rPr>
            </w:pPr>
          </w:p>
        </w:tc>
        <w:tc>
          <w:tcPr>
            <w:tcW w:w="747" w:type="dxa"/>
          </w:tcPr>
          <w:p w14:paraId="6913CF14">
            <w:pPr>
              <w:spacing w:line="440" w:lineRule="exact"/>
              <w:jc w:val="center"/>
              <w:rPr>
                <w:rFonts w:ascii="宋体" w:hAnsi="宋体"/>
                <w:color w:val="auto"/>
                <w:szCs w:val="21"/>
                <w:highlight w:val="none"/>
              </w:rPr>
            </w:pPr>
          </w:p>
        </w:tc>
        <w:tc>
          <w:tcPr>
            <w:tcW w:w="850" w:type="dxa"/>
          </w:tcPr>
          <w:p w14:paraId="5C27F01B">
            <w:pPr>
              <w:spacing w:line="440" w:lineRule="exact"/>
              <w:jc w:val="center"/>
              <w:rPr>
                <w:rFonts w:ascii="宋体" w:hAnsi="宋体"/>
                <w:color w:val="auto"/>
                <w:szCs w:val="21"/>
                <w:highlight w:val="none"/>
              </w:rPr>
            </w:pPr>
          </w:p>
        </w:tc>
        <w:tc>
          <w:tcPr>
            <w:tcW w:w="992" w:type="dxa"/>
          </w:tcPr>
          <w:p w14:paraId="4E9B285C">
            <w:pPr>
              <w:spacing w:line="440" w:lineRule="exact"/>
              <w:jc w:val="center"/>
              <w:rPr>
                <w:rFonts w:ascii="宋体" w:hAnsi="宋体"/>
                <w:color w:val="auto"/>
                <w:szCs w:val="21"/>
                <w:highlight w:val="none"/>
              </w:rPr>
            </w:pPr>
          </w:p>
        </w:tc>
        <w:tc>
          <w:tcPr>
            <w:tcW w:w="1419" w:type="dxa"/>
          </w:tcPr>
          <w:p w14:paraId="669B4181">
            <w:pPr>
              <w:spacing w:line="440" w:lineRule="exact"/>
              <w:jc w:val="center"/>
              <w:rPr>
                <w:rFonts w:ascii="宋体" w:hAnsi="宋体"/>
                <w:color w:val="auto"/>
                <w:szCs w:val="21"/>
                <w:highlight w:val="none"/>
              </w:rPr>
            </w:pPr>
          </w:p>
        </w:tc>
        <w:tc>
          <w:tcPr>
            <w:tcW w:w="1162" w:type="dxa"/>
          </w:tcPr>
          <w:p w14:paraId="456E3528">
            <w:pPr>
              <w:spacing w:line="440" w:lineRule="exact"/>
              <w:jc w:val="center"/>
              <w:rPr>
                <w:rFonts w:ascii="宋体" w:hAnsi="宋体"/>
                <w:color w:val="auto"/>
                <w:szCs w:val="21"/>
                <w:highlight w:val="none"/>
              </w:rPr>
            </w:pPr>
          </w:p>
        </w:tc>
      </w:tr>
      <w:tr w14:paraId="21214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tcPr>
          <w:p w14:paraId="51847CC5">
            <w:pPr>
              <w:spacing w:line="440" w:lineRule="exact"/>
              <w:jc w:val="center"/>
              <w:rPr>
                <w:rFonts w:ascii="宋体" w:hAnsi="宋体"/>
                <w:color w:val="auto"/>
                <w:szCs w:val="21"/>
                <w:highlight w:val="none"/>
              </w:rPr>
            </w:pPr>
          </w:p>
        </w:tc>
        <w:tc>
          <w:tcPr>
            <w:tcW w:w="1275" w:type="dxa"/>
          </w:tcPr>
          <w:p w14:paraId="3A5691E7">
            <w:pPr>
              <w:spacing w:line="440" w:lineRule="exact"/>
              <w:jc w:val="center"/>
              <w:rPr>
                <w:rFonts w:ascii="宋体" w:hAnsi="宋体"/>
                <w:color w:val="auto"/>
                <w:szCs w:val="21"/>
                <w:highlight w:val="none"/>
              </w:rPr>
            </w:pPr>
          </w:p>
        </w:tc>
        <w:tc>
          <w:tcPr>
            <w:tcW w:w="936" w:type="dxa"/>
          </w:tcPr>
          <w:p w14:paraId="060C2A11">
            <w:pPr>
              <w:spacing w:line="440" w:lineRule="exact"/>
              <w:jc w:val="center"/>
              <w:rPr>
                <w:rFonts w:ascii="宋体" w:hAnsi="宋体"/>
                <w:color w:val="auto"/>
                <w:szCs w:val="21"/>
                <w:highlight w:val="none"/>
              </w:rPr>
            </w:pPr>
          </w:p>
        </w:tc>
        <w:tc>
          <w:tcPr>
            <w:tcW w:w="747" w:type="dxa"/>
          </w:tcPr>
          <w:p w14:paraId="7D21CE40">
            <w:pPr>
              <w:spacing w:line="440" w:lineRule="exact"/>
              <w:jc w:val="center"/>
              <w:rPr>
                <w:rFonts w:ascii="宋体" w:hAnsi="宋体"/>
                <w:color w:val="auto"/>
                <w:szCs w:val="21"/>
                <w:highlight w:val="none"/>
              </w:rPr>
            </w:pPr>
          </w:p>
        </w:tc>
        <w:tc>
          <w:tcPr>
            <w:tcW w:w="850" w:type="dxa"/>
          </w:tcPr>
          <w:p w14:paraId="57760E6B">
            <w:pPr>
              <w:spacing w:line="440" w:lineRule="exact"/>
              <w:jc w:val="center"/>
              <w:rPr>
                <w:rFonts w:ascii="宋体" w:hAnsi="宋体"/>
                <w:color w:val="auto"/>
                <w:szCs w:val="21"/>
                <w:highlight w:val="none"/>
              </w:rPr>
            </w:pPr>
          </w:p>
        </w:tc>
        <w:tc>
          <w:tcPr>
            <w:tcW w:w="992" w:type="dxa"/>
          </w:tcPr>
          <w:p w14:paraId="56AEA9BB">
            <w:pPr>
              <w:spacing w:line="440" w:lineRule="exact"/>
              <w:jc w:val="center"/>
              <w:rPr>
                <w:rFonts w:ascii="宋体" w:hAnsi="宋体"/>
                <w:color w:val="auto"/>
                <w:szCs w:val="21"/>
                <w:highlight w:val="none"/>
              </w:rPr>
            </w:pPr>
          </w:p>
        </w:tc>
        <w:tc>
          <w:tcPr>
            <w:tcW w:w="1419" w:type="dxa"/>
          </w:tcPr>
          <w:p w14:paraId="74C7B47C">
            <w:pPr>
              <w:spacing w:line="440" w:lineRule="exact"/>
              <w:jc w:val="center"/>
              <w:rPr>
                <w:rFonts w:ascii="宋体" w:hAnsi="宋体"/>
                <w:color w:val="auto"/>
                <w:szCs w:val="21"/>
                <w:highlight w:val="none"/>
              </w:rPr>
            </w:pPr>
          </w:p>
        </w:tc>
        <w:tc>
          <w:tcPr>
            <w:tcW w:w="1162" w:type="dxa"/>
          </w:tcPr>
          <w:p w14:paraId="4B46794C">
            <w:pPr>
              <w:spacing w:line="440" w:lineRule="exact"/>
              <w:jc w:val="center"/>
              <w:rPr>
                <w:rFonts w:ascii="宋体" w:hAnsi="宋体"/>
                <w:color w:val="auto"/>
                <w:szCs w:val="21"/>
                <w:highlight w:val="none"/>
              </w:rPr>
            </w:pPr>
          </w:p>
        </w:tc>
      </w:tr>
      <w:tr w14:paraId="1348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28" w:type="dxa"/>
          </w:tcPr>
          <w:p w14:paraId="6F452544">
            <w:pPr>
              <w:spacing w:line="440" w:lineRule="exact"/>
              <w:jc w:val="center"/>
              <w:rPr>
                <w:rFonts w:ascii="宋体" w:hAnsi="宋体"/>
                <w:color w:val="auto"/>
                <w:szCs w:val="21"/>
                <w:highlight w:val="none"/>
              </w:rPr>
            </w:pPr>
          </w:p>
        </w:tc>
        <w:tc>
          <w:tcPr>
            <w:tcW w:w="1275" w:type="dxa"/>
          </w:tcPr>
          <w:p w14:paraId="6FE15B86">
            <w:pPr>
              <w:spacing w:line="440" w:lineRule="exact"/>
              <w:jc w:val="center"/>
              <w:rPr>
                <w:rFonts w:ascii="宋体" w:hAnsi="宋体"/>
                <w:color w:val="auto"/>
                <w:szCs w:val="21"/>
                <w:highlight w:val="none"/>
              </w:rPr>
            </w:pPr>
          </w:p>
        </w:tc>
        <w:tc>
          <w:tcPr>
            <w:tcW w:w="936" w:type="dxa"/>
          </w:tcPr>
          <w:p w14:paraId="3D6DC73C">
            <w:pPr>
              <w:spacing w:line="440" w:lineRule="exact"/>
              <w:jc w:val="center"/>
              <w:rPr>
                <w:rFonts w:ascii="宋体" w:hAnsi="宋体"/>
                <w:color w:val="auto"/>
                <w:szCs w:val="21"/>
                <w:highlight w:val="none"/>
              </w:rPr>
            </w:pPr>
          </w:p>
        </w:tc>
        <w:tc>
          <w:tcPr>
            <w:tcW w:w="747" w:type="dxa"/>
          </w:tcPr>
          <w:p w14:paraId="2294A161">
            <w:pPr>
              <w:spacing w:line="440" w:lineRule="exact"/>
              <w:jc w:val="center"/>
              <w:rPr>
                <w:rFonts w:ascii="宋体" w:hAnsi="宋体"/>
                <w:color w:val="auto"/>
                <w:szCs w:val="21"/>
                <w:highlight w:val="none"/>
              </w:rPr>
            </w:pPr>
          </w:p>
        </w:tc>
        <w:tc>
          <w:tcPr>
            <w:tcW w:w="850" w:type="dxa"/>
          </w:tcPr>
          <w:p w14:paraId="38743E21">
            <w:pPr>
              <w:spacing w:line="440" w:lineRule="exact"/>
              <w:jc w:val="center"/>
              <w:rPr>
                <w:rFonts w:ascii="宋体" w:hAnsi="宋体"/>
                <w:color w:val="auto"/>
                <w:szCs w:val="21"/>
                <w:highlight w:val="none"/>
              </w:rPr>
            </w:pPr>
          </w:p>
        </w:tc>
        <w:tc>
          <w:tcPr>
            <w:tcW w:w="992" w:type="dxa"/>
          </w:tcPr>
          <w:p w14:paraId="6031A69D">
            <w:pPr>
              <w:spacing w:line="440" w:lineRule="exact"/>
              <w:jc w:val="center"/>
              <w:rPr>
                <w:rFonts w:ascii="宋体" w:hAnsi="宋体"/>
                <w:color w:val="auto"/>
                <w:szCs w:val="21"/>
                <w:highlight w:val="none"/>
              </w:rPr>
            </w:pPr>
          </w:p>
        </w:tc>
        <w:tc>
          <w:tcPr>
            <w:tcW w:w="1419" w:type="dxa"/>
          </w:tcPr>
          <w:p w14:paraId="5B216B41">
            <w:pPr>
              <w:spacing w:line="440" w:lineRule="exact"/>
              <w:jc w:val="center"/>
              <w:rPr>
                <w:rFonts w:ascii="宋体" w:hAnsi="宋体"/>
                <w:color w:val="auto"/>
                <w:szCs w:val="21"/>
                <w:highlight w:val="none"/>
              </w:rPr>
            </w:pPr>
          </w:p>
        </w:tc>
        <w:tc>
          <w:tcPr>
            <w:tcW w:w="1162" w:type="dxa"/>
          </w:tcPr>
          <w:p w14:paraId="33F8284C">
            <w:pPr>
              <w:spacing w:line="440" w:lineRule="exact"/>
              <w:jc w:val="center"/>
              <w:rPr>
                <w:rFonts w:ascii="宋体" w:hAnsi="宋体"/>
                <w:color w:val="auto"/>
                <w:szCs w:val="21"/>
                <w:highlight w:val="none"/>
              </w:rPr>
            </w:pPr>
          </w:p>
        </w:tc>
      </w:tr>
      <w:tr w14:paraId="2F46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tcPr>
          <w:p w14:paraId="1B74FD3B">
            <w:pPr>
              <w:spacing w:line="440" w:lineRule="exact"/>
              <w:jc w:val="center"/>
              <w:rPr>
                <w:rFonts w:ascii="宋体" w:hAnsi="宋体"/>
                <w:color w:val="auto"/>
                <w:szCs w:val="21"/>
                <w:highlight w:val="none"/>
              </w:rPr>
            </w:pPr>
          </w:p>
        </w:tc>
        <w:tc>
          <w:tcPr>
            <w:tcW w:w="1275" w:type="dxa"/>
          </w:tcPr>
          <w:p w14:paraId="7112C019">
            <w:pPr>
              <w:spacing w:line="440" w:lineRule="exact"/>
              <w:jc w:val="center"/>
              <w:rPr>
                <w:rFonts w:ascii="宋体" w:hAnsi="宋体"/>
                <w:color w:val="auto"/>
                <w:szCs w:val="21"/>
                <w:highlight w:val="none"/>
              </w:rPr>
            </w:pPr>
          </w:p>
        </w:tc>
        <w:tc>
          <w:tcPr>
            <w:tcW w:w="936" w:type="dxa"/>
          </w:tcPr>
          <w:p w14:paraId="00A122E2">
            <w:pPr>
              <w:spacing w:line="440" w:lineRule="exact"/>
              <w:jc w:val="center"/>
              <w:rPr>
                <w:rFonts w:ascii="宋体" w:hAnsi="宋体"/>
                <w:color w:val="auto"/>
                <w:szCs w:val="21"/>
                <w:highlight w:val="none"/>
              </w:rPr>
            </w:pPr>
          </w:p>
        </w:tc>
        <w:tc>
          <w:tcPr>
            <w:tcW w:w="747" w:type="dxa"/>
          </w:tcPr>
          <w:p w14:paraId="2543C293">
            <w:pPr>
              <w:spacing w:line="440" w:lineRule="exact"/>
              <w:jc w:val="center"/>
              <w:rPr>
                <w:rFonts w:ascii="宋体" w:hAnsi="宋体"/>
                <w:color w:val="auto"/>
                <w:szCs w:val="21"/>
                <w:highlight w:val="none"/>
              </w:rPr>
            </w:pPr>
          </w:p>
        </w:tc>
        <w:tc>
          <w:tcPr>
            <w:tcW w:w="850" w:type="dxa"/>
          </w:tcPr>
          <w:p w14:paraId="4FF3AC1E">
            <w:pPr>
              <w:spacing w:line="440" w:lineRule="exact"/>
              <w:jc w:val="center"/>
              <w:rPr>
                <w:rFonts w:ascii="宋体" w:hAnsi="宋体"/>
                <w:color w:val="auto"/>
                <w:szCs w:val="21"/>
                <w:highlight w:val="none"/>
              </w:rPr>
            </w:pPr>
          </w:p>
        </w:tc>
        <w:tc>
          <w:tcPr>
            <w:tcW w:w="992" w:type="dxa"/>
          </w:tcPr>
          <w:p w14:paraId="10CA3F95">
            <w:pPr>
              <w:spacing w:line="440" w:lineRule="exact"/>
              <w:jc w:val="center"/>
              <w:rPr>
                <w:rFonts w:ascii="宋体" w:hAnsi="宋体"/>
                <w:color w:val="auto"/>
                <w:szCs w:val="21"/>
                <w:highlight w:val="none"/>
              </w:rPr>
            </w:pPr>
          </w:p>
        </w:tc>
        <w:tc>
          <w:tcPr>
            <w:tcW w:w="1419" w:type="dxa"/>
          </w:tcPr>
          <w:p w14:paraId="1305DF1D">
            <w:pPr>
              <w:spacing w:line="440" w:lineRule="exact"/>
              <w:jc w:val="center"/>
              <w:rPr>
                <w:rFonts w:ascii="宋体" w:hAnsi="宋体"/>
                <w:color w:val="auto"/>
                <w:szCs w:val="21"/>
                <w:highlight w:val="none"/>
              </w:rPr>
            </w:pPr>
          </w:p>
        </w:tc>
        <w:tc>
          <w:tcPr>
            <w:tcW w:w="1162" w:type="dxa"/>
          </w:tcPr>
          <w:p w14:paraId="23A921C3">
            <w:pPr>
              <w:spacing w:line="440" w:lineRule="exact"/>
              <w:jc w:val="center"/>
              <w:rPr>
                <w:rFonts w:ascii="宋体" w:hAnsi="宋体"/>
                <w:color w:val="auto"/>
                <w:szCs w:val="21"/>
                <w:highlight w:val="none"/>
              </w:rPr>
            </w:pPr>
          </w:p>
        </w:tc>
      </w:tr>
      <w:tr w14:paraId="597D7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tcPr>
          <w:p w14:paraId="42E74D61">
            <w:pPr>
              <w:spacing w:line="440" w:lineRule="exact"/>
              <w:jc w:val="center"/>
              <w:rPr>
                <w:rFonts w:ascii="宋体" w:hAnsi="宋体"/>
                <w:color w:val="auto"/>
                <w:szCs w:val="21"/>
                <w:highlight w:val="none"/>
              </w:rPr>
            </w:pPr>
          </w:p>
        </w:tc>
        <w:tc>
          <w:tcPr>
            <w:tcW w:w="1275" w:type="dxa"/>
          </w:tcPr>
          <w:p w14:paraId="773D34AB">
            <w:pPr>
              <w:spacing w:line="440" w:lineRule="exact"/>
              <w:jc w:val="center"/>
              <w:rPr>
                <w:rFonts w:ascii="宋体" w:hAnsi="宋体"/>
                <w:color w:val="auto"/>
                <w:szCs w:val="21"/>
                <w:highlight w:val="none"/>
              </w:rPr>
            </w:pPr>
          </w:p>
        </w:tc>
        <w:tc>
          <w:tcPr>
            <w:tcW w:w="936" w:type="dxa"/>
          </w:tcPr>
          <w:p w14:paraId="75F71872">
            <w:pPr>
              <w:spacing w:line="440" w:lineRule="exact"/>
              <w:jc w:val="center"/>
              <w:rPr>
                <w:rFonts w:ascii="宋体" w:hAnsi="宋体"/>
                <w:color w:val="auto"/>
                <w:szCs w:val="21"/>
                <w:highlight w:val="none"/>
              </w:rPr>
            </w:pPr>
          </w:p>
        </w:tc>
        <w:tc>
          <w:tcPr>
            <w:tcW w:w="747" w:type="dxa"/>
          </w:tcPr>
          <w:p w14:paraId="58A06213">
            <w:pPr>
              <w:spacing w:line="440" w:lineRule="exact"/>
              <w:jc w:val="center"/>
              <w:rPr>
                <w:rFonts w:ascii="宋体" w:hAnsi="宋体"/>
                <w:color w:val="auto"/>
                <w:szCs w:val="21"/>
                <w:highlight w:val="none"/>
              </w:rPr>
            </w:pPr>
          </w:p>
        </w:tc>
        <w:tc>
          <w:tcPr>
            <w:tcW w:w="850" w:type="dxa"/>
          </w:tcPr>
          <w:p w14:paraId="53ACF567">
            <w:pPr>
              <w:spacing w:line="440" w:lineRule="exact"/>
              <w:jc w:val="center"/>
              <w:rPr>
                <w:rFonts w:ascii="宋体" w:hAnsi="宋体"/>
                <w:color w:val="auto"/>
                <w:szCs w:val="21"/>
                <w:highlight w:val="none"/>
              </w:rPr>
            </w:pPr>
          </w:p>
        </w:tc>
        <w:tc>
          <w:tcPr>
            <w:tcW w:w="992" w:type="dxa"/>
          </w:tcPr>
          <w:p w14:paraId="2363AAB8">
            <w:pPr>
              <w:spacing w:line="440" w:lineRule="exact"/>
              <w:jc w:val="center"/>
              <w:rPr>
                <w:rFonts w:ascii="宋体" w:hAnsi="宋体"/>
                <w:color w:val="auto"/>
                <w:szCs w:val="21"/>
                <w:highlight w:val="none"/>
              </w:rPr>
            </w:pPr>
          </w:p>
        </w:tc>
        <w:tc>
          <w:tcPr>
            <w:tcW w:w="1419" w:type="dxa"/>
          </w:tcPr>
          <w:p w14:paraId="5F0F5268">
            <w:pPr>
              <w:spacing w:line="440" w:lineRule="exact"/>
              <w:jc w:val="center"/>
              <w:rPr>
                <w:rFonts w:ascii="宋体" w:hAnsi="宋体"/>
                <w:color w:val="auto"/>
                <w:szCs w:val="21"/>
                <w:highlight w:val="none"/>
              </w:rPr>
            </w:pPr>
          </w:p>
        </w:tc>
        <w:tc>
          <w:tcPr>
            <w:tcW w:w="1162" w:type="dxa"/>
          </w:tcPr>
          <w:p w14:paraId="6CF58A60">
            <w:pPr>
              <w:spacing w:line="440" w:lineRule="exact"/>
              <w:jc w:val="center"/>
              <w:rPr>
                <w:rFonts w:ascii="宋体" w:hAnsi="宋体"/>
                <w:color w:val="auto"/>
                <w:szCs w:val="21"/>
                <w:highlight w:val="none"/>
              </w:rPr>
            </w:pPr>
          </w:p>
        </w:tc>
      </w:tr>
      <w:tr w14:paraId="0558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tcPr>
          <w:p w14:paraId="4C46E6A9">
            <w:pPr>
              <w:spacing w:line="440" w:lineRule="exact"/>
              <w:jc w:val="center"/>
              <w:rPr>
                <w:rFonts w:ascii="宋体" w:hAnsi="宋体"/>
                <w:color w:val="auto"/>
                <w:szCs w:val="21"/>
                <w:highlight w:val="none"/>
              </w:rPr>
            </w:pPr>
          </w:p>
        </w:tc>
        <w:tc>
          <w:tcPr>
            <w:tcW w:w="1275" w:type="dxa"/>
          </w:tcPr>
          <w:p w14:paraId="1711CEB1">
            <w:pPr>
              <w:spacing w:line="440" w:lineRule="exact"/>
              <w:jc w:val="center"/>
              <w:rPr>
                <w:rFonts w:ascii="宋体" w:hAnsi="宋体"/>
                <w:color w:val="auto"/>
                <w:szCs w:val="21"/>
                <w:highlight w:val="none"/>
              </w:rPr>
            </w:pPr>
          </w:p>
        </w:tc>
        <w:tc>
          <w:tcPr>
            <w:tcW w:w="936" w:type="dxa"/>
          </w:tcPr>
          <w:p w14:paraId="3B07BF75">
            <w:pPr>
              <w:spacing w:line="440" w:lineRule="exact"/>
              <w:jc w:val="center"/>
              <w:rPr>
                <w:rFonts w:ascii="宋体" w:hAnsi="宋体"/>
                <w:color w:val="auto"/>
                <w:szCs w:val="21"/>
                <w:highlight w:val="none"/>
              </w:rPr>
            </w:pPr>
          </w:p>
        </w:tc>
        <w:tc>
          <w:tcPr>
            <w:tcW w:w="747" w:type="dxa"/>
          </w:tcPr>
          <w:p w14:paraId="460BED43">
            <w:pPr>
              <w:spacing w:line="440" w:lineRule="exact"/>
              <w:jc w:val="center"/>
              <w:rPr>
                <w:rFonts w:ascii="宋体" w:hAnsi="宋体"/>
                <w:color w:val="auto"/>
                <w:szCs w:val="21"/>
                <w:highlight w:val="none"/>
              </w:rPr>
            </w:pPr>
          </w:p>
        </w:tc>
        <w:tc>
          <w:tcPr>
            <w:tcW w:w="850" w:type="dxa"/>
          </w:tcPr>
          <w:p w14:paraId="7D0F62C8">
            <w:pPr>
              <w:spacing w:line="440" w:lineRule="exact"/>
              <w:jc w:val="center"/>
              <w:rPr>
                <w:rFonts w:ascii="宋体" w:hAnsi="宋体"/>
                <w:color w:val="auto"/>
                <w:szCs w:val="21"/>
                <w:highlight w:val="none"/>
              </w:rPr>
            </w:pPr>
          </w:p>
        </w:tc>
        <w:tc>
          <w:tcPr>
            <w:tcW w:w="992" w:type="dxa"/>
          </w:tcPr>
          <w:p w14:paraId="63A06689">
            <w:pPr>
              <w:spacing w:line="440" w:lineRule="exact"/>
              <w:jc w:val="center"/>
              <w:rPr>
                <w:rFonts w:ascii="宋体" w:hAnsi="宋体"/>
                <w:color w:val="auto"/>
                <w:szCs w:val="21"/>
                <w:highlight w:val="none"/>
              </w:rPr>
            </w:pPr>
          </w:p>
        </w:tc>
        <w:tc>
          <w:tcPr>
            <w:tcW w:w="1419" w:type="dxa"/>
          </w:tcPr>
          <w:p w14:paraId="42B4988D">
            <w:pPr>
              <w:spacing w:line="440" w:lineRule="exact"/>
              <w:jc w:val="center"/>
              <w:rPr>
                <w:rFonts w:ascii="宋体" w:hAnsi="宋体"/>
                <w:color w:val="auto"/>
                <w:szCs w:val="21"/>
                <w:highlight w:val="none"/>
              </w:rPr>
            </w:pPr>
          </w:p>
        </w:tc>
        <w:tc>
          <w:tcPr>
            <w:tcW w:w="1162" w:type="dxa"/>
          </w:tcPr>
          <w:p w14:paraId="4F56A7DA">
            <w:pPr>
              <w:spacing w:line="440" w:lineRule="exact"/>
              <w:jc w:val="center"/>
              <w:rPr>
                <w:rFonts w:ascii="宋体" w:hAnsi="宋体"/>
                <w:color w:val="auto"/>
                <w:szCs w:val="21"/>
                <w:highlight w:val="none"/>
              </w:rPr>
            </w:pPr>
          </w:p>
        </w:tc>
      </w:tr>
      <w:tr w14:paraId="1C70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tcPr>
          <w:p w14:paraId="60830D99">
            <w:pPr>
              <w:spacing w:line="440" w:lineRule="exact"/>
              <w:jc w:val="center"/>
              <w:rPr>
                <w:rFonts w:ascii="宋体" w:hAnsi="宋体"/>
                <w:color w:val="auto"/>
                <w:szCs w:val="21"/>
                <w:highlight w:val="none"/>
              </w:rPr>
            </w:pPr>
          </w:p>
        </w:tc>
        <w:tc>
          <w:tcPr>
            <w:tcW w:w="1275" w:type="dxa"/>
          </w:tcPr>
          <w:p w14:paraId="7771307E">
            <w:pPr>
              <w:spacing w:line="440" w:lineRule="exact"/>
              <w:jc w:val="center"/>
              <w:rPr>
                <w:rFonts w:ascii="宋体" w:hAnsi="宋体"/>
                <w:color w:val="auto"/>
                <w:szCs w:val="21"/>
                <w:highlight w:val="none"/>
              </w:rPr>
            </w:pPr>
          </w:p>
        </w:tc>
        <w:tc>
          <w:tcPr>
            <w:tcW w:w="936" w:type="dxa"/>
          </w:tcPr>
          <w:p w14:paraId="3FCB5A4F">
            <w:pPr>
              <w:spacing w:line="440" w:lineRule="exact"/>
              <w:jc w:val="center"/>
              <w:rPr>
                <w:rFonts w:ascii="宋体" w:hAnsi="宋体"/>
                <w:color w:val="auto"/>
                <w:szCs w:val="21"/>
                <w:highlight w:val="none"/>
              </w:rPr>
            </w:pPr>
          </w:p>
        </w:tc>
        <w:tc>
          <w:tcPr>
            <w:tcW w:w="747" w:type="dxa"/>
          </w:tcPr>
          <w:p w14:paraId="0D719A18">
            <w:pPr>
              <w:spacing w:line="440" w:lineRule="exact"/>
              <w:jc w:val="center"/>
              <w:rPr>
                <w:rFonts w:ascii="宋体" w:hAnsi="宋体"/>
                <w:color w:val="auto"/>
                <w:szCs w:val="21"/>
                <w:highlight w:val="none"/>
              </w:rPr>
            </w:pPr>
          </w:p>
        </w:tc>
        <w:tc>
          <w:tcPr>
            <w:tcW w:w="850" w:type="dxa"/>
          </w:tcPr>
          <w:p w14:paraId="41D8CEC7">
            <w:pPr>
              <w:spacing w:line="440" w:lineRule="exact"/>
              <w:jc w:val="center"/>
              <w:rPr>
                <w:rFonts w:ascii="宋体" w:hAnsi="宋体"/>
                <w:color w:val="auto"/>
                <w:szCs w:val="21"/>
                <w:highlight w:val="none"/>
              </w:rPr>
            </w:pPr>
          </w:p>
        </w:tc>
        <w:tc>
          <w:tcPr>
            <w:tcW w:w="992" w:type="dxa"/>
          </w:tcPr>
          <w:p w14:paraId="06AF2C38">
            <w:pPr>
              <w:spacing w:line="440" w:lineRule="exact"/>
              <w:jc w:val="center"/>
              <w:rPr>
                <w:rFonts w:ascii="宋体" w:hAnsi="宋体"/>
                <w:color w:val="auto"/>
                <w:szCs w:val="21"/>
                <w:highlight w:val="none"/>
              </w:rPr>
            </w:pPr>
          </w:p>
        </w:tc>
        <w:tc>
          <w:tcPr>
            <w:tcW w:w="1419" w:type="dxa"/>
          </w:tcPr>
          <w:p w14:paraId="746AFC83">
            <w:pPr>
              <w:spacing w:line="440" w:lineRule="exact"/>
              <w:jc w:val="center"/>
              <w:rPr>
                <w:rFonts w:ascii="宋体" w:hAnsi="宋体"/>
                <w:color w:val="auto"/>
                <w:szCs w:val="21"/>
                <w:highlight w:val="none"/>
              </w:rPr>
            </w:pPr>
          </w:p>
        </w:tc>
        <w:tc>
          <w:tcPr>
            <w:tcW w:w="1162" w:type="dxa"/>
          </w:tcPr>
          <w:p w14:paraId="465CA262">
            <w:pPr>
              <w:spacing w:line="440" w:lineRule="exact"/>
              <w:jc w:val="center"/>
              <w:rPr>
                <w:rFonts w:ascii="宋体" w:hAnsi="宋体"/>
                <w:color w:val="auto"/>
                <w:szCs w:val="21"/>
                <w:highlight w:val="none"/>
              </w:rPr>
            </w:pPr>
          </w:p>
        </w:tc>
      </w:tr>
      <w:tr w14:paraId="3CCC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tcPr>
          <w:p w14:paraId="7AF9951B">
            <w:pPr>
              <w:spacing w:line="440" w:lineRule="exact"/>
              <w:jc w:val="center"/>
              <w:rPr>
                <w:rFonts w:ascii="宋体" w:hAnsi="宋体"/>
                <w:color w:val="auto"/>
                <w:szCs w:val="21"/>
                <w:highlight w:val="none"/>
              </w:rPr>
            </w:pPr>
          </w:p>
        </w:tc>
        <w:tc>
          <w:tcPr>
            <w:tcW w:w="1275" w:type="dxa"/>
          </w:tcPr>
          <w:p w14:paraId="220085ED">
            <w:pPr>
              <w:spacing w:line="440" w:lineRule="exact"/>
              <w:jc w:val="center"/>
              <w:rPr>
                <w:rFonts w:ascii="宋体" w:hAnsi="宋体"/>
                <w:color w:val="auto"/>
                <w:szCs w:val="21"/>
                <w:highlight w:val="none"/>
              </w:rPr>
            </w:pPr>
          </w:p>
        </w:tc>
        <w:tc>
          <w:tcPr>
            <w:tcW w:w="936" w:type="dxa"/>
          </w:tcPr>
          <w:p w14:paraId="08704831">
            <w:pPr>
              <w:spacing w:line="440" w:lineRule="exact"/>
              <w:jc w:val="center"/>
              <w:rPr>
                <w:rFonts w:ascii="宋体" w:hAnsi="宋体"/>
                <w:color w:val="auto"/>
                <w:szCs w:val="21"/>
                <w:highlight w:val="none"/>
              </w:rPr>
            </w:pPr>
          </w:p>
        </w:tc>
        <w:tc>
          <w:tcPr>
            <w:tcW w:w="747" w:type="dxa"/>
          </w:tcPr>
          <w:p w14:paraId="721CEFB6">
            <w:pPr>
              <w:spacing w:line="440" w:lineRule="exact"/>
              <w:jc w:val="center"/>
              <w:rPr>
                <w:rFonts w:ascii="宋体" w:hAnsi="宋体"/>
                <w:color w:val="auto"/>
                <w:szCs w:val="21"/>
                <w:highlight w:val="none"/>
              </w:rPr>
            </w:pPr>
          </w:p>
        </w:tc>
        <w:tc>
          <w:tcPr>
            <w:tcW w:w="850" w:type="dxa"/>
          </w:tcPr>
          <w:p w14:paraId="7BEDD6D6">
            <w:pPr>
              <w:spacing w:line="440" w:lineRule="exact"/>
              <w:jc w:val="center"/>
              <w:rPr>
                <w:rFonts w:ascii="宋体" w:hAnsi="宋体"/>
                <w:color w:val="auto"/>
                <w:szCs w:val="21"/>
                <w:highlight w:val="none"/>
              </w:rPr>
            </w:pPr>
          </w:p>
        </w:tc>
        <w:tc>
          <w:tcPr>
            <w:tcW w:w="992" w:type="dxa"/>
          </w:tcPr>
          <w:p w14:paraId="58D122D8">
            <w:pPr>
              <w:spacing w:line="440" w:lineRule="exact"/>
              <w:jc w:val="center"/>
              <w:rPr>
                <w:rFonts w:ascii="宋体" w:hAnsi="宋体"/>
                <w:color w:val="auto"/>
                <w:szCs w:val="21"/>
                <w:highlight w:val="none"/>
              </w:rPr>
            </w:pPr>
          </w:p>
        </w:tc>
        <w:tc>
          <w:tcPr>
            <w:tcW w:w="1419" w:type="dxa"/>
          </w:tcPr>
          <w:p w14:paraId="5DBDF16D">
            <w:pPr>
              <w:spacing w:line="440" w:lineRule="exact"/>
              <w:jc w:val="center"/>
              <w:rPr>
                <w:rFonts w:ascii="宋体" w:hAnsi="宋体"/>
                <w:color w:val="auto"/>
                <w:szCs w:val="21"/>
                <w:highlight w:val="none"/>
              </w:rPr>
            </w:pPr>
          </w:p>
        </w:tc>
        <w:tc>
          <w:tcPr>
            <w:tcW w:w="1162" w:type="dxa"/>
          </w:tcPr>
          <w:p w14:paraId="528ADA4E">
            <w:pPr>
              <w:spacing w:line="440" w:lineRule="exact"/>
              <w:jc w:val="center"/>
              <w:rPr>
                <w:rFonts w:ascii="宋体" w:hAnsi="宋体"/>
                <w:color w:val="auto"/>
                <w:szCs w:val="21"/>
                <w:highlight w:val="none"/>
              </w:rPr>
            </w:pPr>
          </w:p>
        </w:tc>
      </w:tr>
      <w:tr w14:paraId="343E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tcPr>
          <w:p w14:paraId="38AB312C">
            <w:pPr>
              <w:spacing w:line="440" w:lineRule="exact"/>
              <w:jc w:val="center"/>
              <w:rPr>
                <w:rFonts w:ascii="宋体" w:hAnsi="宋体"/>
                <w:color w:val="auto"/>
                <w:szCs w:val="21"/>
                <w:highlight w:val="none"/>
              </w:rPr>
            </w:pPr>
          </w:p>
        </w:tc>
        <w:tc>
          <w:tcPr>
            <w:tcW w:w="1275" w:type="dxa"/>
          </w:tcPr>
          <w:p w14:paraId="464A1EE7">
            <w:pPr>
              <w:spacing w:line="440" w:lineRule="exact"/>
              <w:jc w:val="center"/>
              <w:rPr>
                <w:rFonts w:ascii="宋体" w:hAnsi="宋体"/>
                <w:color w:val="auto"/>
                <w:szCs w:val="21"/>
                <w:highlight w:val="none"/>
              </w:rPr>
            </w:pPr>
          </w:p>
        </w:tc>
        <w:tc>
          <w:tcPr>
            <w:tcW w:w="936" w:type="dxa"/>
          </w:tcPr>
          <w:p w14:paraId="274148B9">
            <w:pPr>
              <w:spacing w:line="440" w:lineRule="exact"/>
              <w:jc w:val="center"/>
              <w:rPr>
                <w:rFonts w:ascii="宋体" w:hAnsi="宋体"/>
                <w:color w:val="auto"/>
                <w:szCs w:val="21"/>
                <w:highlight w:val="none"/>
              </w:rPr>
            </w:pPr>
          </w:p>
        </w:tc>
        <w:tc>
          <w:tcPr>
            <w:tcW w:w="747" w:type="dxa"/>
          </w:tcPr>
          <w:p w14:paraId="19EE4FB8">
            <w:pPr>
              <w:spacing w:line="440" w:lineRule="exact"/>
              <w:jc w:val="center"/>
              <w:rPr>
                <w:rFonts w:ascii="宋体" w:hAnsi="宋体"/>
                <w:color w:val="auto"/>
                <w:szCs w:val="21"/>
                <w:highlight w:val="none"/>
              </w:rPr>
            </w:pPr>
          </w:p>
        </w:tc>
        <w:tc>
          <w:tcPr>
            <w:tcW w:w="850" w:type="dxa"/>
          </w:tcPr>
          <w:p w14:paraId="473FD129">
            <w:pPr>
              <w:spacing w:line="440" w:lineRule="exact"/>
              <w:jc w:val="center"/>
              <w:rPr>
                <w:rFonts w:ascii="宋体" w:hAnsi="宋体"/>
                <w:color w:val="auto"/>
                <w:szCs w:val="21"/>
                <w:highlight w:val="none"/>
              </w:rPr>
            </w:pPr>
          </w:p>
        </w:tc>
        <w:tc>
          <w:tcPr>
            <w:tcW w:w="992" w:type="dxa"/>
          </w:tcPr>
          <w:p w14:paraId="325C5AAD">
            <w:pPr>
              <w:spacing w:line="440" w:lineRule="exact"/>
              <w:jc w:val="center"/>
              <w:rPr>
                <w:rFonts w:ascii="宋体" w:hAnsi="宋体"/>
                <w:color w:val="auto"/>
                <w:szCs w:val="21"/>
                <w:highlight w:val="none"/>
              </w:rPr>
            </w:pPr>
          </w:p>
        </w:tc>
        <w:tc>
          <w:tcPr>
            <w:tcW w:w="1419" w:type="dxa"/>
          </w:tcPr>
          <w:p w14:paraId="534A6BBE">
            <w:pPr>
              <w:spacing w:line="440" w:lineRule="exact"/>
              <w:jc w:val="center"/>
              <w:rPr>
                <w:rFonts w:ascii="宋体" w:hAnsi="宋体"/>
                <w:color w:val="auto"/>
                <w:szCs w:val="21"/>
                <w:highlight w:val="none"/>
              </w:rPr>
            </w:pPr>
          </w:p>
        </w:tc>
        <w:tc>
          <w:tcPr>
            <w:tcW w:w="1162" w:type="dxa"/>
          </w:tcPr>
          <w:p w14:paraId="439A991A">
            <w:pPr>
              <w:spacing w:line="440" w:lineRule="exact"/>
              <w:jc w:val="center"/>
              <w:rPr>
                <w:rFonts w:ascii="宋体" w:hAnsi="宋体"/>
                <w:color w:val="auto"/>
                <w:szCs w:val="21"/>
                <w:highlight w:val="none"/>
              </w:rPr>
            </w:pPr>
          </w:p>
        </w:tc>
      </w:tr>
      <w:tr w14:paraId="4F6F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tcPr>
          <w:p w14:paraId="3822F9E6">
            <w:pPr>
              <w:spacing w:line="440" w:lineRule="exact"/>
              <w:jc w:val="center"/>
              <w:rPr>
                <w:rFonts w:ascii="宋体" w:hAnsi="宋体"/>
                <w:color w:val="auto"/>
                <w:szCs w:val="21"/>
                <w:highlight w:val="none"/>
              </w:rPr>
            </w:pPr>
          </w:p>
        </w:tc>
        <w:tc>
          <w:tcPr>
            <w:tcW w:w="1275" w:type="dxa"/>
          </w:tcPr>
          <w:p w14:paraId="5BC6E254">
            <w:pPr>
              <w:spacing w:line="440" w:lineRule="exact"/>
              <w:jc w:val="center"/>
              <w:rPr>
                <w:rFonts w:ascii="宋体" w:hAnsi="宋体"/>
                <w:color w:val="auto"/>
                <w:szCs w:val="21"/>
                <w:highlight w:val="none"/>
              </w:rPr>
            </w:pPr>
          </w:p>
        </w:tc>
        <w:tc>
          <w:tcPr>
            <w:tcW w:w="936" w:type="dxa"/>
          </w:tcPr>
          <w:p w14:paraId="0D749388">
            <w:pPr>
              <w:spacing w:line="440" w:lineRule="exact"/>
              <w:jc w:val="center"/>
              <w:rPr>
                <w:rFonts w:ascii="宋体" w:hAnsi="宋体"/>
                <w:color w:val="auto"/>
                <w:szCs w:val="21"/>
                <w:highlight w:val="none"/>
              </w:rPr>
            </w:pPr>
          </w:p>
        </w:tc>
        <w:tc>
          <w:tcPr>
            <w:tcW w:w="747" w:type="dxa"/>
          </w:tcPr>
          <w:p w14:paraId="1C66A355">
            <w:pPr>
              <w:spacing w:line="440" w:lineRule="exact"/>
              <w:jc w:val="center"/>
              <w:rPr>
                <w:rFonts w:ascii="宋体" w:hAnsi="宋体"/>
                <w:color w:val="auto"/>
                <w:szCs w:val="21"/>
                <w:highlight w:val="none"/>
              </w:rPr>
            </w:pPr>
          </w:p>
        </w:tc>
        <w:tc>
          <w:tcPr>
            <w:tcW w:w="850" w:type="dxa"/>
          </w:tcPr>
          <w:p w14:paraId="0D219408">
            <w:pPr>
              <w:spacing w:line="440" w:lineRule="exact"/>
              <w:jc w:val="center"/>
              <w:rPr>
                <w:rFonts w:ascii="宋体" w:hAnsi="宋体"/>
                <w:color w:val="auto"/>
                <w:szCs w:val="21"/>
                <w:highlight w:val="none"/>
              </w:rPr>
            </w:pPr>
          </w:p>
        </w:tc>
        <w:tc>
          <w:tcPr>
            <w:tcW w:w="992" w:type="dxa"/>
          </w:tcPr>
          <w:p w14:paraId="73E1F765">
            <w:pPr>
              <w:spacing w:line="440" w:lineRule="exact"/>
              <w:jc w:val="center"/>
              <w:rPr>
                <w:rFonts w:ascii="宋体" w:hAnsi="宋体"/>
                <w:color w:val="auto"/>
                <w:szCs w:val="21"/>
                <w:highlight w:val="none"/>
              </w:rPr>
            </w:pPr>
          </w:p>
        </w:tc>
        <w:tc>
          <w:tcPr>
            <w:tcW w:w="1419" w:type="dxa"/>
          </w:tcPr>
          <w:p w14:paraId="682F6789">
            <w:pPr>
              <w:spacing w:line="440" w:lineRule="exact"/>
              <w:jc w:val="center"/>
              <w:rPr>
                <w:rFonts w:ascii="宋体" w:hAnsi="宋体"/>
                <w:color w:val="auto"/>
                <w:szCs w:val="21"/>
                <w:highlight w:val="none"/>
              </w:rPr>
            </w:pPr>
          </w:p>
        </w:tc>
        <w:tc>
          <w:tcPr>
            <w:tcW w:w="1162" w:type="dxa"/>
          </w:tcPr>
          <w:p w14:paraId="0174312D">
            <w:pPr>
              <w:spacing w:line="440" w:lineRule="exact"/>
              <w:jc w:val="center"/>
              <w:rPr>
                <w:rFonts w:ascii="宋体" w:hAnsi="宋体"/>
                <w:color w:val="auto"/>
                <w:szCs w:val="21"/>
                <w:highlight w:val="none"/>
              </w:rPr>
            </w:pPr>
          </w:p>
        </w:tc>
      </w:tr>
      <w:tr w14:paraId="3365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28" w:type="dxa"/>
          </w:tcPr>
          <w:p w14:paraId="17DE6CC4">
            <w:pPr>
              <w:spacing w:line="440" w:lineRule="exact"/>
              <w:jc w:val="center"/>
              <w:rPr>
                <w:rFonts w:ascii="宋体" w:hAnsi="宋体"/>
                <w:color w:val="auto"/>
                <w:szCs w:val="21"/>
                <w:highlight w:val="none"/>
              </w:rPr>
            </w:pPr>
          </w:p>
        </w:tc>
        <w:tc>
          <w:tcPr>
            <w:tcW w:w="1275" w:type="dxa"/>
          </w:tcPr>
          <w:p w14:paraId="444AEA71">
            <w:pPr>
              <w:spacing w:line="440" w:lineRule="exact"/>
              <w:jc w:val="center"/>
              <w:rPr>
                <w:rFonts w:ascii="宋体" w:hAnsi="宋体"/>
                <w:color w:val="auto"/>
                <w:szCs w:val="21"/>
                <w:highlight w:val="none"/>
              </w:rPr>
            </w:pPr>
          </w:p>
        </w:tc>
        <w:tc>
          <w:tcPr>
            <w:tcW w:w="936" w:type="dxa"/>
          </w:tcPr>
          <w:p w14:paraId="41EBD1FB">
            <w:pPr>
              <w:spacing w:line="440" w:lineRule="exact"/>
              <w:jc w:val="center"/>
              <w:rPr>
                <w:rFonts w:ascii="宋体" w:hAnsi="宋体"/>
                <w:color w:val="auto"/>
                <w:szCs w:val="21"/>
                <w:highlight w:val="none"/>
              </w:rPr>
            </w:pPr>
          </w:p>
        </w:tc>
        <w:tc>
          <w:tcPr>
            <w:tcW w:w="747" w:type="dxa"/>
          </w:tcPr>
          <w:p w14:paraId="793E7A41">
            <w:pPr>
              <w:spacing w:line="440" w:lineRule="exact"/>
              <w:jc w:val="center"/>
              <w:rPr>
                <w:rFonts w:ascii="宋体" w:hAnsi="宋体"/>
                <w:color w:val="auto"/>
                <w:szCs w:val="21"/>
                <w:highlight w:val="none"/>
              </w:rPr>
            </w:pPr>
          </w:p>
        </w:tc>
        <w:tc>
          <w:tcPr>
            <w:tcW w:w="850" w:type="dxa"/>
          </w:tcPr>
          <w:p w14:paraId="1718599A">
            <w:pPr>
              <w:spacing w:line="440" w:lineRule="exact"/>
              <w:jc w:val="center"/>
              <w:rPr>
                <w:rFonts w:ascii="宋体" w:hAnsi="宋体"/>
                <w:color w:val="auto"/>
                <w:szCs w:val="21"/>
                <w:highlight w:val="none"/>
              </w:rPr>
            </w:pPr>
          </w:p>
        </w:tc>
        <w:tc>
          <w:tcPr>
            <w:tcW w:w="992" w:type="dxa"/>
          </w:tcPr>
          <w:p w14:paraId="5FB0C067">
            <w:pPr>
              <w:spacing w:line="440" w:lineRule="exact"/>
              <w:jc w:val="center"/>
              <w:rPr>
                <w:rFonts w:ascii="宋体" w:hAnsi="宋体"/>
                <w:color w:val="auto"/>
                <w:szCs w:val="21"/>
                <w:highlight w:val="none"/>
              </w:rPr>
            </w:pPr>
          </w:p>
        </w:tc>
        <w:tc>
          <w:tcPr>
            <w:tcW w:w="1419" w:type="dxa"/>
          </w:tcPr>
          <w:p w14:paraId="44676544">
            <w:pPr>
              <w:spacing w:line="440" w:lineRule="exact"/>
              <w:jc w:val="center"/>
              <w:rPr>
                <w:rFonts w:ascii="宋体" w:hAnsi="宋体"/>
                <w:color w:val="auto"/>
                <w:szCs w:val="21"/>
                <w:highlight w:val="none"/>
              </w:rPr>
            </w:pPr>
          </w:p>
        </w:tc>
        <w:tc>
          <w:tcPr>
            <w:tcW w:w="1162" w:type="dxa"/>
          </w:tcPr>
          <w:p w14:paraId="18CC4D0D">
            <w:pPr>
              <w:spacing w:line="440" w:lineRule="exact"/>
              <w:jc w:val="center"/>
              <w:rPr>
                <w:rFonts w:ascii="宋体" w:hAnsi="宋体"/>
                <w:color w:val="auto"/>
                <w:szCs w:val="21"/>
                <w:highlight w:val="none"/>
              </w:rPr>
            </w:pPr>
          </w:p>
        </w:tc>
      </w:tr>
      <w:tr w14:paraId="3B46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tcPr>
          <w:p w14:paraId="21E6714F">
            <w:pPr>
              <w:spacing w:line="440" w:lineRule="exact"/>
              <w:jc w:val="center"/>
              <w:rPr>
                <w:rFonts w:ascii="宋体" w:hAnsi="宋体"/>
                <w:color w:val="auto"/>
                <w:szCs w:val="21"/>
                <w:highlight w:val="none"/>
              </w:rPr>
            </w:pPr>
          </w:p>
        </w:tc>
        <w:tc>
          <w:tcPr>
            <w:tcW w:w="1275" w:type="dxa"/>
          </w:tcPr>
          <w:p w14:paraId="60FD81E3">
            <w:pPr>
              <w:spacing w:line="440" w:lineRule="exact"/>
              <w:jc w:val="center"/>
              <w:rPr>
                <w:rFonts w:ascii="宋体" w:hAnsi="宋体"/>
                <w:color w:val="auto"/>
                <w:szCs w:val="21"/>
                <w:highlight w:val="none"/>
              </w:rPr>
            </w:pPr>
          </w:p>
        </w:tc>
        <w:tc>
          <w:tcPr>
            <w:tcW w:w="936" w:type="dxa"/>
          </w:tcPr>
          <w:p w14:paraId="18C9698F">
            <w:pPr>
              <w:spacing w:line="440" w:lineRule="exact"/>
              <w:jc w:val="center"/>
              <w:rPr>
                <w:rFonts w:ascii="宋体" w:hAnsi="宋体"/>
                <w:color w:val="auto"/>
                <w:szCs w:val="21"/>
                <w:highlight w:val="none"/>
              </w:rPr>
            </w:pPr>
          </w:p>
        </w:tc>
        <w:tc>
          <w:tcPr>
            <w:tcW w:w="747" w:type="dxa"/>
          </w:tcPr>
          <w:p w14:paraId="10137893">
            <w:pPr>
              <w:spacing w:line="440" w:lineRule="exact"/>
              <w:jc w:val="center"/>
              <w:rPr>
                <w:rFonts w:ascii="宋体" w:hAnsi="宋体"/>
                <w:color w:val="auto"/>
                <w:szCs w:val="21"/>
                <w:highlight w:val="none"/>
              </w:rPr>
            </w:pPr>
          </w:p>
        </w:tc>
        <w:tc>
          <w:tcPr>
            <w:tcW w:w="850" w:type="dxa"/>
          </w:tcPr>
          <w:p w14:paraId="4B7E986C">
            <w:pPr>
              <w:spacing w:line="440" w:lineRule="exact"/>
              <w:jc w:val="center"/>
              <w:rPr>
                <w:rFonts w:ascii="宋体" w:hAnsi="宋体"/>
                <w:color w:val="auto"/>
                <w:szCs w:val="21"/>
                <w:highlight w:val="none"/>
              </w:rPr>
            </w:pPr>
          </w:p>
        </w:tc>
        <w:tc>
          <w:tcPr>
            <w:tcW w:w="992" w:type="dxa"/>
          </w:tcPr>
          <w:p w14:paraId="1EF6B1E1">
            <w:pPr>
              <w:spacing w:line="440" w:lineRule="exact"/>
              <w:jc w:val="center"/>
              <w:rPr>
                <w:rFonts w:ascii="宋体" w:hAnsi="宋体"/>
                <w:color w:val="auto"/>
                <w:szCs w:val="21"/>
                <w:highlight w:val="none"/>
              </w:rPr>
            </w:pPr>
          </w:p>
        </w:tc>
        <w:tc>
          <w:tcPr>
            <w:tcW w:w="1419" w:type="dxa"/>
          </w:tcPr>
          <w:p w14:paraId="6B1B8FAD">
            <w:pPr>
              <w:spacing w:line="440" w:lineRule="exact"/>
              <w:jc w:val="center"/>
              <w:rPr>
                <w:rFonts w:ascii="宋体" w:hAnsi="宋体"/>
                <w:color w:val="auto"/>
                <w:szCs w:val="21"/>
                <w:highlight w:val="none"/>
              </w:rPr>
            </w:pPr>
          </w:p>
        </w:tc>
        <w:tc>
          <w:tcPr>
            <w:tcW w:w="1162" w:type="dxa"/>
          </w:tcPr>
          <w:p w14:paraId="3F867983">
            <w:pPr>
              <w:spacing w:line="440" w:lineRule="exact"/>
              <w:jc w:val="center"/>
              <w:rPr>
                <w:rFonts w:ascii="宋体" w:hAnsi="宋体"/>
                <w:color w:val="auto"/>
                <w:szCs w:val="21"/>
                <w:highlight w:val="none"/>
              </w:rPr>
            </w:pPr>
          </w:p>
        </w:tc>
      </w:tr>
      <w:tr w14:paraId="11C2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tcPr>
          <w:p w14:paraId="7FB6ADAD">
            <w:pPr>
              <w:spacing w:line="440" w:lineRule="exact"/>
              <w:jc w:val="center"/>
              <w:rPr>
                <w:rFonts w:ascii="宋体" w:hAnsi="宋体"/>
                <w:color w:val="auto"/>
                <w:szCs w:val="21"/>
                <w:highlight w:val="none"/>
              </w:rPr>
            </w:pPr>
          </w:p>
        </w:tc>
        <w:tc>
          <w:tcPr>
            <w:tcW w:w="1275" w:type="dxa"/>
          </w:tcPr>
          <w:p w14:paraId="51794053">
            <w:pPr>
              <w:spacing w:line="440" w:lineRule="exact"/>
              <w:jc w:val="center"/>
              <w:rPr>
                <w:rFonts w:ascii="宋体" w:hAnsi="宋体"/>
                <w:color w:val="auto"/>
                <w:szCs w:val="21"/>
                <w:highlight w:val="none"/>
              </w:rPr>
            </w:pPr>
          </w:p>
        </w:tc>
        <w:tc>
          <w:tcPr>
            <w:tcW w:w="936" w:type="dxa"/>
          </w:tcPr>
          <w:p w14:paraId="4A8C9116">
            <w:pPr>
              <w:spacing w:line="440" w:lineRule="exact"/>
              <w:jc w:val="center"/>
              <w:rPr>
                <w:rFonts w:ascii="宋体" w:hAnsi="宋体"/>
                <w:color w:val="auto"/>
                <w:szCs w:val="21"/>
                <w:highlight w:val="none"/>
              </w:rPr>
            </w:pPr>
          </w:p>
        </w:tc>
        <w:tc>
          <w:tcPr>
            <w:tcW w:w="747" w:type="dxa"/>
          </w:tcPr>
          <w:p w14:paraId="18B2A8D2">
            <w:pPr>
              <w:spacing w:line="440" w:lineRule="exact"/>
              <w:jc w:val="center"/>
              <w:rPr>
                <w:rFonts w:ascii="宋体" w:hAnsi="宋体"/>
                <w:color w:val="auto"/>
                <w:szCs w:val="21"/>
                <w:highlight w:val="none"/>
              </w:rPr>
            </w:pPr>
          </w:p>
        </w:tc>
        <w:tc>
          <w:tcPr>
            <w:tcW w:w="850" w:type="dxa"/>
          </w:tcPr>
          <w:p w14:paraId="4BF1486C">
            <w:pPr>
              <w:spacing w:line="440" w:lineRule="exact"/>
              <w:jc w:val="center"/>
              <w:rPr>
                <w:rFonts w:ascii="宋体" w:hAnsi="宋体"/>
                <w:color w:val="auto"/>
                <w:szCs w:val="21"/>
                <w:highlight w:val="none"/>
              </w:rPr>
            </w:pPr>
          </w:p>
        </w:tc>
        <w:tc>
          <w:tcPr>
            <w:tcW w:w="992" w:type="dxa"/>
          </w:tcPr>
          <w:p w14:paraId="29868111">
            <w:pPr>
              <w:spacing w:line="440" w:lineRule="exact"/>
              <w:jc w:val="center"/>
              <w:rPr>
                <w:rFonts w:ascii="宋体" w:hAnsi="宋体"/>
                <w:color w:val="auto"/>
                <w:szCs w:val="21"/>
                <w:highlight w:val="none"/>
              </w:rPr>
            </w:pPr>
          </w:p>
        </w:tc>
        <w:tc>
          <w:tcPr>
            <w:tcW w:w="1419" w:type="dxa"/>
          </w:tcPr>
          <w:p w14:paraId="3958E633">
            <w:pPr>
              <w:spacing w:line="440" w:lineRule="exact"/>
              <w:jc w:val="center"/>
              <w:rPr>
                <w:rFonts w:ascii="宋体" w:hAnsi="宋体"/>
                <w:color w:val="auto"/>
                <w:szCs w:val="21"/>
                <w:highlight w:val="none"/>
              </w:rPr>
            </w:pPr>
          </w:p>
        </w:tc>
        <w:tc>
          <w:tcPr>
            <w:tcW w:w="1162" w:type="dxa"/>
          </w:tcPr>
          <w:p w14:paraId="28EF9CDD">
            <w:pPr>
              <w:spacing w:line="440" w:lineRule="exact"/>
              <w:jc w:val="center"/>
              <w:rPr>
                <w:rFonts w:ascii="宋体" w:hAnsi="宋体"/>
                <w:color w:val="auto"/>
                <w:szCs w:val="21"/>
                <w:highlight w:val="none"/>
              </w:rPr>
            </w:pPr>
          </w:p>
        </w:tc>
      </w:tr>
      <w:tr w14:paraId="57D89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tcPr>
          <w:p w14:paraId="282544C0">
            <w:pPr>
              <w:spacing w:line="440" w:lineRule="exact"/>
              <w:jc w:val="center"/>
              <w:rPr>
                <w:rFonts w:ascii="宋体" w:hAnsi="宋体"/>
                <w:color w:val="auto"/>
                <w:szCs w:val="21"/>
                <w:highlight w:val="none"/>
              </w:rPr>
            </w:pPr>
          </w:p>
        </w:tc>
        <w:tc>
          <w:tcPr>
            <w:tcW w:w="1275" w:type="dxa"/>
          </w:tcPr>
          <w:p w14:paraId="720011EA">
            <w:pPr>
              <w:spacing w:line="440" w:lineRule="exact"/>
              <w:jc w:val="center"/>
              <w:rPr>
                <w:rFonts w:ascii="宋体" w:hAnsi="宋体"/>
                <w:color w:val="auto"/>
                <w:szCs w:val="21"/>
                <w:highlight w:val="none"/>
              </w:rPr>
            </w:pPr>
          </w:p>
        </w:tc>
        <w:tc>
          <w:tcPr>
            <w:tcW w:w="936" w:type="dxa"/>
          </w:tcPr>
          <w:p w14:paraId="40C2AEBA">
            <w:pPr>
              <w:spacing w:line="440" w:lineRule="exact"/>
              <w:jc w:val="center"/>
              <w:rPr>
                <w:rFonts w:ascii="宋体" w:hAnsi="宋体"/>
                <w:color w:val="auto"/>
                <w:szCs w:val="21"/>
                <w:highlight w:val="none"/>
              </w:rPr>
            </w:pPr>
          </w:p>
        </w:tc>
        <w:tc>
          <w:tcPr>
            <w:tcW w:w="747" w:type="dxa"/>
          </w:tcPr>
          <w:p w14:paraId="30F94460">
            <w:pPr>
              <w:spacing w:line="440" w:lineRule="exact"/>
              <w:jc w:val="center"/>
              <w:rPr>
                <w:rFonts w:ascii="宋体" w:hAnsi="宋体"/>
                <w:color w:val="auto"/>
                <w:szCs w:val="21"/>
                <w:highlight w:val="none"/>
              </w:rPr>
            </w:pPr>
          </w:p>
        </w:tc>
        <w:tc>
          <w:tcPr>
            <w:tcW w:w="850" w:type="dxa"/>
          </w:tcPr>
          <w:p w14:paraId="5E8AEA1C">
            <w:pPr>
              <w:spacing w:line="440" w:lineRule="exact"/>
              <w:jc w:val="center"/>
              <w:rPr>
                <w:rFonts w:ascii="宋体" w:hAnsi="宋体"/>
                <w:color w:val="auto"/>
                <w:szCs w:val="21"/>
                <w:highlight w:val="none"/>
              </w:rPr>
            </w:pPr>
          </w:p>
        </w:tc>
        <w:tc>
          <w:tcPr>
            <w:tcW w:w="992" w:type="dxa"/>
          </w:tcPr>
          <w:p w14:paraId="09964B47">
            <w:pPr>
              <w:spacing w:line="440" w:lineRule="exact"/>
              <w:jc w:val="center"/>
              <w:rPr>
                <w:rFonts w:ascii="宋体" w:hAnsi="宋体"/>
                <w:color w:val="auto"/>
                <w:szCs w:val="21"/>
                <w:highlight w:val="none"/>
              </w:rPr>
            </w:pPr>
          </w:p>
        </w:tc>
        <w:tc>
          <w:tcPr>
            <w:tcW w:w="1419" w:type="dxa"/>
          </w:tcPr>
          <w:p w14:paraId="28CF5FA7">
            <w:pPr>
              <w:spacing w:line="440" w:lineRule="exact"/>
              <w:jc w:val="center"/>
              <w:rPr>
                <w:rFonts w:ascii="宋体" w:hAnsi="宋体"/>
                <w:color w:val="auto"/>
                <w:szCs w:val="21"/>
                <w:highlight w:val="none"/>
              </w:rPr>
            </w:pPr>
          </w:p>
        </w:tc>
        <w:tc>
          <w:tcPr>
            <w:tcW w:w="1162" w:type="dxa"/>
          </w:tcPr>
          <w:p w14:paraId="1CA9E205">
            <w:pPr>
              <w:spacing w:line="440" w:lineRule="exact"/>
              <w:jc w:val="center"/>
              <w:rPr>
                <w:rFonts w:ascii="宋体" w:hAnsi="宋体"/>
                <w:color w:val="auto"/>
                <w:szCs w:val="21"/>
                <w:highlight w:val="none"/>
              </w:rPr>
            </w:pPr>
          </w:p>
        </w:tc>
      </w:tr>
      <w:tr w14:paraId="0E44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tcPr>
          <w:p w14:paraId="5F4BAD21">
            <w:pPr>
              <w:spacing w:line="440" w:lineRule="exact"/>
              <w:jc w:val="center"/>
              <w:rPr>
                <w:rFonts w:ascii="宋体" w:hAnsi="宋体"/>
                <w:color w:val="auto"/>
                <w:szCs w:val="21"/>
                <w:highlight w:val="none"/>
              </w:rPr>
            </w:pPr>
          </w:p>
        </w:tc>
        <w:tc>
          <w:tcPr>
            <w:tcW w:w="1275" w:type="dxa"/>
          </w:tcPr>
          <w:p w14:paraId="54039343">
            <w:pPr>
              <w:spacing w:line="440" w:lineRule="exact"/>
              <w:jc w:val="center"/>
              <w:rPr>
                <w:rFonts w:ascii="宋体" w:hAnsi="宋体"/>
                <w:color w:val="auto"/>
                <w:szCs w:val="21"/>
                <w:highlight w:val="none"/>
              </w:rPr>
            </w:pPr>
          </w:p>
        </w:tc>
        <w:tc>
          <w:tcPr>
            <w:tcW w:w="936" w:type="dxa"/>
          </w:tcPr>
          <w:p w14:paraId="13B182CE">
            <w:pPr>
              <w:spacing w:line="440" w:lineRule="exact"/>
              <w:jc w:val="center"/>
              <w:rPr>
                <w:rFonts w:ascii="宋体" w:hAnsi="宋体"/>
                <w:color w:val="auto"/>
                <w:szCs w:val="21"/>
                <w:highlight w:val="none"/>
              </w:rPr>
            </w:pPr>
          </w:p>
        </w:tc>
        <w:tc>
          <w:tcPr>
            <w:tcW w:w="747" w:type="dxa"/>
          </w:tcPr>
          <w:p w14:paraId="5CA450C8">
            <w:pPr>
              <w:spacing w:line="440" w:lineRule="exact"/>
              <w:jc w:val="center"/>
              <w:rPr>
                <w:rFonts w:ascii="宋体" w:hAnsi="宋体"/>
                <w:color w:val="auto"/>
                <w:szCs w:val="21"/>
                <w:highlight w:val="none"/>
              </w:rPr>
            </w:pPr>
          </w:p>
        </w:tc>
        <w:tc>
          <w:tcPr>
            <w:tcW w:w="850" w:type="dxa"/>
          </w:tcPr>
          <w:p w14:paraId="5B932795">
            <w:pPr>
              <w:spacing w:line="440" w:lineRule="exact"/>
              <w:jc w:val="center"/>
              <w:rPr>
                <w:rFonts w:ascii="宋体" w:hAnsi="宋体"/>
                <w:color w:val="auto"/>
                <w:szCs w:val="21"/>
                <w:highlight w:val="none"/>
              </w:rPr>
            </w:pPr>
          </w:p>
        </w:tc>
        <w:tc>
          <w:tcPr>
            <w:tcW w:w="992" w:type="dxa"/>
          </w:tcPr>
          <w:p w14:paraId="6D83CB07">
            <w:pPr>
              <w:spacing w:line="440" w:lineRule="exact"/>
              <w:jc w:val="center"/>
              <w:rPr>
                <w:rFonts w:ascii="宋体" w:hAnsi="宋体"/>
                <w:color w:val="auto"/>
                <w:szCs w:val="21"/>
                <w:highlight w:val="none"/>
              </w:rPr>
            </w:pPr>
          </w:p>
        </w:tc>
        <w:tc>
          <w:tcPr>
            <w:tcW w:w="1419" w:type="dxa"/>
          </w:tcPr>
          <w:p w14:paraId="7FEAB800">
            <w:pPr>
              <w:spacing w:line="440" w:lineRule="exact"/>
              <w:jc w:val="center"/>
              <w:rPr>
                <w:rFonts w:ascii="宋体" w:hAnsi="宋体"/>
                <w:color w:val="auto"/>
                <w:szCs w:val="21"/>
                <w:highlight w:val="none"/>
              </w:rPr>
            </w:pPr>
          </w:p>
        </w:tc>
        <w:tc>
          <w:tcPr>
            <w:tcW w:w="1162" w:type="dxa"/>
          </w:tcPr>
          <w:p w14:paraId="2DA73E00">
            <w:pPr>
              <w:spacing w:line="440" w:lineRule="exact"/>
              <w:jc w:val="center"/>
              <w:rPr>
                <w:rFonts w:ascii="宋体" w:hAnsi="宋体"/>
                <w:color w:val="auto"/>
                <w:szCs w:val="21"/>
                <w:highlight w:val="none"/>
              </w:rPr>
            </w:pPr>
          </w:p>
        </w:tc>
      </w:tr>
      <w:tr w14:paraId="1BBC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tcPr>
          <w:p w14:paraId="239A0B04">
            <w:pPr>
              <w:spacing w:line="440" w:lineRule="exact"/>
              <w:jc w:val="center"/>
              <w:rPr>
                <w:rFonts w:ascii="宋体" w:hAnsi="宋体"/>
                <w:color w:val="auto"/>
                <w:szCs w:val="21"/>
                <w:highlight w:val="none"/>
              </w:rPr>
            </w:pPr>
          </w:p>
        </w:tc>
        <w:tc>
          <w:tcPr>
            <w:tcW w:w="1275" w:type="dxa"/>
          </w:tcPr>
          <w:p w14:paraId="29524116">
            <w:pPr>
              <w:spacing w:line="440" w:lineRule="exact"/>
              <w:jc w:val="center"/>
              <w:rPr>
                <w:rFonts w:ascii="宋体" w:hAnsi="宋体"/>
                <w:color w:val="auto"/>
                <w:szCs w:val="21"/>
                <w:highlight w:val="none"/>
              </w:rPr>
            </w:pPr>
          </w:p>
        </w:tc>
        <w:tc>
          <w:tcPr>
            <w:tcW w:w="936" w:type="dxa"/>
          </w:tcPr>
          <w:p w14:paraId="7DC96537">
            <w:pPr>
              <w:spacing w:line="440" w:lineRule="exact"/>
              <w:jc w:val="center"/>
              <w:rPr>
                <w:rFonts w:ascii="宋体" w:hAnsi="宋体"/>
                <w:color w:val="auto"/>
                <w:szCs w:val="21"/>
                <w:highlight w:val="none"/>
              </w:rPr>
            </w:pPr>
          </w:p>
        </w:tc>
        <w:tc>
          <w:tcPr>
            <w:tcW w:w="747" w:type="dxa"/>
          </w:tcPr>
          <w:p w14:paraId="44667DFB">
            <w:pPr>
              <w:spacing w:line="440" w:lineRule="exact"/>
              <w:jc w:val="center"/>
              <w:rPr>
                <w:rFonts w:ascii="宋体" w:hAnsi="宋体"/>
                <w:color w:val="auto"/>
                <w:szCs w:val="21"/>
                <w:highlight w:val="none"/>
              </w:rPr>
            </w:pPr>
          </w:p>
        </w:tc>
        <w:tc>
          <w:tcPr>
            <w:tcW w:w="850" w:type="dxa"/>
          </w:tcPr>
          <w:p w14:paraId="0BD6865C">
            <w:pPr>
              <w:spacing w:line="440" w:lineRule="exact"/>
              <w:jc w:val="center"/>
              <w:rPr>
                <w:rFonts w:ascii="宋体" w:hAnsi="宋体"/>
                <w:color w:val="auto"/>
                <w:szCs w:val="21"/>
                <w:highlight w:val="none"/>
              </w:rPr>
            </w:pPr>
          </w:p>
        </w:tc>
        <w:tc>
          <w:tcPr>
            <w:tcW w:w="992" w:type="dxa"/>
          </w:tcPr>
          <w:p w14:paraId="7F6296A1">
            <w:pPr>
              <w:spacing w:line="440" w:lineRule="exact"/>
              <w:jc w:val="center"/>
              <w:rPr>
                <w:rFonts w:ascii="宋体" w:hAnsi="宋体"/>
                <w:color w:val="auto"/>
                <w:szCs w:val="21"/>
                <w:highlight w:val="none"/>
              </w:rPr>
            </w:pPr>
          </w:p>
        </w:tc>
        <w:tc>
          <w:tcPr>
            <w:tcW w:w="1419" w:type="dxa"/>
          </w:tcPr>
          <w:p w14:paraId="5C56AF1C">
            <w:pPr>
              <w:spacing w:line="440" w:lineRule="exact"/>
              <w:jc w:val="center"/>
              <w:rPr>
                <w:rFonts w:ascii="宋体" w:hAnsi="宋体"/>
                <w:color w:val="auto"/>
                <w:szCs w:val="21"/>
                <w:highlight w:val="none"/>
              </w:rPr>
            </w:pPr>
          </w:p>
        </w:tc>
        <w:tc>
          <w:tcPr>
            <w:tcW w:w="1162" w:type="dxa"/>
          </w:tcPr>
          <w:p w14:paraId="37E17961">
            <w:pPr>
              <w:spacing w:line="440" w:lineRule="exact"/>
              <w:jc w:val="center"/>
              <w:rPr>
                <w:rFonts w:ascii="宋体" w:hAnsi="宋体"/>
                <w:color w:val="auto"/>
                <w:szCs w:val="21"/>
                <w:highlight w:val="none"/>
              </w:rPr>
            </w:pPr>
          </w:p>
        </w:tc>
      </w:tr>
      <w:tr w14:paraId="0956A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28" w:type="dxa"/>
          </w:tcPr>
          <w:p w14:paraId="51FBFF4A">
            <w:pPr>
              <w:spacing w:line="440" w:lineRule="exact"/>
              <w:jc w:val="center"/>
              <w:rPr>
                <w:rFonts w:ascii="宋体" w:hAnsi="宋体"/>
                <w:color w:val="auto"/>
                <w:szCs w:val="21"/>
                <w:highlight w:val="none"/>
              </w:rPr>
            </w:pPr>
          </w:p>
        </w:tc>
        <w:tc>
          <w:tcPr>
            <w:tcW w:w="1275" w:type="dxa"/>
          </w:tcPr>
          <w:p w14:paraId="6B04F0B2">
            <w:pPr>
              <w:spacing w:line="440" w:lineRule="exact"/>
              <w:jc w:val="center"/>
              <w:rPr>
                <w:rFonts w:ascii="宋体" w:hAnsi="宋体"/>
                <w:color w:val="auto"/>
                <w:szCs w:val="21"/>
                <w:highlight w:val="none"/>
              </w:rPr>
            </w:pPr>
          </w:p>
        </w:tc>
        <w:tc>
          <w:tcPr>
            <w:tcW w:w="936" w:type="dxa"/>
          </w:tcPr>
          <w:p w14:paraId="54AA251F">
            <w:pPr>
              <w:spacing w:line="440" w:lineRule="exact"/>
              <w:jc w:val="center"/>
              <w:rPr>
                <w:rFonts w:ascii="宋体" w:hAnsi="宋体"/>
                <w:color w:val="auto"/>
                <w:szCs w:val="21"/>
                <w:highlight w:val="none"/>
              </w:rPr>
            </w:pPr>
          </w:p>
        </w:tc>
        <w:tc>
          <w:tcPr>
            <w:tcW w:w="747" w:type="dxa"/>
          </w:tcPr>
          <w:p w14:paraId="076A8D16">
            <w:pPr>
              <w:spacing w:line="440" w:lineRule="exact"/>
              <w:jc w:val="center"/>
              <w:rPr>
                <w:rFonts w:ascii="宋体" w:hAnsi="宋体"/>
                <w:color w:val="auto"/>
                <w:szCs w:val="21"/>
                <w:highlight w:val="none"/>
              </w:rPr>
            </w:pPr>
          </w:p>
        </w:tc>
        <w:tc>
          <w:tcPr>
            <w:tcW w:w="850" w:type="dxa"/>
          </w:tcPr>
          <w:p w14:paraId="364E10E9">
            <w:pPr>
              <w:spacing w:line="440" w:lineRule="exact"/>
              <w:jc w:val="center"/>
              <w:rPr>
                <w:rFonts w:ascii="宋体" w:hAnsi="宋体"/>
                <w:color w:val="auto"/>
                <w:szCs w:val="21"/>
                <w:highlight w:val="none"/>
              </w:rPr>
            </w:pPr>
          </w:p>
        </w:tc>
        <w:tc>
          <w:tcPr>
            <w:tcW w:w="992" w:type="dxa"/>
          </w:tcPr>
          <w:p w14:paraId="09801113">
            <w:pPr>
              <w:spacing w:line="440" w:lineRule="exact"/>
              <w:jc w:val="center"/>
              <w:rPr>
                <w:rFonts w:ascii="宋体" w:hAnsi="宋体"/>
                <w:color w:val="auto"/>
                <w:szCs w:val="21"/>
                <w:highlight w:val="none"/>
              </w:rPr>
            </w:pPr>
          </w:p>
        </w:tc>
        <w:tc>
          <w:tcPr>
            <w:tcW w:w="1419" w:type="dxa"/>
          </w:tcPr>
          <w:p w14:paraId="7230B87A">
            <w:pPr>
              <w:spacing w:line="440" w:lineRule="exact"/>
              <w:jc w:val="center"/>
              <w:rPr>
                <w:rFonts w:ascii="宋体" w:hAnsi="宋体"/>
                <w:color w:val="auto"/>
                <w:szCs w:val="21"/>
                <w:highlight w:val="none"/>
              </w:rPr>
            </w:pPr>
          </w:p>
        </w:tc>
        <w:tc>
          <w:tcPr>
            <w:tcW w:w="1162" w:type="dxa"/>
          </w:tcPr>
          <w:p w14:paraId="38E51017">
            <w:pPr>
              <w:spacing w:line="440" w:lineRule="exact"/>
              <w:jc w:val="center"/>
              <w:rPr>
                <w:rFonts w:ascii="宋体" w:hAnsi="宋体"/>
                <w:color w:val="auto"/>
                <w:szCs w:val="21"/>
                <w:highlight w:val="none"/>
              </w:rPr>
            </w:pPr>
          </w:p>
        </w:tc>
      </w:tr>
    </w:tbl>
    <w:p w14:paraId="49F2E8DC">
      <w:pPr>
        <w:rPr>
          <w:rFonts w:ascii="宋体" w:hAnsi="宋体"/>
          <w:color w:val="auto"/>
          <w:highlight w:val="none"/>
        </w:rPr>
      </w:pPr>
    </w:p>
    <w:p w14:paraId="5B586417">
      <w:pPr>
        <w:rPr>
          <w:rFonts w:ascii="宋体" w:hAnsi="宋体"/>
          <w:color w:val="auto"/>
          <w:sz w:val="28"/>
          <w:szCs w:val="28"/>
          <w:highlight w:val="none"/>
        </w:rPr>
      </w:pPr>
    </w:p>
    <w:p w14:paraId="221992DE">
      <w:pPr>
        <w:pStyle w:val="4"/>
        <w:jc w:val="center"/>
        <w:rPr>
          <w:rFonts w:hint="eastAsia" w:ascii="宋体" w:hAnsi="宋体" w:eastAsia="宋体"/>
          <w:color w:val="auto"/>
          <w:highlight w:val="none"/>
        </w:rPr>
      </w:pPr>
      <w:r>
        <w:rPr>
          <w:rFonts w:ascii="宋体" w:hAnsi="宋体" w:eastAsia="宋体"/>
          <w:color w:val="auto"/>
          <w:sz w:val="28"/>
          <w:szCs w:val="28"/>
          <w:highlight w:val="none"/>
        </w:rPr>
        <w:br w:type="page"/>
      </w:r>
      <w:bookmarkStart w:id="1538" w:name="_Toc492300738"/>
      <w:bookmarkStart w:id="1539" w:name="_Toc19761"/>
      <w:bookmarkStart w:id="1540" w:name="_Toc30423"/>
      <w:bookmarkStart w:id="1541" w:name="_Toc9422"/>
      <w:r>
        <w:rPr>
          <w:rFonts w:hint="eastAsia" w:ascii="宋体" w:hAnsi="宋体" w:eastAsia="宋体"/>
          <w:color w:val="auto"/>
          <w:highlight w:val="none"/>
          <w:lang w:val="en-US" w:eastAsia="zh-CN"/>
        </w:rPr>
        <w:t>六</w:t>
      </w:r>
      <w:r>
        <w:rPr>
          <w:rFonts w:hint="eastAsia" w:ascii="宋体" w:hAnsi="宋体" w:eastAsia="宋体"/>
          <w:color w:val="auto"/>
          <w:highlight w:val="none"/>
        </w:rPr>
        <w:t>、其他资料</w:t>
      </w:r>
      <w:bookmarkEnd w:id="1538"/>
      <w:bookmarkEnd w:id="1539"/>
      <w:bookmarkEnd w:id="1540"/>
      <w:bookmarkEnd w:id="1541"/>
    </w:p>
    <w:p w14:paraId="4E9743F7">
      <w:pPr>
        <w:rPr>
          <w:rFonts w:hint="eastAsia" w:ascii="Times New Roman" w:hAnsi="Times New Roman" w:cs="Times New Roman"/>
          <w:color w:val="auto"/>
          <w:szCs w:val="21"/>
          <w:highlight w:val="none"/>
          <w:lang w:val="en-US" w:eastAsia="zh-CN"/>
        </w:rPr>
      </w:pPr>
      <w:r>
        <w:rPr>
          <w:rFonts w:hint="eastAsia" w:ascii="Arial" w:hAnsi="Arial"/>
          <w:color w:val="auto"/>
          <w:kern w:val="0"/>
          <w:szCs w:val="21"/>
          <w:highlight w:val="none"/>
          <w:lang w:eastAsia="zh-CN"/>
        </w:rPr>
        <w:t>良好行为记录</w:t>
      </w:r>
      <w:r>
        <w:rPr>
          <w:rFonts w:hint="eastAsia" w:ascii="Arial" w:hAnsi="Arial"/>
          <w:color w:val="auto"/>
          <w:kern w:val="0"/>
          <w:szCs w:val="21"/>
          <w:highlight w:val="none"/>
        </w:rPr>
        <w:t>证明材料</w:t>
      </w:r>
      <w:r>
        <w:rPr>
          <w:rFonts w:hint="eastAsia" w:ascii="Arial" w:hAnsi="Arial"/>
          <w:color w:val="auto"/>
          <w:kern w:val="0"/>
          <w:szCs w:val="21"/>
          <w:highlight w:val="none"/>
          <w:lang w:eastAsia="zh-CN"/>
        </w:rPr>
        <w:t>、</w:t>
      </w:r>
      <w:r>
        <w:rPr>
          <w:rFonts w:ascii="Times New Roman" w:hAnsi="Times New Roman" w:cs="Times New Roman"/>
          <w:color w:val="auto"/>
          <w:szCs w:val="21"/>
          <w:highlight w:val="none"/>
        </w:rPr>
        <w:t>投标人信用网页截图</w:t>
      </w:r>
      <w:r>
        <w:rPr>
          <w:rFonts w:hint="eastAsia" w:ascii="Times New Roman" w:hAnsi="Times New Roman" w:cs="Times New Roman"/>
          <w:color w:val="auto"/>
          <w:szCs w:val="21"/>
          <w:highlight w:val="none"/>
          <w:lang w:val="en-US" w:eastAsia="zh-CN"/>
        </w:rPr>
        <w:t>等。</w:t>
      </w:r>
    </w:p>
    <w:p w14:paraId="5E59CA6F">
      <w:pPr>
        <w:pStyle w:val="17"/>
        <w:rPr>
          <w:rFonts w:hint="eastAsia" w:ascii="Times New Roman" w:hAnsi="Times New Roman" w:cs="Times New Roman"/>
          <w:color w:val="auto"/>
          <w:szCs w:val="21"/>
          <w:highlight w:val="none"/>
          <w:lang w:val="en-US" w:eastAsia="zh-CN"/>
        </w:rPr>
      </w:pPr>
    </w:p>
    <w:p w14:paraId="1F94F43F">
      <w:pPr>
        <w:rPr>
          <w:rFonts w:hint="eastAsia"/>
          <w:color w:val="auto"/>
          <w:highlight w:val="none"/>
          <w:lang w:val="en-US" w:eastAsia="zh-CN"/>
        </w:rPr>
      </w:pPr>
      <w:r>
        <w:rPr>
          <w:rFonts w:hint="eastAsia"/>
          <w:color w:val="auto"/>
          <w:highlight w:val="none"/>
          <w:lang w:val="en-US" w:eastAsia="zh-CN"/>
        </w:rPr>
        <w:br w:type="page"/>
      </w:r>
    </w:p>
    <w:p w14:paraId="7F0BD4A3">
      <w:pPr>
        <w:spacing w:line="400" w:lineRule="exact"/>
        <w:rPr>
          <w:rFonts w:ascii="Times New Roman" w:hAnsi="Times New Roman"/>
          <w:color w:val="auto"/>
          <w:highlight w:val="none"/>
        </w:rPr>
      </w:pPr>
    </w:p>
    <w:p w14:paraId="33FBF2F9">
      <w:pPr>
        <w:spacing w:line="400" w:lineRule="exact"/>
        <w:rPr>
          <w:rFonts w:ascii="Times New Roman" w:hAnsi="Times New Roman"/>
          <w:color w:val="auto"/>
          <w:highlight w:val="none"/>
        </w:rPr>
      </w:pPr>
    </w:p>
    <w:p w14:paraId="75B97CCD">
      <w:pPr>
        <w:spacing w:line="440" w:lineRule="exact"/>
        <w:rPr>
          <w:rFonts w:ascii="宋体" w:hAnsi="宋体" w:cs="宋体"/>
          <w:color w:val="auto"/>
          <w:sz w:val="36"/>
          <w:szCs w:val="36"/>
          <w:highlight w:val="none"/>
        </w:rPr>
      </w:pPr>
    </w:p>
    <w:p w14:paraId="1AE6D940">
      <w:pPr>
        <w:spacing w:line="440" w:lineRule="exact"/>
        <w:rPr>
          <w:rFonts w:ascii="宋体" w:hAnsi="宋体" w:cs="宋体"/>
          <w:b/>
          <w:bCs/>
          <w:color w:val="auto"/>
          <w:sz w:val="36"/>
          <w:szCs w:val="36"/>
          <w:highlight w:val="none"/>
        </w:rPr>
      </w:pPr>
    </w:p>
    <w:p w14:paraId="2612AF57">
      <w:pPr>
        <w:jc w:val="center"/>
        <w:rPr>
          <w:rFonts w:ascii="宋体" w:hAnsi="宋体" w:cs="宋体"/>
          <w:b/>
          <w:bCs/>
          <w:color w:val="auto"/>
          <w:sz w:val="36"/>
          <w:szCs w:val="36"/>
          <w:highlight w:val="none"/>
        </w:rPr>
      </w:pPr>
      <w:r>
        <w:rPr>
          <w:rFonts w:ascii="宋体" w:hAnsi="宋体" w:cs="宋体"/>
          <w:b/>
          <w:bCs/>
          <w:color w:val="auto"/>
          <w:sz w:val="36"/>
          <w:szCs w:val="36"/>
          <w:highlight w:val="none"/>
          <w:u w:val="single"/>
        </w:rPr>
        <w:t xml:space="preserve">         </w:t>
      </w:r>
      <w:r>
        <w:rPr>
          <w:rFonts w:hint="eastAsia" w:ascii="宋体" w:hAnsi="宋体" w:cs="宋体"/>
          <w:b/>
          <w:bCs/>
          <w:color w:val="auto"/>
          <w:sz w:val="36"/>
          <w:szCs w:val="36"/>
          <w:highlight w:val="none"/>
        </w:rPr>
        <w:t>(项目名称)</w:t>
      </w:r>
      <w:r>
        <w:rPr>
          <w:rFonts w:ascii="宋体" w:hAnsi="宋体" w:cs="宋体"/>
          <w:b/>
          <w:bCs/>
          <w:color w:val="auto"/>
          <w:sz w:val="36"/>
          <w:szCs w:val="36"/>
          <w:highlight w:val="none"/>
          <w:u w:val="single"/>
        </w:rPr>
        <w:t xml:space="preserve">        </w:t>
      </w:r>
      <w:r>
        <w:rPr>
          <w:rFonts w:hint="eastAsia" w:ascii="宋体" w:hAnsi="宋体" w:cs="宋体"/>
          <w:b/>
          <w:bCs/>
          <w:color w:val="auto"/>
          <w:sz w:val="36"/>
          <w:szCs w:val="36"/>
          <w:highlight w:val="none"/>
        </w:rPr>
        <w:t>（标段名称）</w:t>
      </w:r>
    </w:p>
    <w:p w14:paraId="199F5FC1">
      <w:pPr>
        <w:rPr>
          <w:rFonts w:ascii="Times New Roman" w:hAnsi="Times New Roman" w:eastAsia="黑体"/>
          <w:b/>
          <w:bCs/>
          <w:color w:val="auto"/>
          <w:sz w:val="20"/>
          <w:highlight w:val="none"/>
        </w:rPr>
      </w:pPr>
    </w:p>
    <w:p w14:paraId="401EF956">
      <w:pPr>
        <w:rPr>
          <w:rFonts w:ascii="Times New Roman" w:hAnsi="Times New Roman" w:eastAsia="黑体"/>
          <w:b/>
          <w:bCs/>
          <w:color w:val="auto"/>
          <w:sz w:val="20"/>
          <w:highlight w:val="none"/>
        </w:rPr>
      </w:pPr>
    </w:p>
    <w:p w14:paraId="2E24553A">
      <w:pPr>
        <w:jc w:val="center"/>
        <w:rPr>
          <w:rFonts w:ascii="Times New Roman" w:hAnsi="Times New Roman" w:eastAsia="黑体"/>
          <w:color w:val="auto"/>
          <w:sz w:val="44"/>
          <w:highlight w:val="none"/>
        </w:rPr>
      </w:pPr>
      <w:r>
        <w:rPr>
          <w:rFonts w:ascii="Times New Roman" w:hAnsi="Times New Roman" w:eastAsia="黑体"/>
          <w:color w:val="auto"/>
          <w:sz w:val="44"/>
          <w:highlight w:val="none"/>
        </w:rPr>
        <w:t>投  标  文  件</w:t>
      </w:r>
    </w:p>
    <w:p w14:paraId="498D7929">
      <w:pPr>
        <w:jc w:val="center"/>
        <w:outlineLvl w:val="1"/>
        <w:rPr>
          <w:rFonts w:ascii="Times New Roman" w:hAnsi="Times New Roman" w:eastAsia="黑体"/>
          <w:color w:val="auto"/>
          <w:sz w:val="44"/>
          <w:highlight w:val="none"/>
        </w:rPr>
      </w:pPr>
      <w:bookmarkStart w:id="1542" w:name="_Toc30167"/>
      <w:r>
        <w:rPr>
          <w:rFonts w:hint="eastAsia" w:ascii="Times New Roman" w:hAnsi="Times New Roman" w:eastAsia="黑体"/>
          <w:color w:val="auto"/>
          <w:sz w:val="44"/>
          <w:highlight w:val="none"/>
          <w:lang w:val="en-US" w:eastAsia="zh-CN"/>
        </w:rPr>
        <w:t>技术</w:t>
      </w:r>
      <w:r>
        <w:rPr>
          <w:rFonts w:ascii="Times New Roman" w:hAnsi="Times New Roman" w:eastAsia="黑体"/>
          <w:color w:val="auto"/>
          <w:sz w:val="44"/>
          <w:highlight w:val="none"/>
        </w:rPr>
        <w:t>文件</w:t>
      </w:r>
      <w:bookmarkEnd w:id="1542"/>
    </w:p>
    <w:p w14:paraId="3B45C1B8">
      <w:pPr>
        <w:rPr>
          <w:rFonts w:ascii="Times New Roman" w:hAnsi="Times New Roman" w:eastAsia="黑体"/>
          <w:color w:val="auto"/>
          <w:sz w:val="28"/>
          <w:highlight w:val="none"/>
        </w:rPr>
      </w:pPr>
    </w:p>
    <w:p w14:paraId="569D5F14">
      <w:pPr>
        <w:rPr>
          <w:rFonts w:ascii="Times New Roman" w:hAnsi="Times New Roman" w:eastAsia="黑体"/>
          <w:color w:val="auto"/>
          <w:sz w:val="28"/>
          <w:highlight w:val="none"/>
        </w:rPr>
      </w:pPr>
    </w:p>
    <w:p w14:paraId="25BB1583">
      <w:pPr>
        <w:rPr>
          <w:rFonts w:ascii="Times New Roman" w:hAnsi="Times New Roman" w:eastAsia="黑体"/>
          <w:color w:val="auto"/>
          <w:sz w:val="28"/>
          <w:highlight w:val="none"/>
        </w:rPr>
      </w:pPr>
    </w:p>
    <w:p w14:paraId="349ABFB0">
      <w:pPr>
        <w:rPr>
          <w:rFonts w:ascii="Times New Roman" w:hAnsi="Times New Roman" w:eastAsia="黑体"/>
          <w:color w:val="auto"/>
          <w:sz w:val="28"/>
          <w:highlight w:val="none"/>
        </w:rPr>
      </w:pPr>
    </w:p>
    <w:p w14:paraId="6ABC2C0D">
      <w:pPr>
        <w:rPr>
          <w:rFonts w:ascii="Times New Roman" w:hAnsi="Times New Roman" w:eastAsia="黑体"/>
          <w:color w:val="auto"/>
          <w:sz w:val="28"/>
          <w:highlight w:val="none"/>
        </w:rPr>
      </w:pPr>
    </w:p>
    <w:p w14:paraId="35AAFBC5">
      <w:pPr>
        <w:rPr>
          <w:rFonts w:ascii="Times New Roman" w:hAnsi="Times New Roman" w:eastAsia="黑体"/>
          <w:color w:val="auto"/>
          <w:sz w:val="28"/>
          <w:highlight w:val="none"/>
        </w:rPr>
      </w:pPr>
    </w:p>
    <w:p w14:paraId="140115F7">
      <w:pPr>
        <w:rPr>
          <w:rFonts w:ascii="Times New Roman" w:hAnsi="Times New Roman" w:eastAsia="黑体"/>
          <w:color w:val="auto"/>
          <w:sz w:val="28"/>
          <w:highlight w:val="none"/>
        </w:rPr>
      </w:pPr>
    </w:p>
    <w:p w14:paraId="3175EB17">
      <w:pPr>
        <w:rPr>
          <w:rFonts w:ascii="Times New Roman" w:hAnsi="Times New Roman" w:eastAsia="黑体"/>
          <w:color w:val="auto"/>
          <w:sz w:val="28"/>
          <w:highlight w:val="none"/>
        </w:rPr>
      </w:pPr>
    </w:p>
    <w:p w14:paraId="269CAD3A">
      <w:pPr>
        <w:rPr>
          <w:rFonts w:ascii="Times New Roman" w:hAnsi="Times New Roman" w:eastAsia="黑体"/>
          <w:color w:val="auto"/>
          <w:sz w:val="28"/>
          <w:highlight w:val="none"/>
        </w:rPr>
      </w:pPr>
    </w:p>
    <w:p w14:paraId="5DAB3885">
      <w:pPr>
        <w:rPr>
          <w:rFonts w:ascii="Times New Roman" w:hAnsi="Times New Roman" w:eastAsia="黑体"/>
          <w:color w:val="auto"/>
          <w:sz w:val="28"/>
          <w:highlight w:val="none"/>
        </w:rPr>
      </w:pPr>
    </w:p>
    <w:p w14:paraId="462C24AA">
      <w:pPr>
        <w:rPr>
          <w:rFonts w:ascii="Times New Roman" w:hAnsi="Times New Roman" w:eastAsia="黑体"/>
          <w:color w:val="auto"/>
          <w:sz w:val="28"/>
          <w:highlight w:val="none"/>
        </w:rPr>
      </w:pPr>
    </w:p>
    <w:p w14:paraId="772CDA17">
      <w:pPr>
        <w:rPr>
          <w:rFonts w:ascii="Times New Roman" w:hAnsi="Times New Roman" w:eastAsia="黑体"/>
          <w:color w:val="auto"/>
          <w:sz w:val="28"/>
          <w:highlight w:val="none"/>
        </w:rPr>
      </w:pPr>
    </w:p>
    <w:p w14:paraId="1EAA313E">
      <w:pPr>
        <w:rPr>
          <w:rFonts w:ascii="Times New Roman" w:hAnsi="Times New Roman" w:eastAsia="黑体"/>
          <w:color w:val="auto"/>
          <w:sz w:val="28"/>
          <w:highlight w:val="none"/>
        </w:rPr>
      </w:pPr>
    </w:p>
    <w:p w14:paraId="362B15DD">
      <w:pPr>
        <w:rPr>
          <w:rFonts w:ascii="Times New Roman" w:hAnsi="Times New Roman" w:eastAsia="黑体"/>
          <w:color w:val="auto"/>
          <w:sz w:val="28"/>
          <w:highlight w:val="none"/>
        </w:rPr>
      </w:pPr>
    </w:p>
    <w:p w14:paraId="666BB3A4">
      <w:pPr>
        <w:rPr>
          <w:rFonts w:ascii="Times New Roman" w:hAnsi="Times New Roman" w:eastAsia="黑体"/>
          <w:color w:val="auto"/>
          <w:sz w:val="28"/>
          <w:highlight w:val="none"/>
        </w:rPr>
      </w:pPr>
    </w:p>
    <w:p w14:paraId="644F836D">
      <w:pPr>
        <w:rPr>
          <w:rFonts w:ascii="Times New Roman" w:hAnsi="Times New Roman" w:eastAsia="黑体"/>
          <w:color w:val="auto"/>
          <w:sz w:val="28"/>
          <w:highlight w:val="none"/>
        </w:rPr>
      </w:pPr>
    </w:p>
    <w:p w14:paraId="02CAA74E">
      <w:pPr>
        <w:rPr>
          <w:rFonts w:ascii="Times New Roman" w:hAnsi="Times New Roman" w:eastAsia="黑体"/>
          <w:color w:val="auto"/>
          <w:sz w:val="28"/>
          <w:highlight w:val="none"/>
        </w:rPr>
      </w:pPr>
    </w:p>
    <w:p w14:paraId="5A7EE8DC">
      <w:pPr>
        <w:ind w:left="1409" w:leftChars="671" w:firstLine="140" w:firstLineChars="50"/>
        <w:rPr>
          <w:rFonts w:ascii="Times New Roman" w:hAnsi="Times New Roman" w:eastAsia="黑体"/>
          <w:color w:val="auto"/>
          <w:sz w:val="28"/>
          <w:highlight w:val="none"/>
        </w:rPr>
      </w:pPr>
      <w:r>
        <w:rPr>
          <w:rFonts w:ascii="Times New Roman" w:hAnsi="Times New Roman" w:eastAsia="黑体"/>
          <w:color w:val="auto"/>
          <w:sz w:val="28"/>
          <w:highlight w:val="none"/>
        </w:rPr>
        <w:t>投标人：</w:t>
      </w:r>
      <w:r>
        <w:rPr>
          <w:rFonts w:ascii="Times New Roman" w:hAnsi="Times New Roman" w:eastAsia="黑体"/>
          <w:color w:val="auto"/>
          <w:sz w:val="28"/>
          <w:highlight w:val="none"/>
          <w:u w:val="single"/>
        </w:rPr>
        <w:t xml:space="preserve">                                   </w:t>
      </w:r>
    </w:p>
    <w:p w14:paraId="0607CAA5">
      <w:pPr>
        <w:ind w:left="1272" w:leftChars="405" w:hanging="422" w:hangingChars="151"/>
        <w:rPr>
          <w:rFonts w:ascii="Times New Roman" w:hAnsi="Times New Roman" w:eastAsia="黑体"/>
          <w:color w:val="auto"/>
          <w:sz w:val="28"/>
          <w:highlight w:val="none"/>
          <w:u w:val="single"/>
        </w:rPr>
      </w:pPr>
    </w:p>
    <w:p w14:paraId="34A00422">
      <w:pPr>
        <w:ind w:left="1273" w:leftChars="606" w:firstLine="1120" w:firstLineChars="400"/>
        <w:rPr>
          <w:rFonts w:ascii="Times New Roman" w:hAnsi="Times New Roman" w:eastAsia="黑体"/>
          <w:color w:val="auto"/>
          <w:sz w:val="28"/>
          <w:highlight w:val="none"/>
        </w:rPr>
      </w:pPr>
      <w:r>
        <w:rPr>
          <w:rFonts w:ascii="Times New Roman" w:hAnsi="Times New Roman" w:eastAsia="黑体"/>
          <w:color w:val="auto"/>
          <w:sz w:val="28"/>
          <w:highlight w:val="none"/>
          <w:u w:val="single"/>
        </w:rPr>
        <w:t xml:space="preserve">       </w:t>
      </w:r>
      <w:r>
        <w:rPr>
          <w:rFonts w:ascii="Times New Roman" w:hAnsi="Times New Roman" w:eastAsia="黑体"/>
          <w:color w:val="auto"/>
          <w:sz w:val="28"/>
          <w:highlight w:val="none"/>
        </w:rPr>
        <w:t>年</w:t>
      </w:r>
      <w:r>
        <w:rPr>
          <w:rFonts w:ascii="Times New Roman" w:hAnsi="Times New Roman" w:eastAsia="黑体"/>
          <w:color w:val="auto"/>
          <w:sz w:val="28"/>
          <w:highlight w:val="none"/>
          <w:u w:val="single"/>
        </w:rPr>
        <w:t xml:space="preserve">        </w:t>
      </w:r>
      <w:r>
        <w:rPr>
          <w:rFonts w:ascii="Times New Roman" w:hAnsi="Times New Roman" w:eastAsia="黑体"/>
          <w:color w:val="auto"/>
          <w:sz w:val="28"/>
          <w:highlight w:val="none"/>
        </w:rPr>
        <w:t>月</w:t>
      </w:r>
      <w:r>
        <w:rPr>
          <w:rFonts w:ascii="Times New Roman" w:hAnsi="Times New Roman" w:eastAsia="黑体"/>
          <w:color w:val="auto"/>
          <w:sz w:val="28"/>
          <w:highlight w:val="none"/>
          <w:u w:val="single"/>
        </w:rPr>
        <w:t xml:space="preserve">         </w:t>
      </w:r>
      <w:r>
        <w:rPr>
          <w:rFonts w:ascii="Times New Roman" w:hAnsi="Times New Roman" w:eastAsia="黑体"/>
          <w:color w:val="auto"/>
          <w:sz w:val="28"/>
          <w:highlight w:val="none"/>
        </w:rPr>
        <w:t>日</w:t>
      </w:r>
    </w:p>
    <w:p w14:paraId="7783D62E">
      <w:pPr>
        <w:ind w:left="1272" w:leftChars="405" w:hanging="422" w:hangingChars="151"/>
        <w:rPr>
          <w:rFonts w:ascii="Times New Roman" w:hAnsi="Times New Roman" w:eastAsia="黑体"/>
          <w:color w:val="auto"/>
          <w:sz w:val="28"/>
          <w:highlight w:val="none"/>
          <w:u w:val="single"/>
        </w:rPr>
      </w:pPr>
      <w:r>
        <w:rPr>
          <w:rFonts w:ascii="Times New Roman" w:hAnsi="Times New Roman" w:eastAsia="黑体"/>
          <w:color w:val="auto"/>
          <w:sz w:val="28"/>
          <w:highlight w:val="none"/>
        </w:rPr>
        <w:br w:type="page"/>
      </w:r>
    </w:p>
    <w:p w14:paraId="21F23630">
      <w:pPr>
        <w:pStyle w:val="4"/>
        <w:jc w:val="center"/>
        <w:rPr>
          <w:rFonts w:ascii="Times New Roman" w:hAnsi="Times New Roman"/>
          <w:b w:val="0"/>
          <w:color w:val="auto"/>
          <w:highlight w:val="none"/>
        </w:rPr>
      </w:pPr>
      <w:bookmarkStart w:id="1543" w:name="_Toc8365"/>
      <w:r>
        <w:rPr>
          <w:rFonts w:ascii="Times New Roman" w:hAnsi="Times New Roman"/>
          <w:b w:val="0"/>
          <w:color w:val="auto"/>
          <w:highlight w:val="none"/>
        </w:rPr>
        <w:t>目</w:t>
      </w:r>
      <w:r>
        <w:rPr>
          <w:rFonts w:hint="eastAsia" w:ascii="Times New Roman" w:hAnsi="Times New Roman"/>
          <w:b w:val="0"/>
          <w:color w:val="auto"/>
          <w:highlight w:val="none"/>
        </w:rPr>
        <w:t xml:space="preserve">  </w:t>
      </w:r>
      <w:r>
        <w:rPr>
          <w:rFonts w:ascii="Times New Roman" w:hAnsi="Times New Roman"/>
          <w:b w:val="0"/>
          <w:color w:val="auto"/>
          <w:highlight w:val="none"/>
        </w:rPr>
        <w:t>录</w:t>
      </w:r>
      <w:bookmarkEnd w:id="1543"/>
    </w:p>
    <w:p w14:paraId="1700939E">
      <w:pPr>
        <w:spacing w:line="540" w:lineRule="exact"/>
        <w:rPr>
          <w:rFonts w:hint="default" w:ascii="宋体" w:hAnsi="宋体" w:eastAsia="宋体" w:cs="宋体"/>
          <w:color w:val="auto"/>
          <w:highlight w:val="none"/>
          <w:lang w:val="en-US" w:eastAsia="zh-CN"/>
        </w:rPr>
      </w:pPr>
      <w:r>
        <w:rPr>
          <w:rFonts w:hint="eastAsia" w:ascii="宋体" w:hAnsi="宋体" w:cs="宋体"/>
          <w:color w:val="auto"/>
          <w:highlight w:val="none"/>
        </w:rPr>
        <w:t>一、</w:t>
      </w:r>
      <w:r>
        <w:rPr>
          <w:rFonts w:hint="eastAsia" w:ascii="宋体" w:hAnsi="宋体" w:cs="宋体"/>
          <w:color w:val="auto"/>
          <w:highlight w:val="none"/>
          <w:lang w:val="en-US" w:eastAsia="zh-CN"/>
        </w:rPr>
        <w:t>监理大纲</w:t>
      </w:r>
    </w:p>
    <w:p w14:paraId="685E03AE">
      <w:pPr>
        <w:jc w:val="center"/>
        <w:rPr>
          <w:rFonts w:ascii="Times New Roman" w:hAnsi="Times New Roman"/>
          <w:color w:val="auto"/>
          <w:highlight w:val="none"/>
        </w:rPr>
      </w:pPr>
      <w:r>
        <w:rPr>
          <w:rFonts w:ascii="Times New Roman" w:hAnsi="Times New Roman"/>
          <w:color w:val="auto"/>
          <w:highlight w:val="none"/>
        </w:rPr>
        <w:br w:type="page"/>
      </w:r>
    </w:p>
    <w:p w14:paraId="1FCAE50C">
      <w:pPr>
        <w:pStyle w:val="4"/>
        <w:spacing w:after="0"/>
        <w:jc w:val="center"/>
        <w:rPr>
          <w:rFonts w:ascii="宋体" w:hAnsi="宋体" w:eastAsia="宋体"/>
          <w:color w:val="auto"/>
          <w:highlight w:val="none"/>
        </w:rPr>
      </w:pPr>
      <w:bookmarkStart w:id="1544" w:name="_Toc18903"/>
      <w:r>
        <w:rPr>
          <w:rFonts w:hint="eastAsia" w:ascii="宋体" w:hAnsi="宋体" w:eastAsia="宋体"/>
          <w:color w:val="auto"/>
          <w:highlight w:val="none"/>
          <w:lang w:val="en-US" w:eastAsia="zh-CN"/>
        </w:rPr>
        <w:t>一</w:t>
      </w:r>
      <w:r>
        <w:rPr>
          <w:rFonts w:hint="eastAsia" w:ascii="宋体" w:hAnsi="宋体" w:eastAsia="宋体"/>
          <w:color w:val="auto"/>
          <w:highlight w:val="none"/>
        </w:rPr>
        <w:t>、监理大纲</w:t>
      </w:r>
      <w:bookmarkEnd w:id="1544"/>
    </w:p>
    <w:p w14:paraId="6B738896">
      <w:pPr>
        <w:spacing w:line="360" w:lineRule="auto"/>
        <w:ind w:firstLine="474" w:firstLineChars="226"/>
        <w:rPr>
          <w:rFonts w:ascii="宋体" w:hAnsi="宋体"/>
          <w:color w:val="auto"/>
          <w:szCs w:val="21"/>
          <w:highlight w:val="none"/>
        </w:rPr>
      </w:pPr>
      <w:r>
        <w:rPr>
          <w:rFonts w:hint="eastAsia" w:ascii="宋体" w:hAnsi="宋体"/>
          <w:color w:val="auto"/>
          <w:szCs w:val="21"/>
          <w:highlight w:val="none"/>
        </w:rPr>
        <w:t>监理大纲应包括（但不限于）下列内容：</w:t>
      </w:r>
    </w:p>
    <w:p w14:paraId="449CC7C4">
      <w:pPr>
        <w:spacing w:line="360" w:lineRule="auto"/>
        <w:ind w:firstLine="474" w:firstLineChars="226"/>
        <w:rPr>
          <w:rFonts w:ascii="宋体" w:hAnsi="宋体"/>
          <w:color w:val="auto"/>
          <w:szCs w:val="21"/>
          <w:highlight w:val="none"/>
        </w:rPr>
      </w:pPr>
      <w:r>
        <w:rPr>
          <w:rFonts w:hint="eastAsia" w:ascii="宋体" w:hAnsi="宋体"/>
          <w:color w:val="auto"/>
          <w:szCs w:val="21"/>
          <w:highlight w:val="none"/>
        </w:rPr>
        <w:t>一、监理工程概况；</w:t>
      </w:r>
    </w:p>
    <w:p w14:paraId="5BE8E0F1">
      <w:pPr>
        <w:spacing w:line="360" w:lineRule="auto"/>
        <w:ind w:firstLine="474" w:firstLineChars="226"/>
        <w:rPr>
          <w:rFonts w:ascii="宋体" w:hAnsi="宋体"/>
          <w:color w:val="auto"/>
          <w:szCs w:val="21"/>
          <w:highlight w:val="none"/>
        </w:rPr>
      </w:pPr>
      <w:r>
        <w:rPr>
          <w:rFonts w:hint="eastAsia" w:ascii="宋体" w:hAnsi="宋体"/>
          <w:color w:val="auto"/>
          <w:szCs w:val="21"/>
          <w:highlight w:val="none"/>
        </w:rPr>
        <w:t>二、监理范围、监理内容；</w:t>
      </w:r>
    </w:p>
    <w:p w14:paraId="21DCFC85">
      <w:pPr>
        <w:spacing w:line="360" w:lineRule="auto"/>
        <w:ind w:firstLine="474" w:firstLineChars="226"/>
        <w:rPr>
          <w:rFonts w:ascii="宋体" w:hAnsi="宋体"/>
          <w:color w:val="auto"/>
          <w:szCs w:val="21"/>
          <w:highlight w:val="none"/>
        </w:rPr>
      </w:pPr>
      <w:r>
        <w:rPr>
          <w:rFonts w:hint="eastAsia" w:ascii="宋体" w:hAnsi="宋体"/>
          <w:color w:val="auto"/>
          <w:szCs w:val="21"/>
          <w:highlight w:val="none"/>
        </w:rPr>
        <w:t>三、监理依据、</w:t>
      </w:r>
      <w:r>
        <w:rPr>
          <w:rFonts w:hint="eastAsia" w:ascii="宋体" w:hAnsi="宋体"/>
          <w:color w:val="auto"/>
          <w:highlight w:val="none"/>
        </w:rPr>
        <w:t>监理工作目标</w:t>
      </w:r>
      <w:r>
        <w:rPr>
          <w:rFonts w:hint="eastAsia" w:ascii="宋体" w:hAnsi="宋体"/>
          <w:color w:val="auto"/>
          <w:szCs w:val="21"/>
          <w:highlight w:val="none"/>
        </w:rPr>
        <w:t>；</w:t>
      </w:r>
    </w:p>
    <w:p w14:paraId="733FCE8A">
      <w:pPr>
        <w:spacing w:line="360" w:lineRule="auto"/>
        <w:ind w:firstLine="474" w:firstLineChars="226"/>
        <w:rPr>
          <w:rFonts w:ascii="宋体" w:hAnsi="宋体"/>
          <w:color w:val="auto"/>
          <w:szCs w:val="21"/>
          <w:highlight w:val="none"/>
        </w:rPr>
      </w:pPr>
      <w:r>
        <w:rPr>
          <w:rFonts w:hint="eastAsia" w:ascii="宋体" w:hAnsi="宋体"/>
          <w:color w:val="auto"/>
          <w:szCs w:val="21"/>
          <w:highlight w:val="none"/>
        </w:rPr>
        <w:t>四、监理机构设置（框图）、岗位职责；</w:t>
      </w:r>
    </w:p>
    <w:p w14:paraId="01C8FFCB">
      <w:pPr>
        <w:spacing w:line="360" w:lineRule="auto"/>
        <w:ind w:firstLine="474" w:firstLineChars="226"/>
        <w:rPr>
          <w:rFonts w:ascii="宋体" w:hAnsi="宋体"/>
          <w:color w:val="auto"/>
          <w:szCs w:val="21"/>
          <w:highlight w:val="none"/>
        </w:rPr>
      </w:pPr>
      <w:r>
        <w:rPr>
          <w:rFonts w:hint="eastAsia" w:ascii="宋体" w:hAnsi="宋体"/>
          <w:color w:val="auto"/>
          <w:szCs w:val="21"/>
          <w:highlight w:val="none"/>
        </w:rPr>
        <w:t>五、监理工作程序、方法和制度；</w:t>
      </w:r>
    </w:p>
    <w:p w14:paraId="4D04F57E">
      <w:pPr>
        <w:spacing w:line="360" w:lineRule="auto"/>
        <w:ind w:firstLine="474" w:firstLineChars="226"/>
        <w:rPr>
          <w:rFonts w:ascii="宋体" w:hAnsi="宋体"/>
          <w:color w:val="auto"/>
          <w:szCs w:val="21"/>
          <w:highlight w:val="none"/>
        </w:rPr>
      </w:pPr>
      <w:r>
        <w:rPr>
          <w:rFonts w:hint="eastAsia" w:ascii="宋体" w:hAnsi="宋体"/>
          <w:color w:val="auto"/>
          <w:szCs w:val="21"/>
          <w:highlight w:val="none"/>
        </w:rPr>
        <w:t>六、拟投入的监理人员、试验检测仪器等设备；</w:t>
      </w:r>
    </w:p>
    <w:p w14:paraId="3A00FD54">
      <w:pPr>
        <w:spacing w:line="360" w:lineRule="auto"/>
        <w:ind w:firstLine="474" w:firstLineChars="226"/>
        <w:rPr>
          <w:rFonts w:ascii="宋体" w:hAnsi="宋体"/>
          <w:color w:val="auto"/>
          <w:szCs w:val="21"/>
          <w:highlight w:val="none"/>
        </w:rPr>
      </w:pPr>
      <w:r>
        <w:rPr>
          <w:rFonts w:hint="eastAsia" w:ascii="宋体" w:hAnsi="宋体"/>
          <w:color w:val="auto"/>
          <w:szCs w:val="21"/>
          <w:highlight w:val="none"/>
        </w:rPr>
        <w:t>七、质量、进度、造价、安全、环保监理措施；</w:t>
      </w:r>
      <w:r>
        <w:rPr>
          <w:rFonts w:ascii="宋体" w:hAnsi="宋体"/>
          <w:color w:val="auto"/>
          <w:szCs w:val="21"/>
          <w:highlight w:val="none"/>
        </w:rPr>
        <w:t xml:space="preserve"> </w:t>
      </w:r>
    </w:p>
    <w:p w14:paraId="7C0CFB0F">
      <w:pPr>
        <w:spacing w:line="360" w:lineRule="auto"/>
        <w:ind w:firstLine="474" w:firstLineChars="226"/>
        <w:rPr>
          <w:rFonts w:ascii="宋体" w:hAnsi="宋体"/>
          <w:color w:val="auto"/>
          <w:szCs w:val="21"/>
          <w:highlight w:val="none"/>
        </w:rPr>
      </w:pPr>
      <w:r>
        <w:rPr>
          <w:rFonts w:hint="eastAsia" w:ascii="宋体" w:hAnsi="宋体"/>
          <w:color w:val="auto"/>
          <w:szCs w:val="21"/>
          <w:highlight w:val="none"/>
        </w:rPr>
        <w:t>八、合同、信息管理方案；</w:t>
      </w:r>
    </w:p>
    <w:p w14:paraId="163C520F">
      <w:pPr>
        <w:spacing w:line="360" w:lineRule="auto"/>
        <w:ind w:firstLine="474" w:firstLineChars="226"/>
        <w:rPr>
          <w:rFonts w:ascii="宋体" w:hAnsi="宋体"/>
          <w:color w:val="auto"/>
          <w:szCs w:val="21"/>
          <w:highlight w:val="none"/>
        </w:rPr>
      </w:pPr>
      <w:r>
        <w:rPr>
          <w:rFonts w:hint="eastAsia" w:ascii="宋体" w:hAnsi="宋体"/>
          <w:color w:val="auto"/>
          <w:szCs w:val="21"/>
          <w:highlight w:val="none"/>
        </w:rPr>
        <w:t>九、组织协调内容及措施；</w:t>
      </w:r>
    </w:p>
    <w:p w14:paraId="1038B223">
      <w:pPr>
        <w:spacing w:line="360" w:lineRule="auto"/>
        <w:ind w:firstLine="474" w:firstLineChars="226"/>
        <w:rPr>
          <w:rFonts w:ascii="宋体" w:hAnsi="宋体"/>
          <w:color w:val="auto"/>
          <w:szCs w:val="21"/>
          <w:highlight w:val="none"/>
        </w:rPr>
      </w:pPr>
      <w:r>
        <w:rPr>
          <w:rFonts w:hint="eastAsia" w:ascii="宋体" w:hAnsi="宋体"/>
          <w:color w:val="auto"/>
          <w:szCs w:val="21"/>
          <w:highlight w:val="none"/>
        </w:rPr>
        <w:t>十、监理工作重点、难点分析；</w:t>
      </w:r>
    </w:p>
    <w:p w14:paraId="52B654CC">
      <w:pPr>
        <w:spacing w:line="360" w:lineRule="auto"/>
        <w:ind w:firstLine="474" w:firstLineChars="226"/>
        <w:rPr>
          <w:rFonts w:ascii="宋体" w:hAnsi="宋体"/>
          <w:color w:val="auto"/>
          <w:highlight w:val="none"/>
        </w:rPr>
      </w:pPr>
      <w:r>
        <w:rPr>
          <w:rFonts w:hint="eastAsia" w:ascii="宋体" w:hAnsi="宋体"/>
          <w:color w:val="auto"/>
          <w:szCs w:val="21"/>
          <w:highlight w:val="none"/>
        </w:rPr>
        <w:t>十一、对本</w:t>
      </w:r>
      <w:r>
        <w:rPr>
          <w:rFonts w:hint="eastAsia" w:ascii="宋体" w:hAnsi="宋体"/>
          <w:color w:val="auto"/>
          <w:highlight w:val="none"/>
        </w:rPr>
        <w:t>项目</w:t>
      </w:r>
      <w:r>
        <w:rPr>
          <w:rFonts w:hint="eastAsia" w:ascii="宋体" w:hAnsi="宋体"/>
          <w:color w:val="auto"/>
          <w:szCs w:val="21"/>
          <w:highlight w:val="none"/>
        </w:rPr>
        <w:t>工程建设的合理化建议。</w:t>
      </w:r>
    </w:p>
    <w:p w14:paraId="76AD9D67">
      <w:pPr>
        <w:jc w:val="center"/>
        <w:rPr>
          <w:rFonts w:ascii="宋体" w:hAnsi="宋体"/>
          <w:b/>
          <w:bCs/>
          <w:color w:val="auto"/>
          <w:sz w:val="24"/>
          <w:highlight w:val="none"/>
        </w:rPr>
      </w:pPr>
      <w:r>
        <w:rPr>
          <w:rFonts w:ascii="宋体" w:hAnsi="宋体"/>
          <w:b/>
          <w:bCs/>
          <w:color w:val="auto"/>
          <w:sz w:val="24"/>
          <w:highlight w:val="none"/>
        </w:rPr>
        <w:br w:type="page"/>
      </w:r>
    </w:p>
    <w:p w14:paraId="549A1280">
      <w:pPr>
        <w:spacing w:line="360" w:lineRule="auto"/>
        <w:rPr>
          <w:rFonts w:ascii="宋体" w:hAnsi="宋体"/>
          <w:b/>
          <w:color w:val="auto"/>
          <w:szCs w:val="21"/>
          <w:highlight w:val="none"/>
        </w:rPr>
      </w:pPr>
      <w:r>
        <w:rPr>
          <w:rFonts w:hint="eastAsia" w:ascii="宋体" w:hAnsi="宋体"/>
          <w:b/>
          <w:color w:val="auto"/>
          <w:szCs w:val="21"/>
          <w:highlight w:val="none"/>
        </w:rPr>
        <w:t>附表：</w:t>
      </w:r>
    </w:p>
    <w:p w14:paraId="4D9B8E81">
      <w:pPr>
        <w:jc w:val="center"/>
        <w:rPr>
          <w:rFonts w:ascii="宋体" w:hAnsi="宋体"/>
          <w:b/>
          <w:bCs/>
          <w:color w:val="auto"/>
          <w:sz w:val="24"/>
          <w:highlight w:val="none"/>
        </w:rPr>
      </w:pPr>
    </w:p>
    <w:p w14:paraId="07291434">
      <w:pPr>
        <w:jc w:val="center"/>
        <w:rPr>
          <w:rFonts w:ascii="宋体" w:hAnsi="宋体"/>
          <w:b/>
          <w:bCs/>
          <w:color w:val="auto"/>
          <w:sz w:val="24"/>
          <w:highlight w:val="none"/>
        </w:rPr>
      </w:pPr>
      <w:r>
        <w:rPr>
          <w:rFonts w:hint="eastAsia" w:ascii="宋体" w:hAnsi="宋体"/>
          <w:b/>
          <w:bCs/>
          <w:color w:val="auto"/>
          <w:sz w:val="24"/>
          <w:highlight w:val="none"/>
        </w:rPr>
        <w:t>监理人员进场计划(格式)</w:t>
      </w:r>
    </w:p>
    <w:tbl>
      <w:tblPr>
        <w:tblStyle w:val="42"/>
        <w:tblW w:w="0" w:type="auto"/>
        <w:tblInd w:w="108" w:type="dxa"/>
        <w:tblBorders>
          <w:top w:val="single" w:color="000000" w:sz="8" w:space="0"/>
          <w:left w:val="single" w:color="000000" w:sz="8" w:space="0"/>
          <w:bottom w:val="none" w:color="auto" w:sz="0"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
      <w:tblGrid>
        <w:gridCol w:w="1320"/>
        <w:gridCol w:w="1650"/>
        <w:gridCol w:w="3850"/>
        <w:gridCol w:w="2250"/>
      </w:tblGrid>
      <w:tr w14:paraId="54A2DEE8">
        <w:tblPrEx>
          <w:tblBorders>
            <w:top w:val="single" w:color="000000" w:sz="8"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1320" w:type="dxa"/>
            <w:tcBorders>
              <w:top w:val="single" w:color="000000" w:sz="8" w:space="0"/>
              <w:bottom w:val="nil"/>
              <w:right w:val="single" w:color="000000" w:sz="4" w:space="0"/>
            </w:tcBorders>
            <w:vAlign w:val="center"/>
          </w:tcPr>
          <w:p w14:paraId="22CAC2D7">
            <w:pPr>
              <w:autoSpaceDE w:val="0"/>
              <w:autoSpaceDN w:val="0"/>
              <w:jc w:val="center"/>
              <w:rPr>
                <w:rFonts w:ascii="宋体" w:hAnsi="宋体"/>
                <w:color w:val="auto"/>
                <w:kern w:val="0"/>
                <w:szCs w:val="21"/>
                <w:highlight w:val="none"/>
              </w:rPr>
            </w:pPr>
            <w:r>
              <w:rPr>
                <w:rFonts w:hint="eastAsia" w:ascii="宋体" w:hAnsi="宋体"/>
                <w:color w:val="auto"/>
                <w:kern w:val="0"/>
                <w:szCs w:val="21"/>
                <w:highlight w:val="none"/>
              </w:rPr>
              <w:t>姓 名</w:t>
            </w:r>
          </w:p>
        </w:tc>
        <w:tc>
          <w:tcPr>
            <w:tcW w:w="1650" w:type="dxa"/>
            <w:tcBorders>
              <w:top w:val="single" w:color="000000" w:sz="8" w:space="0"/>
              <w:bottom w:val="nil"/>
              <w:right w:val="single" w:color="000000" w:sz="4" w:space="0"/>
            </w:tcBorders>
            <w:vAlign w:val="center"/>
          </w:tcPr>
          <w:p w14:paraId="60890636">
            <w:pPr>
              <w:autoSpaceDE w:val="0"/>
              <w:autoSpaceDN w:val="0"/>
              <w:jc w:val="center"/>
              <w:rPr>
                <w:rFonts w:ascii="宋体" w:hAnsi="宋体"/>
                <w:color w:val="auto"/>
                <w:kern w:val="0"/>
                <w:szCs w:val="21"/>
                <w:highlight w:val="none"/>
              </w:rPr>
            </w:pPr>
            <w:r>
              <w:rPr>
                <w:rFonts w:hint="eastAsia" w:ascii="宋体" w:hAnsi="宋体"/>
                <w:color w:val="auto"/>
                <w:kern w:val="0"/>
                <w:szCs w:val="21"/>
                <w:highlight w:val="none"/>
              </w:rPr>
              <w:t>拟担任职务</w:t>
            </w:r>
          </w:p>
        </w:tc>
        <w:tc>
          <w:tcPr>
            <w:tcW w:w="3850" w:type="dxa"/>
            <w:tcBorders>
              <w:top w:val="single" w:color="000000" w:sz="8" w:space="0"/>
              <w:bottom w:val="nil"/>
              <w:right w:val="single" w:color="000000" w:sz="4" w:space="0"/>
            </w:tcBorders>
            <w:vAlign w:val="center"/>
          </w:tcPr>
          <w:p w14:paraId="373ECE48">
            <w:pPr>
              <w:autoSpaceDE w:val="0"/>
              <w:autoSpaceDN w:val="0"/>
              <w:jc w:val="center"/>
              <w:rPr>
                <w:rFonts w:ascii="宋体" w:hAnsi="宋体"/>
                <w:color w:val="auto"/>
                <w:kern w:val="0"/>
                <w:szCs w:val="21"/>
                <w:highlight w:val="none"/>
              </w:rPr>
            </w:pPr>
            <w:r>
              <w:rPr>
                <w:rFonts w:hint="eastAsia" w:ascii="宋体" w:hAnsi="宋体"/>
                <w:color w:val="auto"/>
                <w:kern w:val="0"/>
                <w:szCs w:val="21"/>
                <w:highlight w:val="none"/>
              </w:rPr>
              <w:t>时       间</w:t>
            </w:r>
          </w:p>
        </w:tc>
        <w:tc>
          <w:tcPr>
            <w:tcW w:w="2250" w:type="dxa"/>
            <w:tcBorders>
              <w:top w:val="single" w:color="000000" w:sz="8" w:space="0"/>
              <w:bottom w:val="nil"/>
              <w:right w:val="single" w:color="000000" w:sz="8" w:space="0"/>
            </w:tcBorders>
            <w:vAlign w:val="center"/>
          </w:tcPr>
          <w:p w14:paraId="58FE9BF1">
            <w:pPr>
              <w:autoSpaceDE w:val="0"/>
              <w:autoSpaceDN w:val="0"/>
              <w:jc w:val="center"/>
              <w:rPr>
                <w:rFonts w:ascii="宋体" w:hAnsi="宋体"/>
                <w:color w:val="auto"/>
                <w:kern w:val="0"/>
                <w:szCs w:val="21"/>
                <w:highlight w:val="none"/>
              </w:rPr>
            </w:pPr>
            <w:r>
              <w:rPr>
                <w:rFonts w:hint="eastAsia" w:ascii="宋体" w:hAnsi="宋体"/>
                <w:color w:val="auto"/>
                <w:kern w:val="0"/>
                <w:szCs w:val="21"/>
                <w:highlight w:val="none"/>
              </w:rPr>
              <w:t>备</w:t>
            </w:r>
            <w:r>
              <w:rPr>
                <w:rFonts w:ascii="宋体" w:hAnsi="宋体"/>
                <w:color w:val="auto"/>
                <w:kern w:val="0"/>
                <w:szCs w:val="21"/>
                <w:highlight w:val="none"/>
              </w:rPr>
              <w:t xml:space="preserve">     </w:t>
            </w:r>
            <w:r>
              <w:rPr>
                <w:rFonts w:hint="eastAsia" w:ascii="宋体" w:hAnsi="宋体"/>
                <w:color w:val="auto"/>
                <w:kern w:val="0"/>
                <w:szCs w:val="21"/>
                <w:highlight w:val="none"/>
              </w:rPr>
              <w:t>注</w:t>
            </w:r>
          </w:p>
        </w:tc>
      </w:tr>
      <w:tr w14:paraId="72BFF96F">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1320" w:type="dxa"/>
            <w:tcBorders>
              <w:top w:val="single" w:color="000000" w:sz="8" w:space="0"/>
              <w:bottom w:val="single" w:color="000000" w:sz="4" w:space="0"/>
              <w:right w:val="single" w:color="000000" w:sz="4" w:space="0"/>
            </w:tcBorders>
          </w:tcPr>
          <w:p w14:paraId="72937CFF">
            <w:pPr>
              <w:autoSpaceDE w:val="0"/>
              <w:autoSpaceDN w:val="0"/>
              <w:jc w:val="left"/>
              <w:rPr>
                <w:rFonts w:ascii="宋体" w:hAnsi="宋体"/>
                <w:color w:val="auto"/>
                <w:kern w:val="0"/>
                <w:szCs w:val="21"/>
                <w:highlight w:val="none"/>
              </w:rPr>
            </w:pPr>
          </w:p>
        </w:tc>
        <w:tc>
          <w:tcPr>
            <w:tcW w:w="1650" w:type="dxa"/>
            <w:tcBorders>
              <w:top w:val="single" w:color="000000" w:sz="8" w:space="0"/>
              <w:bottom w:val="single" w:color="000000" w:sz="4" w:space="0"/>
              <w:right w:val="single" w:color="000000" w:sz="4" w:space="0"/>
            </w:tcBorders>
          </w:tcPr>
          <w:p w14:paraId="1F6F9649">
            <w:pPr>
              <w:autoSpaceDE w:val="0"/>
              <w:autoSpaceDN w:val="0"/>
              <w:jc w:val="left"/>
              <w:rPr>
                <w:rFonts w:ascii="宋体" w:hAnsi="宋体"/>
                <w:color w:val="auto"/>
                <w:kern w:val="0"/>
                <w:szCs w:val="21"/>
                <w:highlight w:val="none"/>
              </w:rPr>
            </w:pPr>
          </w:p>
        </w:tc>
        <w:tc>
          <w:tcPr>
            <w:tcW w:w="3850" w:type="dxa"/>
            <w:tcBorders>
              <w:top w:val="single" w:color="000000" w:sz="8" w:space="0"/>
              <w:bottom w:val="single" w:color="000000" w:sz="4" w:space="0"/>
              <w:right w:val="single" w:color="000000" w:sz="4" w:space="0"/>
            </w:tcBorders>
          </w:tcPr>
          <w:p w14:paraId="4F30CC67">
            <w:pPr>
              <w:autoSpaceDE w:val="0"/>
              <w:autoSpaceDN w:val="0"/>
              <w:jc w:val="left"/>
              <w:rPr>
                <w:rFonts w:ascii="宋体" w:hAnsi="宋体"/>
                <w:color w:val="auto"/>
                <w:kern w:val="0"/>
                <w:szCs w:val="21"/>
                <w:highlight w:val="none"/>
              </w:rPr>
            </w:pPr>
          </w:p>
        </w:tc>
        <w:tc>
          <w:tcPr>
            <w:tcW w:w="2250" w:type="dxa"/>
            <w:tcBorders>
              <w:top w:val="single" w:color="000000" w:sz="8" w:space="0"/>
              <w:bottom w:val="single" w:color="000000" w:sz="4" w:space="0"/>
              <w:right w:val="single" w:color="auto" w:sz="8" w:space="0"/>
            </w:tcBorders>
          </w:tcPr>
          <w:p w14:paraId="66536BA3">
            <w:pPr>
              <w:autoSpaceDE w:val="0"/>
              <w:autoSpaceDN w:val="0"/>
              <w:jc w:val="left"/>
              <w:rPr>
                <w:rFonts w:ascii="宋体" w:hAnsi="宋体"/>
                <w:color w:val="auto"/>
                <w:kern w:val="0"/>
                <w:szCs w:val="21"/>
                <w:highlight w:val="none"/>
              </w:rPr>
            </w:pPr>
          </w:p>
        </w:tc>
      </w:tr>
      <w:tr w14:paraId="4B9D5FFA">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1320" w:type="dxa"/>
            <w:tcBorders>
              <w:top w:val="single" w:color="000000" w:sz="4" w:space="0"/>
              <w:bottom w:val="single" w:color="000000" w:sz="4" w:space="0"/>
              <w:right w:val="single" w:color="000000" w:sz="4" w:space="0"/>
            </w:tcBorders>
          </w:tcPr>
          <w:p w14:paraId="50A6654B">
            <w:pPr>
              <w:autoSpaceDE w:val="0"/>
              <w:autoSpaceDN w:val="0"/>
              <w:jc w:val="left"/>
              <w:rPr>
                <w:rFonts w:ascii="宋体" w:hAnsi="宋体"/>
                <w:color w:val="auto"/>
                <w:kern w:val="0"/>
                <w:szCs w:val="21"/>
                <w:highlight w:val="none"/>
              </w:rPr>
            </w:pPr>
          </w:p>
        </w:tc>
        <w:tc>
          <w:tcPr>
            <w:tcW w:w="1650" w:type="dxa"/>
            <w:tcBorders>
              <w:top w:val="single" w:color="000000" w:sz="4" w:space="0"/>
              <w:bottom w:val="single" w:color="000000" w:sz="4" w:space="0"/>
              <w:right w:val="single" w:color="000000" w:sz="4" w:space="0"/>
            </w:tcBorders>
          </w:tcPr>
          <w:p w14:paraId="4D777324">
            <w:pPr>
              <w:autoSpaceDE w:val="0"/>
              <w:autoSpaceDN w:val="0"/>
              <w:jc w:val="left"/>
              <w:rPr>
                <w:rFonts w:ascii="宋体" w:hAnsi="宋体"/>
                <w:color w:val="auto"/>
                <w:kern w:val="0"/>
                <w:szCs w:val="21"/>
                <w:highlight w:val="none"/>
              </w:rPr>
            </w:pPr>
          </w:p>
        </w:tc>
        <w:tc>
          <w:tcPr>
            <w:tcW w:w="3850" w:type="dxa"/>
            <w:tcBorders>
              <w:top w:val="single" w:color="000000" w:sz="4" w:space="0"/>
              <w:bottom w:val="single" w:color="000000" w:sz="4" w:space="0"/>
              <w:right w:val="single" w:color="000000" w:sz="4" w:space="0"/>
            </w:tcBorders>
          </w:tcPr>
          <w:p w14:paraId="34603684">
            <w:pPr>
              <w:autoSpaceDE w:val="0"/>
              <w:autoSpaceDN w:val="0"/>
              <w:jc w:val="left"/>
              <w:rPr>
                <w:rFonts w:ascii="宋体" w:hAnsi="宋体"/>
                <w:color w:val="auto"/>
                <w:kern w:val="0"/>
                <w:szCs w:val="21"/>
                <w:highlight w:val="none"/>
              </w:rPr>
            </w:pPr>
          </w:p>
        </w:tc>
        <w:tc>
          <w:tcPr>
            <w:tcW w:w="2250" w:type="dxa"/>
            <w:tcBorders>
              <w:top w:val="single" w:color="000000" w:sz="4" w:space="0"/>
              <w:bottom w:val="single" w:color="000000" w:sz="4" w:space="0"/>
              <w:right w:val="single" w:color="auto" w:sz="8" w:space="0"/>
            </w:tcBorders>
          </w:tcPr>
          <w:p w14:paraId="2BC35543">
            <w:pPr>
              <w:autoSpaceDE w:val="0"/>
              <w:autoSpaceDN w:val="0"/>
              <w:jc w:val="left"/>
              <w:rPr>
                <w:rFonts w:ascii="宋体" w:hAnsi="宋体"/>
                <w:color w:val="auto"/>
                <w:kern w:val="0"/>
                <w:szCs w:val="21"/>
                <w:highlight w:val="none"/>
              </w:rPr>
            </w:pPr>
          </w:p>
        </w:tc>
      </w:tr>
      <w:tr w14:paraId="0C339628">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1320" w:type="dxa"/>
            <w:tcBorders>
              <w:top w:val="single" w:color="000000" w:sz="4" w:space="0"/>
              <w:bottom w:val="single" w:color="000000" w:sz="4" w:space="0"/>
              <w:right w:val="single" w:color="000000" w:sz="4" w:space="0"/>
            </w:tcBorders>
          </w:tcPr>
          <w:p w14:paraId="3421DCDB">
            <w:pPr>
              <w:autoSpaceDE w:val="0"/>
              <w:autoSpaceDN w:val="0"/>
              <w:jc w:val="left"/>
              <w:rPr>
                <w:rFonts w:ascii="宋体" w:hAnsi="宋体"/>
                <w:color w:val="auto"/>
                <w:kern w:val="0"/>
                <w:szCs w:val="21"/>
                <w:highlight w:val="none"/>
              </w:rPr>
            </w:pPr>
          </w:p>
        </w:tc>
        <w:tc>
          <w:tcPr>
            <w:tcW w:w="1650" w:type="dxa"/>
            <w:tcBorders>
              <w:top w:val="single" w:color="000000" w:sz="4" w:space="0"/>
              <w:bottom w:val="single" w:color="000000" w:sz="4" w:space="0"/>
              <w:right w:val="single" w:color="000000" w:sz="4" w:space="0"/>
            </w:tcBorders>
          </w:tcPr>
          <w:p w14:paraId="4AAC288E">
            <w:pPr>
              <w:autoSpaceDE w:val="0"/>
              <w:autoSpaceDN w:val="0"/>
              <w:jc w:val="left"/>
              <w:rPr>
                <w:rFonts w:ascii="宋体" w:hAnsi="宋体"/>
                <w:color w:val="auto"/>
                <w:kern w:val="0"/>
                <w:szCs w:val="21"/>
                <w:highlight w:val="none"/>
              </w:rPr>
            </w:pPr>
          </w:p>
        </w:tc>
        <w:tc>
          <w:tcPr>
            <w:tcW w:w="3850" w:type="dxa"/>
            <w:tcBorders>
              <w:top w:val="single" w:color="000000" w:sz="4" w:space="0"/>
              <w:bottom w:val="single" w:color="000000" w:sz="4" w:space="0"/>
              <w:right w:val="single" w:color="000000" w:sz="4" w:space="0"/>
            </w:tcBorders>
          </w:tcPr>
          <w:p w14:paraId="5DFC4F43">
            <w:pPr>
              <w:autoSpaceDE w:val="0"/>
              <w:autoSpaceDN w:val="0"/>
              <w:jc w:val="left"/>
              <w:rPr>
                <w:rFonts w:ascii="宋体" w:hAnsi="宋体"/>
                <w:color w:val="auto"/>
                <w:kern w:val="0"/>
                <w:szCs w:val="21"/>
                <w:highlight w:val="none"/>
              </w:rPr>
            </w:pPr>
          </w:p>
        </w:tc>
        <w:tc>
          <w:tcPr>
            <w:tcW w:w="2250" w:type="dxa"/>
            <w:tcBorders>
              <w:top w:val="single" w:color="000000" w:sz="4" w:space="0"/>
              <w:bottom w:val="single" w:color="000000" w:sz="4" w:space="0"/>
              <w:right w:val="single" w:color="auto" w:sz="8" w:space="0"/>
            </w:tcBorders>
          </w:tcPr>
          <w:p w14:paraId="12302508">
            <w:pPr>
              <w:autoSpaceDE w:val="0"/>
              <w:autoSpaceDN w:val="0"/>
              <w:jc w:val="left"/>
              <w:rPr>
                <w:rFonts w:ascii="宋体" w:hAnsi="宋体"/>
                <w:color w:val="auto"/>
                <w:kern w:val="0"/>
                <w:szCs w:val="21"/>
                <w:highlight w:val="none"/>
              </w:rPr>
            </w:pPr>
          </w:p>
        </w:tc>
      </w:tr>
      <w:tr w14:paraId="382E8F5C">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1320" w:type="dxa"/>
            <w:tcBorders>
              <w:top w:val="single" w:color="000000" w:sz="4" w:space="0"/>
              <w:bottom w:val="single" w:color="000000" w:sz="4" w:space="0"/>
              <w:right w:val="single" w:color="000000" w:sz="4" w:space="0"/>
            </w:tcBorders>
          </w:tcPr>
          <w:p w14:paraId="44596AA8">
            <w:pPr>
              <w:autoSpaceDE w:val="0"/>
              <w:autoSpaceDN w:val="0"/>
              <w:jc w:val="left"/>
              <w:rPr>
                <w:rFonts w:ascii="宋体" w:hAnsi="宋体"/>
                <w:color w:val="auto"/>
                <w:kern w:val="0"/>
                <w:szCs w:val="21"/>
                <w:highlight w:val="none"/>
              </w:rPr>
            </w:pPr>
          </w:p>
        </w:tc>
        <w:tc>
          <w:tcPr>
            <w:tcW w:w="1650" w:type="dxa"/>
            <w:tcBorders>
              <w:top w:val="single" w:color="000000" w:sz="4" w:space="0"/>
              <w:bottom w:val="single" w:color="000000" w:sz="4" w:space="0"/>
              <w:right w:val="single" w:color="000000" w:sz="4" w:space="0"/>
            </w:tcBorders>
          </w:tcPr>
          <w:p w14:paraId="10F6BA97">
            <w:pPr>
              <w:autoSpaceDE w:val="0"/>
              <w:autoSpaceDN w:val="0"/>
              <w:jc w:val="left"/>
              <w:rPr>
                <w:rFonts w:ascii="宋体" w:hAnsi="宋体"/>
                <w:color w:val="auto"/>
                <w:kern w:val="0"/>
                <w:szCs w:val="21"/>
                <w:highlight w:val="none"/>
              </w:rPr>
            </w:pPr>
          </w:p>
        </w:tc>
        <w:tc>
          <w:tcPr>
            <w:tcW w:w="3850" w:type="dxa"/>
            <w:tcBorders>
              <w:top w:val="single" w:color="000000" w:sz="4" w:space="0"/>
              <w:bottom w:val="single" w:color="000000" w:sz="4" w:space="0"/>
              <w:right w:val="single" w:color="000000" w:sz="4" w:space="0"/>
            </w:tcBorders>
          </w:tcPr>
          <w:p w14:paraId="0F652646">
            <w:pPr>
              <w:autoSpaceDE w:val="0"/>
              <w:autoSpaceDN w:val="0"/>
              <w:jc w:val="left"/>
              <w:rPr>
                <w:rFonts w:ascii="宋体" w:hAnsi="宋体"/>
                <w:color w:val="auto"/>
                <w:kern w:val="0"/>
                <w:szCs w:val="21"/>
                <w:highlight w:val="none"/>
              </w:rPr>
            </w:pPr>
          </w:p>
        </w:tc>
        <w:tc>
          <w:tcPr>
            <w:tcW w:w="2250" w:type="dxa"/>
            <w:tcBorders>
              <w:top w:val="single" w:color="000000" w:sz="4" w:space="0"/>
              <w:bottom w:val="single" w:color="000000" w:sz="4" w:space="0"/>
              <w:right w:val="single" w:color="auto" w:sz="8" w:space="0"/>
            </w:tcBorders>
          </w:tcPr>
          <w:p w14:paraId="26B990E8">
            <w:pPr>
              <w:autoSpaceDE w:val="0"/>
              <w:autoSpaceDN w:val="0"/>
              <w:jc w:val="left"/>
              <w:rPr>
                <w:rFonts w:ascii="宋体" w:hAnsi="宋体"/>
                <w:color w:val="auto"/>
                <w:kern w:val="0"/>
                <w:szCs w:val="21"/>
                <w:highlight w:val="none"/>
              </w:rPr>
            </w:pPr>
          </w:p>
        </w:tc>
      </w:tr>
      <w:tr w14:paraId="729B9FFA">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340" w:hRule="atLeast"/>
        </w:trPr>
        <w:tc>
          <w:tcPr>
            <w:tcW w:w="1320" w:type="dxa"/>
            <w:tcBorders>
              <w:top w:val="single" w:color="000000" w:sz="4" w:space="0"/>
              <w:bottom w:val="single" w:color="000000" w:sz="4" w:space="0"/>
              <w:right w:val="single" w:color="000000" w:sz="4" w:space="0"/>
            </w:tcBorders>
          </w:tcPr>
          <w:p w14:paraId="6663C3EF">
            <w:pPr>
              <w:autoSpaceDE w:val="0"/>
              <w:autoSpaceDN w:val="0"/>
              <w:jc w:val="left"/>
              <w:rPr>
                <w:rFonts w:ascii="宋体" w:hAnsi="宋体"/>
                <w:color w:val="auto"/>
                <w:kern w:val="0"/>
                <w:szCs w:val="21"/>
                <w:highlight w:val="none"/>
              </w:rPr>
            </w:pPr>
          </w:p>
        </w:tc>
        <w:tc>
          <w:tcPr>
            <w:tcW w:w="1650" w:type="dxa"/>
            <w:tcBorders>
              <w:top w:val="single" w:color="000000" w:sz="4" w:space="0"/>
              <w:bottom w:val="single" w:color="000000" w:sz="4" w:space="0"/>
              <w:right w:val="single" w:color="000000" w:sz="4" w:space="0"/>
            </w:tcBorders>
          </w:tcPr>
          <w:p w14:paraId="48AED36E">
            <w:pPr>
              <w:autoSpaceDE w:val="0"/>
              <w:autoSpaceDN w:val="0"/>
              <w:jc w:val="left"/>
              <w:rPr>
                <w:rFonts w:ascii="宋体" w:hAnsi="宋体"/>
                <w:color w:val="auto"/>
                <w:kern w:val="0"/>
                <w:szCs w:val="21"/>
                <w:highlight w:val="none"/>
              </w:rPr>
            </w:pPr>
          </w:p>
        </w:tc>
        <w:tc>
          <w:tcPr>
            <w:tcW w:w="3850" w:type="dxa"/>
            <w:tcBorders>
              <w:top w:val="single" w:color="000000" w:sz="4" w:space="0"/>
              <w:bottom w:val="single" w:color="000000" w:sz="4" w:space="0"/>
              <w:right w:val="single" w:color="000000" w:sz="4" w:space="0"/>
            </w:tcBorders>
          </w:tcPr>
          <w:p w14:paraId="514F3A71">
            <w:pPr>
              <w:autoSpaceDE w:val="0"/>
              <w:autoSpaceDN w:val="0"/>
              <w:jc w:val="left"/>
              <w:rPr>
                <w:rFonts w:ascii="宋体" w:hAnsi="宋体"/>
                <w:color w:val="auto"/>
                <w:kern w:val="0"/>
                <w:szCs w:val="21"/>
                <w:highlight w:val="none"/>
              </w:rPr>
            </w:pPr>
          </w:p>
        </w:tc>
        <w:tc>
          <w:tcPr>
            <w:tcW w:w="2250" w:type="dxa"/>
            <w:tcBorders>
              <w:top w:val="single" w:color="000000" w:sz="4" w:space="0"/>
              <w:bottom w:val="single" w:color="000000" w:sz="4" w:space="0"/>
              <w:right w:val="single" w:color="auto" w:sz="8" w:space="0"/>
            </w:tcBorders>
          </w:tcPr>
          <w:p w14:paraId="6FBB9177">
            <w:pPr>
              <w:autoSpaceDE w:val="0"/>
              <w:autoSpaceDN w:val="0"/>
              <w:jc w:val="left"/>
              <w:rPr>
                <w:rFonts w:ascii="宋体" w:hAnsi="宋体"/>
                <w:color w:val="auto"/>
                <w:kern w:val="0"/>
                <w:szCs w:val="21"/>
                <w:highlight w:val="none"/>
              </w:rPr>
            </w:pPr>
          </w:p>
        </w:tc>
      </w:tr>
    </w:tbl>
    <w:p w14:paraId="16D1E5DD">
      <w:pPr>
        <w:rPr>
          <w:rFonts w:ascii="宋体" w:hAnsi="宋体"/>
          <w:color w:val="auto"/>
          <w:highlight w:val="none"/>
        </w:rPr>
      </w:pPr>
    </w:p>
    <w:p w14:paraId="7C440246">
      <w:pPr>
        <w:jc w:val="center"/>
        <w:rPr>
          <w:rFonts w:ascii="宋体" w:hAnsi="宋体"/>
          <w:color w:val="auto"/>
          <w:highlight w:val="none"/>
        </w:rPr>
      </w:pPr>
      <w:r>
        <w:rPr>
          <w:rFonts w:hint="eastAsia" w:ascii="宋体" w:hAnsi="宋体"/>
          <w:color w:val="auto"/>
          <w:highlight w:val="none"/>
        </w:rPr>
        <w:br w:type="page"/>
      </w:r>
    </w:p>
    <w:p w14:paraId="2A48BA15">
      <w:pPr>
        <w:spacing w:line="400" w:lineRule="exact"/>
        <w:rPr>
          <w:rFonts w:ascii="Times New Roman" w:hAnsi="Times New Roman"/>
          <w:color w:val="auto"/>
          <w:highlight w:val="none"/>
        </w:rPr>
      </w:pPr>
    </w:p>
    <w:p w14:paraId="38139CE7">
      <w:pPr>
        <w:spacing w:line="400" w:lineRule="exact"/>
        <w:rPr>
          <w:rFonts w:ascii="Times New Roman" w:hAnsi="Times New Roman"/>
          <w:color w:val="auto"/>
          <w:highlight w:val="none"/>
        </w:rPr>
      </w:pPr>
    </w:p>
    <w:p w14:paraId="6AACB77E">
      <w:pPr>
        <w:spacing w:line="440" w:lineRule="exact"/>
        <w:rPr>
          <w:rFonts w:ascii="宋体" w:hAnsi="宋体" w:cs="宋体"/>
          <w:color w:val="auto"/>
          <w:sz w:val="36"/>
          <w:szCs w:val="36"/>
          <w:highlight w:val="none"/>
        </w:rPr>
      </w:pPr>
    </w:p>
    <w:p w14:paraId="2CAC0BCF">
      <w:pPr>
        <w:spacing w:line="440" w:lineRule="exact"/>
        <w:rPr>
          <w:rFonts w:ascii="宋体" w:hAnsi="宋体" w:cs="宋体"/>
          <w:b/>
          <w:bCs/>
          <w:color w:val="auto"/>
          <w:sz w:val="36"/>
          <w:szCs w:val="36"/>
          <w:highlight w:val="none"/>
        </w:rPr>
      </w:pPr>
    </w:p>
    <w:p w14:paraId="6A06A5B5">
      <w:pPr>
        <w:jc w:val="center"/>
        <w:rPr>
          <w:rFonts w:ascii="宋体" w:hAnsi="宋体" w:cs="宋体"/>
          <w:b/>
          <w:bCs/>
          <w:color w:val="auto"/>
          <w:sz w:val="36"/>
          <w:szCs w:val="36"/>
          <w:highlight w:val="none"/>
        </w:rPr>
      </w:pPr>
      <w:r>
        <w:rPr>
          <w:rFonts w:ascii="宋体" w:hAnsi="宋体" w:cs="宋体"/>
          <w:b/>
          <w:bCs/>
          <w:color w:val="auto"/>
          <w:sz w:val="36"/>
          <w:szCs w:val="36"/>
          <w:highlight w:val="none"/>
          <w:u w:val="single"/>
        </w:rPr>
        <w:t xml:space="preserve">         </w:t>
      </w:r>
      <w:r>
        <w:rPr>
          <w:rFonts w:hint="eastAsia" w:ascii="宋体" w:hAnsi="宋体" w:cs="宋体"/>
          <w:b/>
          <w:bCs/>
          <w:color w:val="auto"/>
          <w:sz w:val="36"/>
          <w:szCs w:val="36"/>
          <w:highlight w:val="none"/>
        </w:rPr>
        <w:t>(项目名称)</w:t>
      </w:r>
      <w:r>
        <w:rPr>
          <w:rFonts w:ascii="宋体" w:hAnsi="宋体" w:cs="宋体"/>
          <w:b/>
          <w:bCs/>
          <w:color w:val="auto"/>
          <w:sz w:val="36"/>
          <w:szCs w:val="36"/>
          <w:highlight w:val="none"/>
          <w:u w:val="single"/>
        </w:rPr>
        <w:t xml:space="preserve">        </w:t>
      </w:r>
      <w:r>
        <w:rPr>
          <w:rFonts w:hint="eastAsia" w:ascii="宋体" w:hAnsi="宋体" w:cs="宋体"/>
          <w:b/>
          <w:bCs/>
          <w:color w:val="auto"/>
          <w:sz w:val="36"/>
          <w:szCs w:val="36"/>
          <w:highlight w:val="none"/>
        </w:rPr>
        <w:t>（标段名称）</w:t>
      </w:r>
    </w:p>
    <w:p w14:paraId="1EBA29C8">
      <w:pPr>
        <w:rPr>
          <w:rFonts w:ascii="Times New Roman" w:hAnsi="Times New Roman" w:eastAsia="黑体"/>
          <w:b/>
          <w:bCs/>
          <w:color w:val="auto"/>
          <w:sz w:val="20"/>
          <w:highlight w:val="none"/>
        </w:rPr>
      </w:pPr>
    </w:p>
    <w:p w14:paraId="314378A8">
      <w:pPr>
        <w:rPr>
          <w:rFonts w:ascii="Times New Roman" w:hAnsi="Times New Roman" w:eastAsia="黑体"/>
          <w:b/>
          <w:bCs/>
          <w:color w:val="auto"/>
          <w:sz w:val="20"/>
          <w:highlight w:val="none"/>
        </w:rPr>
      </w:pPr>
    </w:p>
    <w:p w14:paraId="1778B5AE">
      <w:pPr>
        <w:jc w:val="center"/>
        <w:rPr>
          <w:rFonts w:ascii="Times New Roman" w:hAnsi="Times New Roman" w:eastAsia="黑体"/>
          <w:color w:val="auto"/>
          <w:sz w:val="44"/>
          <w:highlight w:val="none"/>
        </w:rPr>
      </w:pPr>
      <w:r>
        <w:rPr>
          <w:rFonts w:ascii="Times New Roman" w:hAnsi="Times New Roman" w:eastAsia="黑体"/>
          <w:color w:val="auto"/>
          <w:sz w:val="44"/>
          <w:highlight w:val="none"/>
        </w:rPr>
        <w:t>投  标  文  件</w:t>
      </w:r>
    </w:p>
    <w:p w14:paraId="32FDF0B0">
      <w:pPr>
        <w:jc w:val="center"/>
        <w:outlineLvl w:val="1"/>
        <w:rPr>
          <w:rFonts w:ascii="Times New Roman" w:hAnsi="Times New Roman" w:eastAsia="黑体"/>
          <w:color w:val="auto"/>
          <w:sz w:val="44"/>
          <w:highlight w:val="none"/>
        </w:rPr>
      </w:pPr>
      <w:bookmarkStart w:id="1545" w:name="_Toc11718"/>
      <w:r>
        <w:rPr>
          <w:rFonts w:hint="eastAsia" w:ascii="Times New Roman" w:hAnsi="Times New Roman" w:eastAsia="黑体"/>
          <w:color w:val="auto"/>
          <w:sz w:val="44"/>
          <w:highlight w:val="none"/>
          <w:lang w:val="en-US" w:eastAsia="zh-CN"/>
        </w:rPr>
        <w:t>报价</w:t>
      </w:r>
      <w:r>
        <w:rPr>
          <w:rFonts w:ascii="Times New Roman" w:hAnsi="Times New Roman" w:eastAsia="黑体"/>
          <w:color w:val="auto"/>
          <w:sz w:val="44"/>
          <w:highlight w:val="none"/>
        </w:rPr>
        <w:t>文件</w:t>
      </w:r>
      <w:bookmarkEnd w:id="1545"/>
    </w:p>
    <w:p w14:paraId="75A8CAFD">
      <w:pPr>
        <w:rPr>
          <w:rFonts w:ascii="Times New Roman" w:hAnsi="Times New Roman" w:eastAsia="黑体"/>
          <w:color w:val="auto"/>
          <w:sz w:val="28"/>
          <w:highlight w:val="none"/>
        </w:rPr>
      </w:pPr>
    </w:p>
    <w:p w14:paraId="262DEF85">
      <w:pPr>
        <w:rPr>
          <w:rFonts w:ascii="Times New Roman" w:hAnsi="Times New Roman" w:eastAsia="黑体"/>
          <w:color w:val="auto"/>
          <w:sz w:val="28"/>
          <w:highlight w:val="none"/>
        </w:rPr>
      </w:pPr>
    </w:p>
    <w:p w14:paraId="6EB4470C">
      <w:pPr>
        <w:rPr>
          <w:rFonts w:ascii="Times New Roman" w:hAnsi="Times New Roman" w:eastAsia="黑体"/>
          <w:color w:val="auto"/>
          <w:sz w:val="28"/>
          <w:highlight w:val="none"/>
        </w:rPr>
      </w:pPr>
    </w:p>
    <w:p w14:paraId="511DFD4C">
      <w:pPr>
        <w:rPr>
          <w:rFonts w:ascii="Times New Roman" w:hAnsi="Times New Roman" w:eastAsia="黑体"/>
          <w:color w:val="auto"/>
          <w:sz w:val="28"/>
          <w:highlight w:val="none"/>
        </w:rPr>
      </w:pPr>
    </w:p>
    <w:p w14:paraId="2585F574">
      <w:pPr>
        <w:rPr>
          <w:rFonts w:ascii="Times New Roman" w:hAnsi="Times New Roman" w:eastAsia="黑体"/>
          <w:color w:val="auto"/>
          <w:sz w:val="28"/>
          <w:highlight w:val="none"/>
        </w:rPr>
      </w:pPr>
    </w:p>
    <w:p w14:paraId="37E0658A">
      <w:pPr>
        <w:rPr>
          <w:rFonts w:ascii="Times New Roman" w:hAnsi="Times New Roman" w:eastAsia="黑体"/>
          <w:color w:val="auto"/>
          <w:sz w:val="28"/>
          <w:highlight w:val="none"/>
        </w:rPr>
      </w:pPr>
    </w:p>
    <w:p w14:paraId="6DA3E300">
      <w:pPr>
        <w:rPr>
          <w:rFonts w:ascii="Times New Roman" w:hAnsi="Times New Roman" w:eastAsia="黑体"/>
          <w:color w:val="auto"/>
          <w:sz w:val="28"/>
          <w:highlight w:val="none"/>
        </w:rPr>
      </w:pPr>
    </w:p>
    <w:p w14:paraId="234EFFF6">
      <w:pPr>
        <w:rPr>
          <w:rFonts w:ascii="Times New Roman" w:hAnsi="Times New Roman" w:eastAsia="黑体"/>
          <w:color w:val="auto"/>
          <w:sz w:val="28"/>
          <w:highlight w:val="none"/>
        </w:rPr>
      </w:pPr>
    </w:p>
    <w:p w14:paraId="741F4534">
      <w:pPr>
        <w:rPr>
          <w:rFonts w:ascii="Times New Roman" w:hAnsi="Times New Roman" w:eastAsia="黑体"/>
          <w:color w:val="auto"/>
          <w:sz w:val="28"/>
          <w:highlight w:val="none"/>
        </w:rPr>
      </w:pPr>
    </w:p>
    <w:p w14:paraId="3679FDF0">
      <w:pPr>
        <w:rPr>
          <w:rFonts w:ascii="Times New Roman" w:hAnsi="Times New Roman" w:eastAsia="黑体"/>
          <w:color w:val="auto"/>
          <w:sz w:val="28"/>
          <w:highlight w:val="none"/>
        </w:rPr>
      </w:pPr>
    </w:p>
    <w:p w14:paraId="417C5588">
      <w:pPr>
        <w:rPr>
          <w:rFonts w:ascii="Times New Roman" w:hAnsi="Times New Roman" w:eastAsia="黑体"/>
          <w:color w:val="auto"/>
          <w:sz w:val="28"/>
          <w:highlight w:val="none"/>
        </w:rPr>
      </w:pPr>
    </w:p>
    <w:p w14:paraId="058FBCED">
      <w:pPr>
        <w:rPr>
          <w:rFonts w:ascii="Times New Roman" w:hAnsi="Times New Roman" w:eastAsia="黑体"/>
          <w:color w:val="auto"/>
          <w:sz w:val="28"/>
          <w:highlight w:val="none"/>
        </w:rPr>
      </w:pPr>
    </w:p>
    <w:p w14:paraId="523E29CB">
      <w:pPr>
        <w:rPr>
          <w:rFonts w:ascii="Times New Roman" w:hAnsi="Times New Roman" w:eastAsia="黑体"/>
          <w:color w:val="auto"/>
          <w:sz w:val="28"/>
          <w:highlight w:val="none"/>
        </w:rPr>
      </w:pPr>
    </w:p>
    <w:p w14:paraId="44A79E32">
      <w:pPr>
        <w:rPr>
          <w:rFonts w:ascii="Times New Roman" w:hAnsi="Times New Roman" w:eastAsia="黑体"/>
          <w:color w:val="auto"/>
          <w:sz w:val="28"/>
          <w:highlight w:val="none"/>
        </w:rPr>
      </w:pPr>
    </w:p>
    <w:p w14:paraId="1013095C">
      <w:pPr>
        <w:rPr>
          <w:rFonts w:ascii="Times New Roman" w:hAnsi="Times New Roman" w:eastAsia="黑体"/>
          <w:color w:val="auto"/>
          <w:sz w:val="28"/>
          <w:highlight w:val="none"/>
        </w:rPr>
      </w:pPr>
    </w:p>
    <w:p w14:paraId="5B4738BE">
      <w:pPr>
        <w:rPr>
          <w:rFonts w:ascii="Times New Roman" w:hAnsi="Times New Roman" w:eastAsia="黑体"/>
          <w:color w:val="auto"/>
          <w:sz w:val="28"/>
          <w:highlight w:val="none"/>
        </w:rPr>
      </w:pPr>
    </w:p>
    <w:p w14:paraId="0A7B30D8">
      <w:pPr>
        <w:rPr>
          <w:rFonts w:ascii="Times New Roman" w:hAnsi="Times New Roman" w:eastAsia="黑体"/>
          <w:color w:val="auto"/>
          <w:sz w:val="28"/>
          <w:highlight w:val="none"/>
        </w:rPr>
      </w:pPr>
    </w:p>
    <w:p w14:paraId="0447BDB3">
      <w:pPr>
        <w:ind w:left="1409" w:leftChars="671" w:firstLine="140" w:firstLineChars="50"/>
        <w:rPr>
          <w:rFonts w:ascii="Times New Roman" w:hAnsi="Times New Roman" w:eastAsia="黑体"/>
          <w:color w:val="auto"/>
          <w:sz w:val="28"/>
          <w:highlight w:val="none"/>
        </w:rPr>
      </w:pPr>
      <w:r>
        <w:rPr>
          <w:rFonts w:ascii="Times New Roman" w:hAnsi="Times New Roman" w:eastAsia="黑体"/>
          <w:color w:val="auto"/>
          <w:sz w:val="28"/>
          <w:highlight w:val="none"/>
        </w:rPr>
        <w:t>投标人：</w:t>
      </w:r>
      <w:r>
        <w:rPr>
          <w:rFonts w:ascii="Times New Roman" w:hAnsi="Times New Roman" w:eastAsia="黑体"/>
          <w:color w:val="auto"/>
          <w:sz w:val="28"/>
          <w:highlight w:val="none"/>
          <w:u w:val="single"/>
        </w:rPr>
        <w:t xml:space="preserve">                                   </w:t>
      </w:r>
    </w:p>
    <w:p w14:paraId="3A3E3D04">
      <w:pPr>
        <w:ind w:left="1272" w:leftChars="405" w:hanging="422" w:hangingChars="151"/>
        <w:rPr>
          <w:rFonts w:ascii="Times New Roman" w:hAnsi="Times New Roman" w:eastAsia="黑体"/>
          <w:color w:val="auto"/>
          <w:sz w:val="28"/>
          <w:highlight w:val="none"/>
          <w:u w:val="single"/>
        </w:rPr>
      </w:pPr>
    </w:p>
    <w:p w14:paraId="35D76C6C">
      <w:pPr>
        <w:ind w:left="1273" w:leftChars="606" w:firstLine="1120" w:firstLineChars="400"/>
        <w:rPr>
          <w:rFonts w:ascii="Times New Roman" w:hAnsi="Times New Roman" w:eastAsia="黑体"/>
          <w:color w:val="auto"/>
          <w:sz w:val="28"/>
          <w:highlight w:val="none"/>
        </w:rPr>
      </w:pPr>
      <w:r>
        <w:rPr>
          <w:rFonts w:ascii="Times New Roman" w:hAnsi="Times New Roman" w:eastAsia="黑体"/>
          <w:color w:val="auto"/>
          <w:sz w:val="28"/>
          <w:highlight w:val="none"/>
          <w:u w:val="single"/>
        </w:rPr>
        <w:t xml:space="preserve">       </w:t>
      </w:r>
      <w:r>
        <w:rPr>
          <w:rFonts w:ascii="Times New Roman" w:hAnsi="Times New Roman" w:eastAsia="黑体"/>
          <w:color w:val="auto"/>
          <w:sz w:val="28"/>
          <w:highlight w:val="none"/>
        </w:rPr>
        <w:t>年</w:t>
      </w:r>
      <w:r>
        <w:rPr>
          <w:rFonts w:ascii="Times New Roman" w:hAnsi="Times New Roman" w:eastAsia="黑体"/>
          <w:color w:val="auto"/>
          <w:sz w:val="28"/>
          <w:highlight w:val="none"/>
          <w:u w:val="single"/>
        </w:rPr>
        <w:t xml:space="preserve">        </w:t>
      </w:r>
      <w:r>
        <w:rPr>
          <w:rFonts w:ascii="Times New Roman" w:hAnsi="Times New Roman" w:eastAsia="黑体"/>
          <w:color w:val="auto"/>
          <w:sz w:val="28"/>
          <w:highlight w:val="none"/>
        </w:rPr>
        <w:t>月</w:t>
      </w:r>
      <w:r>
        <w:rPr>
          <w:rFonts w:ascii="Times New Roman" w:hAnsi="Times New Roman" w:eastAsia="黑体"/>
          <w:color w:val="auto"/>
          <w:sz w:val="28"/>
          <w:highlight w:val="none"/>
          <w:u w:val="single"/>
        </w:rPr>
        <w:t xml:space="preserve">         </w:t>
      </w:r>
      <w:r>
        <w:rPr>
          <w:rFonts w:ascii="Times New Roman" w:hAnsi="Times New Roman" w:eastAsia="黑体"/>
          <w:color w:val="auto"/>
          <w:sz w:val="28"/>
          <w:highlight w:val="none"/>
        </w:rPr>
        <w:t>日</w:t>
      </w:r>
    </w:p>
    <w:p w14:paraId="45893582">
      <w:pPr>
        <w:ind w:left="1272" w:leftChars="405" w:hanging="422" w:hangingChars="151"/>
        <w:rPr>
          <w:rFonts w:ascii="Times New Roman" w:hAnsi="Times New Roman" w:eastAsia="黑体"/>
          <w:color w:val="auto"/>
          <w:sz w:val="28"/>
          <w:highlight w:val="none"/>
          <w:u w:val="single"/>
        </w:rPr>
      </w:pPr>
      <w:r>
        <w:rPr>
          <w:rFonts w:ascii="Times New Roman" w:hAnsi="Times New Roman" w:eastAsia="黑体"/>
          <w:color w:val="auto"/>
          <w:sz w:val="28"/>
          <w:highlight w:val="none"/>
        </w:rPr>
        <w:br w:type="page"/>
      </w:r>
    </w:p>
    <w:p w14:paraId="3BCF0610">
      <w:pPr>
        <w:pStyle w:val="4"/>
        <w:jc w:val="center"/>
        <w:rPr>
          <w:rFonts w:ascii="Times New Roman" w:hAnsi="Times New Roman"/>
          <w:b w:val="0"/>
          <w:color w:val="auto"/>
          <w:highlight w:val="none"/>
        </w:rPr>
      </w:pPr>
      <w:bookmarkStart w:id="1546" w:name="_Toc3687"/>
      <w:r>
        <w:rPr>
          <w:rFonts w:ascii="Times New Roman" w:hAnsi="Times New Roman"/>
          <w:b w:val="0"/>
          <w:color w:val="auto"/>
          <w:highlight w:val="none"/>
        </w:rPr>
        <w:t>目</w:t>
      </w:r>
      <w:r>
        <w:rPr>
          <w:rFonts w:hint="eastAsia" w:ascii="Times New Roman" w:hAnsi="Times New Roman"/>
          <w:b w:val="0"/>
          <w:color w:val="auto"/>
          <w:highlight w:val="none"/>
        </w:rPr>
        <w:t xml:space="preserve">  </w:t>
      </w:r>
      <w:r>
        <w:rPr>
          <w:rFonts w:ascii="Times New Roman" w:hAnsi="Times New Roman"/>
          <w:b w:val="0"/>
          <w:color w:val="auto"/>
          <w:highlight w:val="none"/>
        </w:rPr>
        <w:t>录</w:t>
      </w:r>
      <w:bookmarkEnd w:id="1546"/>
    </w:p>
    <w:p w14:paraId="58A2923C">
      <w:pPr>
        <w:spacing w:line="540" w:lineRule="exact"/>
        <w:rPr>
          <w:rFonts w:hint="default" w:ascii="宋体" w:hAnsi="宋体" w:eastAsia="宋体" w:cs="宋体"/>
          <w:color w:val="auto"/>
          <w:highlight w:val="none"/>
          <w:lang w:val="en-US" w:eastAsia="zh-CN"/>
        </w:rPr>
      </w:pPr>
      <w:r>
        <w:rPr>
          <w:rFonts w:hint="eastAsia" w:ascii="宋体" w:hAnsi="宋体" w:cs="宋体"/>
          <w:color w:val="auto"/>
          <w:highlight w:val="none"/>
        </w:rPr>
        <w:t>一、</w:t>
      </w:r>
      <w:r>
        <w:rPr>
          <w:rFonts w:hint="eastAsia" w:ascii="宋体" w:hAnsi="宋体" w:cs="宋体"/>
          <w:color w:val="auto"/>
          <w:highlight w:val="none"/>
          <w:lang w:val="en-US" w:eastAsia="zh-CN"/>
        </w:rPr>
        <w:t>监理报酬清单</w:t>
      </w:r>
    </w:p>
    <w:p w14:paraId="0981C3D6">
      <w:pPr>
        <w:spacing w:line="540" w:lineRule="exact"/>
        <w:rPr>
          <w:rFonts w:ascii="宋体" w:hAnsi="宋体" w:cs="宋体"/>
          <w:color w:val="auto"/>
          <w:highlight w:val="none"/>
        </w:rPr>
      </w:pPr>
    </w:p>
    <w:p w14:paraId="506CFCE9">
      <w:pPr>
        <w:jc w:val="center"/>
        <w:rPr>
          <w:rFonts w:ascii="Times New Roman" w:hAnsi="Times New Roman"/>
          <w:color w:val="auto"/>
          <w:highlight w:val="none"/>
        </w:rPr>
      </w:pPr>
      <w:r>
        <w:rPr>
          <w:rFonts w:ascii="Times New Roman" w:hAnsi="Times New Roman"/>
          <w:color w:val="auto"/>
          <w:highlight w:val="none"/>
        </w:rPr>
        <w:br w:type="page"/>
      </w:r>
    </w:p>
    <w:p w14:paraId="7CC7B475">
      <w:pPr>
        <w:pStyle w:val="4"/>
        <w:jc w:val="center"/>
        <w:rPr>
          <w:rFonts w:ascii="宋体" w:hAnsi="宋体" w:eastAsia="宋体"/>
          <w:color w:val="auto"/>
          <w:highlight w:val="none"/>
        </w:rPr>
      </w:pPr>
      <w:bookmarkStart w:id="1547" w:name="_Toc1831"/>
      <w:r>
        <w:rPr>
          <w:rFonts w:hint="eastAsia" w:ascii="宋体" w:hAnsi="宋体" w:eastAsia="宋体"/>
          <w:color w:val="auto"/>
          <w:highlight w:val="none"/>
          <w:lang w:val="en-US" w:eastAsia="zh-CN"/>
        </w:rPr>
        <w:t>一</w:t>
      </w:r>
      <w:r>
        <w:rPr>
          <w:rFonts w:hint="eastAsia" w:ascii="宋体" w:hAnsi="宋体" w:eastAsia="宋体"/>
          <w:color w:val="auto"/>
          <w:highlight w:val="none"/>
        </w:rPr>
        <w:t>、监理报酬清单</w:t>
      </w:r>
      <w:bookmarkEnd w:id="1547"/>
    </w:p>
    <w:p w14:paraId="4D50550D">
      <w:pPr>
        <w:pStyle w:val="5"/>
        <w:spacing w:line="240" w:lineRule="auto"/>
        <w:ind w:firstLine="138"/>
        <w:rPr>
          <w:rFonts w:ascii="宋体" w:hAnsi="宋体" w:eastAsia="宋体"/>
          <w:b/>
          <w:color w:val="auto"/>
          <w:szCs w:val="28"/>
          <w:highlight w:val="none"/>
        </w:rPr>
      </w:pPr>
      <w:r>
        <w:rPr>
          <w:rFonts w:hint="eastAsia" w:ascii="Times New Roman" w:hAnsi="Times New Roman" w:eastAsia="宋体"/>
          <w:b/>
          <w:color w:val="auto"/>
          <w:szCs w:val="28"/>
          <w:highlight w:val="none"/>
          <w:lang w:val="en-US" w:eastAsia="zh-CN"/>
        </w:rPr>
        <w:t>1</w:t>
      </w:r>
      <w:r>
        <w:rPr>
          <w:rFonts w:hint="eastAsia" w:ascii="宋体" w:hAnsi="宋体" w:eastAsia="宋体"/>
          <w:b/>
          <w:color w:val="auto"/>
          <w:szCs w:val="28"/>
          <w:highlight w:val="none"/>
        </w:rPr>
        <w:t>.</w:t>
      </w:r>
      <w:r>
        <w:rPr>
          <w:rFonts w:hint="eastAsia" w:ascii="Times New Roman" w:hAnsi="Times New Roman" w:eastAsia="宋体"/>
          <w:b/>
          <w:color w:val="auto"/>
          <w:szCs w:val="28"/>
          <w:highlight w:val="none"/>
        </w:rPr>
        <w:t>1</w:t>
      </w:r>
      <w:r>
        <w:rPr>
          <w:rFonts w:hint="eastAsia" w:ascii="宋体" w:hAnsi="宋体" w:eastAsia="宋体"/>
          <w:b/>
          <w:color w:val="auto"/>
          <w:szCs w:val="28"/>
          <w:highlight w:val="none"/>
        </w:rPr>
        <w:t xml:space="preserve"> 监理报酬清单说明</w:t>
      </w:r>
    </w:p>
    <w:p w14:paraId="5AF4333C">
      <w:pPr>
        <w:spacing w:line="440" w:lineRule="exact"/>
        <w:rPr>
          <w:rFonts w:ascii="宋体" w:hAnsi="宋体"/>
          <w:color w:val="auto"/>
          <w:highlight w:val="none"/>
        </w:rPr>
      </w:pPr>
      <w:r>
        <w:rPr>
          <w:rFonts w:hint="eastAsia" w:ascii="宋体" w:hAnsi="宋体"/>
          <w:color w:val="auto"/>
          <w:highlight w:val="none"/>
        </w:rPr>
        <w:t xml:space="preserve">    </w:t>
      </w:r>
      <w:r>
        <w:rPr>
          <w:rFonts w:hint="eastAsia" w:ascii="Times New Roman" w:hAnsi="Times New Roman"/>
          <w:color w:val="auto"/>
          <w:highlight w:val="none"/>
        </w:rPr>
        <w:t>1</w:t>
      </w:r>
      <w:r>
        <w:rPr>
          <w:rFonts w:hint="eastAsia" w:ascii="宋体" w:hAnsi="宋体"/>
          <w:color w:val="auto"/>
          <w:szCs w:val="21"/>
          <w:highlight w:val="none"/>
        </w:rPr>
        <w:t>.</w:t>
      </w:r>
      <w:r>
        <w:rPr>
          <w:rFonts w:hint="eastAsia" w:ascii="宋体" w:hAnsi="宋体"/>
          <w:color w:val="auto"/>
          <w:highlight w:val="none"/>
        </w:rPr>
        <w:t>除另有规定外，投标总价包含了监理人为完成本合同监理任务所需的监理人员费、监理办公设施费、监理交通设施费、监理生活设施费、</w:t>
      </w:r>
      <w:r>
        <w:rPr>
          <w:rFonts w:hint="eastAsia" w:ascii="宋体" w:hAnsi="宋体"/>
          <w:color w:val="auto"/>
          <w:highlight w:val="none"/>
          <w:lang w:eastAsia="zh-CN"/>
        </w:rPr>
        <w:t>平行检验</w:t>
      </w:r>
      <w:r>
        <w:rPr>
          <w:rFonts w:hint="eastAsia" w:ascii="宋体" w:hAnsi="宋体"/>
          <w:color w:val="auto"/>
          <w:highlight w:val="none"/>
        </w:rPr>
        <w:t>费等其它一切费用，并考虑了应承担的风险。</w:t>
      </w:r>
    </w:p>
    <w:p w14:paraId="24C422F0">
      <w:pPr>
        <w:spacing w:line="440" w:lineRule="exact"/>
        <w:ind w:firstLine="441" w:firstLineChars="210"/>
        <w:rPr>
          <w:rFonts w:ascii="宋体" w:hAnsi="宋体"/>
          <w:color w:val="auto"/>
          <w:highlight w:val="none"/>
        </w:rPr>
      </w:pPr>
      <w:r>
        <w:rPr>
          <w:rFonts w:hint="eastAsia" w:ascii="Times New Roman" w:hAnsi="Times New Roman"/>
          <w:color w:val="auto"/>
          <w:highlight w:val="none"/>
        </w:rPr>
        <w:t>2</w:t>
      </w:r>
      <w:r>
        <w:rPr>
          <w:rFonts w:hint="eastAsia" w:ascii="宋体" w:hAnsi="宋体"/>
          <w:color w:val="auto"/>
          <w:szCs w:val="21"/>
          <w:highlight w:val="none"/>
        </w:rPr>
        <w:t>.</w:t>
      </w:r>
      <w:r>
        <w:rPr>
          <w:rFonts w:hint="eastAsia" w:ascii="宋体" w:hAnsi="宋体"/>
          <w:color w:val="auto"/>
          <w:highlight w:val="none"/>
        </w:rPr>
        <w:t>监理人员单价为综合单价，包括企业管理费、利润、税金和履行监理合同义务的人员报酬、人员保险（含</w:t>
      </w:r>
      <w:r>
        <w:rPr>
          <w:rFonts w:hint="eastAsia" w:ascii="宋体" w:hAnsi="宋体"/>
          <w:color w:val="auto"/>
          <w:szCs w:val="21"/>
          <w:highlight w:val="none"/>
        </w:rPr>
        <w:t>人身意外伤害险和第三者责任险</w:t>
      </w:r>
      <w:r>
        <w:rPr>
          <w:rFonts w:hint="eastAsia" w:ascii="宋体" w:hAnsi="宋体"/>
          <w:color w:val="auto"/>
          <w:highlight w:val="none"/>
        </w:rPr>
        <w:t>）等一切费用。</w:t>
      </w:r>
    </w:p>
    <w:p w14:paraId="14FCDC21">
      <w:pPr>
        <w:spacing w:line="440" w:lineRule="exact"/>
        <w:ind w:firstLine="441" w:firstLineChars="210"/>
        <w:rPr>
          <w:rFonts w:ascii="宋体" w:hAnsi="宋体"/>
          <w:color w:val="auto"/>
          <w:highlight w:val="none"/>
        </w:rPr>
      </w:pPr>
      <w:r>
        <w:rPr>
          <w:rFonts w:hint="eastAsia" w:ascii="Times New Roman" w:hAnsi="Times New Roman"/>
          <w:color w:val="auto"/>
          <w:highlight w:val="none"/>
        </w:rPr>
        <w:t>3</w:t>
      </w:r>
      <w:r>
        <w:rPr>
          <w:rFonts w:hint="eastAsia" w:ascii="宋体" w:hAnsi="宋体"/>
          <w:color w:val="auto"/>
          <w:szCs w:val="21"/>
          <w:highlight w:val="none"/>
        </w:rPr>
        <w:t>.</w:t>
      </w:r>
      <w:r>
        <w:rPr>
          <w:rFonts w:hint="eastAsia" w:ascii="宋体" w:hAnsi="宋体"/>
          <w:color w:val="auto"/>
          <w:highlight w:val="none"/>
        </w:rPr>
        <w:t>监理办公设施费、监理交通设施费、监理生活设施费报价，包括监理设施折旧费及燃料消耗、维护等使用费，包括企业管理费、利润、税金和履行监理合同义务的监理设施使用发生的一切费用。</w:t>
      </w:r>
    </w:p>
    <w:p w14:paraId="69A926B7">
      <w:pPr>
        <w:spacing w:line="440" w:lineRule="exact"/>
        <w:ind w:firstLine="420" w:firstLineChars="200"/>
        <w:rPr>
          <w:rFonts w:ascii="宋体" w:hAnsi="宋体"/>
          <w:color w:val="auto"/>
          <w:highlight w:val="none"/>
        </w:rPr>
      </w:pPr>
      <w:r>
        <w:rPr>
          <w:rFonts w:hint="eastAsia" w:ascii="Times New Roman" w:hAnsi="Times New Roman"/>
          <w:color w:val="auto"/>
          <w:highlight w:val="none"/>
        </w:rPr>
        <w:t>4</w:t>
      </w:r>
      <w:r>
        <w:rPr>
          <w:rFonts w:hint="eastAsia" w:ascii="宋体" w:hAnsi="宋体"/>
          <w:color w:val="auto"/>
          <w:szCs w:val="21"/>
          <w:highlight w:val="none"/>
        </w:rPr>
        <w:t>.</w:t>
      </w:r>
      <w:r>
        <w:rPr>
          <w:rFonts w:hint="eastAsia" w:ascii="宋体" w:hAnsi="宋体"/>
          <w:color w:val="auto"/>
          <w:highlight w:val="none"/>
        </w:rPr>
        <w:t>除另有规定外，本项目为总价合同。监理人所报监理人员费、监理办公设施费、监理交通设施费、监理生活设施费单价将作为计取因合同变更引起的监理报酬调整的依据。</w:t>
      </w:r>
    </w:p>
    <w:p w14:paraId="5E03E71B">
      <w:pPr>
        <w:spacing w:line="440" w:lineRule="exact"/>
        <w:ind w:firstLine="420" w:firstLineChars="200"/>
        <w:rPr>
          <w:rFonts w:ascii="宋体" w:hAnsi="宋体"/>
          <w:color w:val="auto"/>
          <w:highlight w:val="none"/>
        </w:rPr>
      </w:pPr>
      <w:r>
        <w:rPr>
          <w:rFonts w:hint="eastAsia" w:ascii="Times New Roman" w:hAnsi="Times New Roman"/>
          <w:color w:val="auto"/>
          <w:highlight w:val="none"/>
        </w:rPr>
        <w:t>5</w:t>
      </w:r>
      <w:r>
        <w:rPr>
          <w:rFonts w:hint="eastAsia" w:ascii="宋体" w:hAnsi="宋体"/>
          <w:color w:val="auto"/>
          <w:szCs w:val="21"/>
          <w:highlight w:val="none"/>
        </w:rPr>
        <w:t>.</w:t>
      </w:r>
      <w:r>
        <w:rPr>
          <w:rFonts w:hint="eastAsia" w:ascii="宋体" w:hAnsi="宋体"/>
          <w:color w:val="auto"/>
          <w:highlight w:val="none"/>
        </w:rPr>
        <w:t>除另有规定外，本项目监理人采用现场测量手段进行</w:t>
      </w:r>
      <w:r>
        <w:rPr>
          <w:rFonts w:hint="eastAsia" w:ascii="宋体" w:hAnsi="宋体"/>
          <w:color w:val="auto"/>
          <w:highlight w:val="none"/>
          <w:lang w:eastAsia="zh-CN"/>
        </w:rPr>
        <w:t>平行检验</w:t>
      </w:r>
      <w:r>
        <w:rPr>
          <w:rFonts w:hint="eastAsia" w:ascii="宋体" w:hAnsi="宋体"/>
          <w:color w:val="auto"/>
          <w:highlight w:val="none"/>
        </w:rPr>
        <w:t>和需要委托具有相应资质的工程质量检测机构进行的</w:t>
      </w:r>
      <w:r>
        <w:rPr>
          <w:rFonts w:hint="eastAsia" w:ascii="宋体" w:hAnsi="宋体"/>
          <w:color w:val="auto"/>
          <w:highlight w:val="none"/>
          <w:lang w:eastAsia="zh-CN"/>
        </w:rPr>
        <w:t>平行检验</w:t>
      </w:r>
      <w:r>
        <w:rPr>
          <w:rFonts w:hint="eastAsia" w:ascii="宋体" w:hAnsi="宋体"/>
          <w:color w:val="auto"/>
          <w:highlight w:val="none"/>
        </w:rPr>
        <w:t>，相应费用均含在投标报价之中。</w:t>
      </w:r>
    </w:p>
    <w:p w14:paraId="6328BE08">
      <w:pPr>
        <w:adjustRightInd w:val="0"/>
        <w:snapToGrid w:val="0"/>
        <w:spacing w:line="440" w:lineRule="exact"/>
        <w:ind w:firstLine="411" w:firstLineChars="196"/>
        <w:rPr>
          <w:rFonts w:ascii="宋体" w:hAnsi="宋体"/>
          <w:color w:val="auto"/>
          <w:szCs w:val="21"/>
          <w:highlight w:val="none"/>
        </w:rPr>
      </w:pPr>
      <w:r>
        <w:rPr>
          <w:rFonts w:hint="eastAsia" w:ascii="Times New Roman" w:hAnsi="Times New Roman"/>
          <w:color w:val="auto"/>
          <w:szCs w:val="21"/>
          <w:highlight w:val="none"/>
        </w:rPr>
        <w:t>6</w:t>
      </w:r>
      <w:r>
        <w:rPr>
          <w:rFonts w:hint="eastAsia" w:ascii="宋体" w:hAnsi="宋体"/>
          <w:color w:val="auto"/>
          <w:szCs w:val="21"/>
          <w:highlight w:val="none"/>
        </w:rPr>
        <w:t>.</w:t>
      </w:r>
      <w:r>
        <w:rPr>
          <w:rFonts w:ascii="宋体" w:hAnsi="宋体"/>
          <w:color w:val="auto"/>
          <w:szCs w:val="21"/>
          <w:highlight w:val="none"/>
        </w:rPr>
        <w:t>报价货币为人民币。</w:t>
      </w:r>
    </w:p>
    <w:p w14:paraId="0CBCFE78">
      <w:pPr>
        <w:spacing w:line="440" w:lineRule="exact"/>
        <w:ind w:firstLine="420" w:firstLineChars="200"/>
        <w:rPr>
          <w:rFonts w:ascii="宋体" w:hAnsi="宋体"/>
          <w:color w:val="auto"/>
          <w:szCs w:val="21"/>
          <w:highlight w:val="none"/>
        </w:rPr>
      </w:pPr>
      <w:r>
        <w:rPr>
          <w:rFonts w:hint="eastAsia" w:ascii="Times New Roman" w:hAnsi="Times New Roman"/>
          <w:color w:val="auto"/>
          <w:szCs w:val="21"/>
          <w:highlight w:val="none"/>
        </w:rPr>
        <w:t>7</w:t>
      </w:r>
      <w:r>
        <w:rPr>
          <w:rFonts w:hint="eastAsia" w:ascii="宋体" w:hAnsi="宋体"/>
          <w:color w:val="auto"/>
          <w:szCs w:val="21"/>
          <w:highlight w:val="none"/>
        </w:rPr>
        <w:t>.</w:t>
      </w:r>
      <w:r>
        <w:rPr>
          <w:rFonts w:hint="eastAsia" w:ascii="宋体" w:hAnsi="宋体"/>
          <w:color w:val="auto"/>
          <w:highlight w:val="none"/>
        </w:rPr>
        <w:t>监理报酬清单</w:t>
      </w:r>
      <w:r>
        <w:rPr>
          <w:rFonts w:ascii="宋体" w:hAnsi="宋体"/>
          <w:color w:val="auto"/>
          <w:szCs w:val="21"/>
          <w:highlight w:val="none"/>
        </w:rPr>
        <w:t>中的暂列金是用于签订合同时尚未确定或不可预见的暂列金额，由</w:t>
      </w:r>
      <w:r>
        <w:rPr>
          <w:rFonts w:hint="eastAsia" w:ascii="宋体" w:hAnsi="宋体"/>
          <w:color w:val="auto"/>
          <w:szCs w:val="21"/>
          <w:highlight w:val="none"/>
        </w:rPr>
        <w:t>招标</w:t>
      </w:r>
      <w:r>
        <w:rPr>
          <w:rFonts w:ascii="宋体" w:hAnsi="宋体"/>
          <w:color w:val="auto"/>
          <w:szCs w:val="21"/>
          <w:highlight w:val="none"/>
        </w:rPr>
        <w:t>人填写，并按合同条款的规定使用。</w:t>
      </w:r>
    </w:p>
    <w:p w14:paraId="353E99B9">
      <w:pPr>
        <w:spacing w:line="440" w:lineRule="exact"/>
        <w:ind w:firstLine="420" w:firstLineChars="200"/>
        <w:rPr>
          <w:rFonts w:ascii="宋体" w:hAnsi="宋体"/>
          <w:color w:val="auto"/>
          <w:szCs w:val="21"/>
          <w:highlight w:val="none"/>
        </w:rPr>
      </w:pPr>
      <w:r>
        <w:rPr>
          <w:rFonts w:hint="eastAsia" w:ascii="Times New Roman" w:hAnsi="Times New Roman" w:cs="SSJ-PK7482000002d-Identity-H"/>
          <w:color w:val="auto"/>
          <w:kern w:val="0"/>
          <w:szCs w:val="21"/>
          <w:highlight w:val="none"/>
          <w:lang w:val="en-US" w:eastAsia="zh-CN"/>
        </w:rPr>
        <w:t>8</w:t>
      </w:r>
      <w:r>
        <w:rPr>
          <w:rFonts w:hint="eastAsia" w:ascii="宋体" w:hAnsi="宋体"/>
          <w:color w:val="auto"/>
          <w:szCs w:val="21"/>
          <w:highlight w:val="none"/>
        </w:rPr>
        <w:t>.本工程</w:t>
      </w:r>
      <w:r>
        <w:rPr>
          <w:rFonts w:ascii="宋体" w:hAnsi="宋体"/>
          <w:color w:val="auto"/>
          <w:szCs w:val="21"/>
          <w:highlight w:val="none"/>
        </w:rPr>
        <w:t>招标代理服务费由中标人支付，并包含在投标报价的单价</w:t>
      </w:r>
      <w:r>
        <w:rPr>
          <w:rFonts w:hint="eastAsia" w:ascii="宋体" w:hAnsi="宋体"/>
          <w:color w:val="auto"/>
          <w:szCs w:val="21"/>
          <w:highlight w:val="none"/>
        </w:rPr>
        <w:t>、合价</w:t>
      </w:r>
      <w:r>
        <w:rPr>
          <w:rFonts w:ascii="宋体" w:hAnsi="宋体"/>
          <w:color w:val="auto"/>
          <w:szCs w:val="21"/>
          <w:highlight w:val="none"/>
        </w:rPr>
        <w:t>与</w:t>
      </w:r>
      <w:r>
        <w:rPr>
          <w:rFonts w:hint="eastAsia" w:ascii="宋体" w:hAnsi="宋体"/>
          <w:color w:val="auto"/>
          <w:szCs w:val="21"/>
          <w:highlight w:val="none"/>
        </w:rPr>
        <w:t>总</w:t>
      </w:r>
      <w:r>
        <w:rPr>
          <w:rFonts w:ascii="宋体" w:hAnsi="宋体"/>
          <w:color w:val="auto"/>
          <w:szCs w:val="21"/>
          <w:highlight w:val="none"/>
        </w:rPr>
        <w:t>价中</w:t>
      </w:r>
      <w:r>
        <w:rPr>
          <w:rFonts w:hint="eastAsia" w:ascii="宋体" w:hAnsi="宋体"/>
          <w:color w:val="auto"/>
          <w:szCs w:val="21"/>
          <w:highlight w:val="none"/>
        </w:rPr>
        <w:t>，不单独报价</w:t>
      </w:r>
      <w:r>
        <w:rPr>
          <w:rFonts w:ascii="宋体" w:hAnsi="宋体"/>
          <w:color w:val="auto"/>
          <w:szCs w:val="21"/>
          <w:highlight w:val="none"/>
        </w:rPr>
        <w:t>。具体</w:t>
      </w:r>
      <w:r>
        <w:rPr>
          <w:rFonts w:hint="eastAsia" w:ascii="宋体" w:hAnsi="宋体"/>
          <w:color w:val="auto"/>
          <w:szCs w:val="21"/>
          <w:highlight w:val="none"/>
        </w:rPr>
        <w:t>计算</w:t>
      </w:r>
      <w:r>
        <w:rPr>
          <w:rFonts w:ascii="宋体" w:hAnsi="宋体"/>
          <w:color w:val="auto"/>
          <w:szCs w:val="21"/>
          <w:highlight w:val="none"/>
        </w:rPr>
        <w:t>标准</w:t>
      </w:r>
      <w:r>
        <w:rPr>
          <w:rFonts w:hint="eastAsia" w:ascii="宋体" w:hAnsi="宋体"/>
          <w:color w:val="auto"/>
          <w:szCs w:val="21"/>
          <w:highlight w:val="none"/>
        </w:rPr>
        <w:t>如下</w:t>
      </w:r>
      <w:r>
        <w:rPr>
          <w:rFonts w:hint="eastAsia" w:ascii="宋体" w:hAnsi="宋体" w:cs="SSJ-PK7482000002d-Identity-H"/>
          <w:i/>
          <w:color w:val="auto"/>
          <w:kern w:val="0"/>
          <w:szCs w:val="21"/>
          <w:highlight w:val="none"/>
        </w:rPr>
        <w:t>（</w:t>
      </w:r>
      <w:r>
        <w:rPr>
          <w:rFonts w:hint="eastAsia" w:ascii="宋体" w:hAnsi="宋体" w:cs="SSJ-PK7482000002d-Identity-H"/>
          <w:b/>
          <w:i/>
          <w:color w:val="auto"/>
          <w:kern w:val="0"/>
          <w:szCs w:val="21"/>
          <w:highlight w:val="none"/>
        </w:rPr>
        <w:t>说明：若招标人与代理机构另有约定的，从其约定</w:t>
      </w:r>
      <w:r>
        <w:rPr>
          <w:rFonts w:hint="eastAsia" w:ascii="宋体" w:hAnsi="宋体" w:cs="SSJ-PK7482000002d-Identity-H"/>
          <w:i/>
          <w:color w:val="auto"/>
          <w:kern w:val="0"/>
          <w:szCs w:val="21"/>
          <w:highlight w:val="none"/>
        </w:rPr>
        <w:t>）</w:t>
      </w:r>
      <w:r>
        <w:rPr>
          <w:rFonts w:ascii="宋体" w:hAnsi="宋体"/>
          <w:color w:val="auto"/>
          <w:szCs w:val="21"/>
          <w:highlight w:val="none"/>
        </w:rPr>
        <w:t>。</w:t>
      </w:r>
    </w:p>
    <w:tbl>
      <w:tblPr>
        <w:tblStyle w:val="42"/>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843"/>
        <w:gridCol w:w="4961"/>
      </w:tblGrid>
      <w:tr w14:paraId="63DA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68" w:type="dxa"/>
            <w:vAlign w:val="center"/>
          </w:tcPr>
          <w:p w14:paraId="6A19C13A">
            <w:pPr>
              <w:ind w:firstLine="420" w:firstLineChars="200"/>
              <w:rPr>
                <w:rFonts w:ascii="宋体" w:hAnsi="宋体"/>
                <w:bCs/>
                <w:color w:val="auto"/>
                <w:szCs w:val="21"/>
                <w:highlight w:val="none"/>
              </w:rPr>
            </w:pPr>
            <w:r>
              <w:rPr>
                <w:rFonts w:ascii="宋体" w:hAnsi="宋体"/>
                <w:bCs/>
                <w:color w:val="auto"/>
                <w:szCs w:val="21"/>
                <w:highlight w:val="none"/>
              </w:rPr>
              <w:t>中标金额(万元)</w:t>
            </w:r>
          </w:p>
        </w:tc>
        <w:tc>
          <w:tcPr>
            <w:tcW w:w="1843" w:type="dxa"/>
            <w:vAlign w:val="center"/>
          </w:tcPr>
          <w:p w14:paraId="3551D585">
            <w:pPr>
              <w:ind w:firstLine="420" w:firstLineChars="200"/>
              <w:rPr>
                <w:rFonts w:ascii="宋体" w:hAnsi="宋体"/>
                <w:bCs/>
                <w:color w:val="auto"/>
                <w:szCs w:val="21"/>
                <w:highlight w:val="none"/>
              </w:rPr>
            </w:pPr>
            <w:r>
              <w:rPr>
                <w:rFonts w:ascii="宋体" w:hAnsi="宋体"/>
                <w:bCs/>
                <w:color w:val="auto"/>
                <w:szCs w:val="21"/>
                <w:highlight w:val="none"/>
              </w:rPr>
              <w:t>费率</w:t>
            </w:r>
          </w:p>
        </w:tc>
        <w:tc>
          <w:tcPr>
            <w:tcW w:w="4961" w:type="dxa"/>
            <w:vMerge w:val="restart"/>
          </w:tcPr>
          <w:p w14:paraId="7629B210">
            <w:pPr>
              <w:rPr>
                <w:rFonts w:ascii="宋体" w:hAnsi="宋体"/>
                <w:color w:val="auto"/>
                <w:szCs w:val="21"/>
                <w:highlight w:val="none"/>
              </w:rPr>
            </w:pPr>
            <w:r>
              <w:rPr>
                <w:rFonts w:ascii="宋体" w:hAnsi="宋体"/>
                <w:color w:val="auto"/>
                <w:szCs w:val="21"/>
                <w:highlight w:val="none"/>
              </w:rPr>
              <w:t>招标代理服务按差额定率累进法计算。</w:t>
            </w:r>
          </w:p>
          <w:p w14:paraId="235F472A">
            <w:pPr>
              <w:rPr>
                <w:rFonts w:ascii="宋体" w:hAnsi="宋体"/>
                <w:color w:val="auto"/>
                <w:szCs w:val="21"/>
                <w:highlight w:val="none"/>
              </w:rPr>
            </w:pPr>
            <w:r>
              <w:rPr>
                <w:rFonts w:ascii="宋体" w:hAnsi="宋体"/>
                <w:color w:val="auto"/>
                <w:szCs w:val="21"/>
                <w:highlight w:val="none"/>
              </w:rPr>
              <w:t>例如：</w:t>
            </w:r>
          </w:p>
          <w:p w14:paraId="5271CA2D">
            <w:pPr>
              <w:ind w:firstLine="420" w:firstLineChars="200"/>
              <w:rPr>
                <w:rFonts w:ascii="宋体" w:hAnsi="宋体"/>
                <w:color w:val="auto"/>
                <w:szCs w:val="21"/>
                <w:highlight w:val="none"/>
              </w:rPr>
            </w:pPr>
            <w:r>
              <w:rPr>
                <w:rFonts w:ascii="宋体" w:hAnsi="宋体"/>
                <w:color w:val="auto"/>
                <w:szCs w:val="21"/>
                <w:highlight w:val="none"/>
              </w:rPr>
              <w:t>某工程招标代理业务中标金额为</w:t>
            </w:r>
            <w:r>
              <w:rPr>
                <w:rFonts w:hint="eastAsia" w:ascii="Times New Roman" w:hAnsi="Times New Roman"/>
                <w:color w:val="auto"/>
                <w:szCs w:val="21"/>
                <w:highlight w:val="none"/>
              </w:rPr>
              <w:t>750</w:t>
            </w:r>
            <w:r>
              <w:rPr>
                <w:rFonts w:ascii="宋体" w:hAnsi="宋体"/>
                <w:color w:val="auto"/>
                <w:szCs w:val="21"/>
                <w:highlight w:val="none"/>
              </w:rPr>
              <w:t>万元，计算招标代理服务收费额如下：</w:t>
            </w:r>
          </w:p>
          <w:p w14:paraId="7CCDC97F">
            <w:pPr>
              <w:ind w:firstLine="420" w:firstLineChars="200"/>
              <w:rPr>
                <w:rFonts w:ascii="宋体" w:hAnsi="宋体"/>
                <w:color w:val="auto"/>
                <w:szCs w:val="21"/>
                <w:highlight w:val="none"/>
              </w:rPr>
            </w:pPr>
            <w:r>
              <w:rPr>
                <w:rFonts w:ascii="Times New Roman" w:hAnsi="Times New Roman"/>
                <w:color w:val="auto"/>
                <w:szCs w:val="21"/>
                <w:highlight w:val="none"/>
              </w:rPr>
              <w:t>100</w:t>
            </w:r>
            <w:r>
              <w:rPr>
                <w:rFonts w:ascii="宋体" w:hAnsi="宋体"/>
                <w:color w:val="auto"/>
                <w:szCs w:val="21"/>
                <w:highlight w:val="none"/>
              </w:rPr>
              <w:t>万元×</w:t>
            </w:r>
            <w:r>
              <w:rPr>
                <w:rFonts w:ascii="Times New Roman" w:hAnsi="Times New Roman"/>
                <w:color w:val="auto"/>
                <w:szCs w:val="21"/>
                <w:highlight w:val="none"/>
              </w:rPr>
              <w:t>1</w:t>
            </w:r>
            <w:r>
              <w:rPr>
                <w:rFonts w:ascii="宋体" w:hAnsi="宋体"/>
                <w:color w:val="auto"/>
                <w:szCs w:val="21"/>
                <w:highlight w:val="none"/>
              </w:rPr>
              <w:t>.</w:t>
            </w:r>
            <w:r>
              <w:rPr>
                <w:rFonts w:hint="eastAsia" w:ascii="Times New Roman" w:hAnsi="Times New Roman"/>
                <w:color w:val="auto"/>
                <w:szCs w:val="21"/>
                <w:highlight w:val="none"/>
              </w:rPr>
              <w:t>5</w:t>
            </w:r>
            <w:r>
              <w:rPr>
                <w:rFonts w:ascii="宋体" w:hAnsi="宋体"/>
                <w:color w:val="auto"/>
                <w:szCs w:val="21"/>
                <w:highlight w:val="none"/>
              </w:rPr>
              <w:t>%=</w:t>
            </w:r>
            <w:r>
              <w:rPr>
                <w:rFonts w:ascii="Times New Roman" w:hAnsi="Times New Roman"/>
                <w:color w:val="auto"/>
                <w:szCs w:val="21"/>
                <w:highlight w:val="none"/>
              </w:rPr>
              <w:t>1</w:t>
            </w:r>
            <w:r>
              <w:rPr>
                <w:rFonts w:hint="eastAsia" w:ascii="宋体" w:hAnsi="宋体"/>
                <w:color w:val="auto"/>
                <w:szCs w:val="21"/>
                <w:highlight w:val="none"/>
              </w:rPr>
              <w:t>.</w:t>
            </w:r>
            <w:r>
              <w:rPr>
                <w:rFonts w:hint="eastAsia" w:ascii="Times New Roman" w:hAnsi="Times New Roman"/>
                <w:color w:val="auto"/>
                <w:szCs w:val="21"/>
                <w:highlight w:val="none"/>
              </w:rPr>
              <w:t>5</w:t>
            </w:r>
            <w:r>
              <w:rPr>
                <w:rFonts w:ascii="宋体" w:hAnsi="宋体"/>
                <w:color w:val="auto"/>
                <w:szCs w:val="21"/>
                <w:highlight w:val="none"/>
              </w:rPr>
              <w:t>万元</w:t>
            </w:r>
          </w:p>
          <w:p w14:paraId="460FE746">
            <w:pPr>
              <w:ind w:firstLine="420" w:firstLineChars="200"/>
              <w:rPr>
                <w:rFonts w:ascii="宋体" w:hAnsi="宋体"/>
                <w:color w:val="auto"/>
                <w:szCs w:val="21"/>
                <w:highlight w:val="none"/>
              </w:rPr>
            </w:pPr>
            <w:r>
              <w:rPr>
                <w:rFonts w:ascii="宋体" w:hAnsi="宋体"/>
                <w:color w:val="auto"/>
                <w:szCs w:val="21"/>
                <w:highlight w:val="none"/>
              </w:rPr>
              <w:t>(</w:t>
            </w:r>
            <w:r>
              <w:rPr>
                <w:rFonts w:ascii="Times New Roman" w:hAnsi="Times New Roman"/>
                <w:color w:val="auto"/>
                <w:szCs w:val="21"/>
                <w:highlight w:val="none"/>
              </w:rPr>
              <w:t>500</w:t>
            </w:r>
            <w:r>
              <w:rPr>
                <w:rFonts w:ascii="宋体" w:hAnsi="宋体"/>
                <w:color w:val="auto"/>
                <w:szCs w:val="21"/>
                <w:highlight w:val="none"/>
              </w:rPr>
              <w:t>-</w:t>
            </w:r>
            <w:r>
              <w:rPr>
                <w:rFonts w:ascii="Times New Roman" w:hAnsi="Times New Roman"/>
                <w:color w:val="auto"/>
                <w:szCs w:val="21"/>
                <w:highlight w:val="none"/>
              </w:rPr>
              <w:t>100</w:t>
            </w:r>
            <w:r>
              <w:rPr>
                <w:rFonts w:ascii="宋体" w:hAnsi="宋体"/>
                <w:color w:val="auto"/>
                <w:szCs w:val="21"/>
                <w:highlight w:val="none"/>
              </w:rPr>
              <w:t>)万元×</w:t>
            </w:r>
            <w:r>
              <w:rPr>
                <w:rFonts w:ascii="Times New Roman" w:hAnsi="Times New Roman"/>
                <w:color w:val="auto"/>
                <w:szCs w:val="21"/>
                <w:highlight w:val="none"/>
              </w:rPr>
              <w:t>0</w:t>
            </w:r>
            <w:r>
              <w:rPr>
                <w:rFonts w:ascii="宋体" w:hAnsi="宋体"/>
                <w:color w:val="auto"/>
                <w:szCs w:val="21"/>
                <w:highlight w:val="none"/>
              </w:rPr>
              <w:t>.</w:t>
            </w:r>
            <w:r>
              <w:rPr>
                <w:rFonts w:hint="eastAsia" w:ascii="Times New Roman" w:hAnsi="Times New Roman"/>
                <w:color w:val="auto"/>
                <w:szCs w:val="21"/>
                <w:highlight w:val="none"/>
              </w:rPr>
              <w:t>8</w:t>
            </w:r>
            <w:r>
              <w:rPr>
                <w:rFonts w:ascii="宋体" w:hAnsi="宋体"/>
                <w:color w:val="auto"/>
                <w:szCs w:val="21"/>
                <w:highlight w:val="none"/>
              </w:rPr>
              <w:t>%=</w:t>
            </w:r>
            <w:r>
              <w:rPr>
                <w:rFonts w:hint="eastAsia" w:ascii="Times New Roman" w:hAnsi="Times New Roman"/>
                <w:color w:val="auto"/>
                <w:szCs w:val="21"/>
                <w:highlight w:val="none"/>
              </w:rPr>
              <w:t>3</w:t>
            </w:r>
            <w:r>
              <w:rPr>
                <w:rFonts w:hint="eastAsia" w:ascii="宋体" w:hAnsi="宋体"/>
                <w:color w:val="auto"/>
                <w:szCs w:val="21"/>
                <w:highlight w:val="none"/>
              </w:rPr>
              <w:t>.</w:t>
            </w:r>
            <w:r>
              <w:rPr>
                <w:rFonts w:hint="eastAsia" w:ascii="Times New Roman" w:hAnsi="Times New Roman"/>
                <w:color w:val="auto"/>
                <w:szCs w:val="21"/>
                <w:highlight w:val="none"/>
              </w:rPr>
              <w:t>2</w:t>
            </w:r>
            <w:r>
              <w:rPr>
                <w:rFonts w:ascii="宋体" w:hAnsi="宋体"/>
                <w:color w:val="auto"/>
                <w:szCs w:val="21"/>
                <w:highlight w:val="none"/>
              </w:rPr>
              <w:t>万元</w:t>
            </w:r>
          </w:p>
          <w:p w14:paraId="6680B561">
            <w:pPr>
              <w:ind w:firstLine="420" w:firstLineChars="200"/>
              <w:rPr>
                <w:rFonts w:ascii="宋体" w:hAnsi="宋体"/>
                <w:color w:val="auto"/>
                <w:szCs w:val="21"/>
                <w:highlight w:val="none"/>
              </w:rPr>
            </w:pPr>
            <w:r>
              <w:rPr>
                <w:rFonts w:ascii="宋体" w:hAnsi="宋体"/>
                <w:color w:val="auto"/>
                <w:szCs w:val="21"/>
                <w:highlight w:val="none"/>
              </w:rPr>
              <w:t>(</w:t>
            </w:r>
            <w:r>
              <w:rPr>
                <w:rFonts w:hint="eastAsia" w:ascii="Times New Roman" w:hAnsi="Times New Roman"/>
                <w:color w:val="auto"/>
                <w:szCs w:val="21"/>
                <w:highlight w:val="none"/>
              </w:rPr>
              <w:t>750</w:t>
            </w:r>
            <w:r>
              <w:rPr>
                <w:rFonts w:ascii="宋体" w:hAnsi="宋体"/>
                <w:color w:val="auto"/>
                <w:szCs w:val="21"/>
                <w:highlight w:val="none"/>
              </w:rPr>
              <w:t>-</w:t>
            </w:r>
            <w:r>
              <w:rPr>
                <w:rFonts w:ascii="Times New Roman" w:hAnsi="Times New Roman"/>
                <w:color w:val="auto"/>
                <w:szCs w:val="21"/>
                <w:highlight w:val="none"/>
              </w:rPr>
              <w:t>500</w:t>
            </w:r>
            <w:r>
              <w:rPr>
                <w:rFonts w:ascii="宋体" w:hAnsi="宋体"/>
                <w:color w:val="auto"/>
                <w:szCs w:val="21"/>
                <w:highlight w:val="none"/>
              </w:rPr>
              <w:t>)万元×</w:t>
            </w:r>
            <w:r>
              <w:rPr>
                <w:rFonts w:ascii="Times New Roman" w:hAnsi="Times New Roman"/>
                <w:color w:val="auto"/>
                <w:szCs w:val="21"/>
                <w:highlight w:val="none"/>
              </w:rPr>
              <w:t>0</w:t>
            </w:r>
            <w:r>
              <w:rPr>
                <w:rFonts w:ascii="宋体" w:hAnsi="宋体"/>
                <w:color w:val="auto"/>
                <w:szCs w:val="21"/>
                <w:highlight w:val="none"/>
              </w:rPr>
              <w:t>.</w:t>
            </w:r>
            <w:r>
              <w:rPr>
                <w:rFonts w:hint="eastAsia" w:ascii="Times New Roman" w:hAnsi="Times New Roman"/>
                <w:color w:val="auto"/>
                <w:szCs w:val="21"/>
                <w:highlight w:val="none"/>
              </w:rPr>
              <w:t>4</w:t>
            </w:r>
            <w:r>
              <w:rPr>
                <w:rFonts w:ascii="Times New Roman" w:hAnsi="Times New Roman"/>
                <w:color w:val="auto"/>
                <w:szCs w:val="21"/>
                <w:highlight w:val="none"/>
              </w:rPr>
              <w:t>5</w:t>
            </w:r>
            <w:r>
              <w:rPr>
                <w:rFonts w:ascii="宋体" w:hAnsi="宋体"/>
                <w:color w:val="auto"/>
                <w:szCs w:val="21"/>
                <w:highlight w:val="none"/>
              </w:rPr>
              <w:t>%=</w:t>
            </w:r>
            <w:r>
              <w:rPr>
                <w:rFonts w:hint="eastAsia" w:ascii="Times New Roman" w:hAnsi="Times New Roman"/>
                <w:color w:val="auto"/>
                <w:szCs w:val="21"/>
                <w:highlight w:val="none"/>
              </w:rPr>
              <w:t>1</w:t>
            </w:r>
            <w:r>
              <w:rPr>
                <w:rFonts w:hint="eastAsia" w:ascii="宋体" w:hAnsi="宋体"/>
                <w:color w:val="auto"/>
                <w:szCs w:val="21"/>
                <w:highlight w:val="none"/>
              </w:rPr>
              <w:t>.</w:t>
            </w:r>
            <w:r>
              <w:rPr>
                <w:rFonts w:hint="eastAsia" w:ascii="Times New Roman" w:hAnsi="Times New Roman"/>
                <w:color w:val="auto"/>
                <w:szCs w:val="21"/>
                <w:highlight w:val="none"/>
              </w:rPr>
              <w:t>125</w:t>
            </w:r>
            <w:r>
              <w:rPr>
                <w:rFonts w:ascii="宋体" w:hAnsi="宋体"/>
                <w:color w:val="auto"/>
                <w:szCs w:val="21"/>
                <w:highlight w:val="none"/>
              </w:rPr>
              <w:t>万元</w:t>
            </w:r>
          </w:p>
          <w:p w14:paraId="798BA4C3">
            <w:pPr>
              <w:ind w:firstLine="420" w:firstLineChars="200"/>
              <w:rPr>
                <w:rFonts w:ascii="宋体" w:hAnsi="宋体"/>
                <w:bCs/>
                <w:color w:val="auto"/>
                <w:szCs w:val="21"/>
                <w:highlight w:val="none"/>
              </w:rPr>
            </w:pPr>
            <w:r>
              <w:rPr>
                <w:rFonts w:ascii="宋体" w:hAnsi="宋体"/>
                <w:color w:val="auto"/>
                <w:szCs w:val="21"/>
                <w:highlight w:val="none"/>
              </w:rPr>
              <w:t>合计收费=</w:t>
            </w:r>
            <w:r>
              <w:rPr>
                <w:rFonts w:hint="eastAsia" w:ascii="Times New Roman" w:hAnsi="Times New Roman"/>
                <w:color w:val="auto"/>
                <w:szCs w:val="21"/>
                <w:highlight w:val="none"/>
              </w:rPr>
              <w:t>1</w:t>
            </w:r>
            <w:r>
              <w:rPr>
                <w:rFonts w:hint="eastAsia" w:ascii="宋体" w:hAnsi="宋体"/>
                <w:color w:val="auto"/>
                <w:szCs w:val="21"/>
                <w:highlight w:val="none"/>
              </w:rPr>
              <w:t>.</w:t>
            </w:r>
            <w:r>
              <w:rPr>
                <w:rFonts w:hint="eastAsia" w:ascii="Times New Roman" w:hAnsi="Times New Roman"/>
                <w:color w:val="auto"/>
                <w:szCs w:val="21"/>
                <w:highlight w:val="none"/>
              </w:rPr>
              <w:t>5</w:t>
            </w:r>
            <w:r>
              <w:rPr>
                <w:rFonts w:hint="eastAsia" w:ascii="宋体" w:hAnsi="宋体"/>
                <w:color w:val="auto"/>
                <w:szCs w:val="21"/>
                <w:highlight w:val="none"/>
              </w:rPr>
              <w:t>+</w:t>
            </w:r>
            <w:r>
              <w:rPr>
                <w:rFonts w:hint="eastAsia" w:ascii="Times New Roman" w:hAnsi="Times New Roman"/>
                <w:color w:val="auto"/>
                <w:szCs w:val="21"/>
                <w:highlight w:val="none"/>
              </w:rPr>
              <w:t>3</w:t>
            </w:r>
            <w:r>
              <w:rPr>
                <w:rFonts w:hint="eastAsia" w:ascii="宋体" w:hAnsi="宋体"/>
                <w:color w:val="auto"/>
                <w:szCs w:val="21"/>
                <w:highlight w:val="none"/>
              </w:rPr>
              <w:t>.</w:t>
            </w:r>
            <w:r>
              <w:rPr>
                <w:rFonts w:hint="eastAsia" w:ascii="Times New Roman" w:hAnsi="Times New Roman"/>
                <w:color w:val="auto"/>
                <w:szCs w:val="21"/>
                <w:highlight w:val="none"/>
              </w:rPr>
              <w:t>2</w:t>
            </w:r>
            <w:r>
              <w:rPr>
                <w:rFonts w:hint="eastAsia" w:ascii="宋体" w:hAnsi="宋体"/>
                <w:color w:val="auto"/>
                <w:szCs w:val="21"/>
                <w:highlight w:val="none"/>
              </w:rPr>
              <w:t>+</w:t>
            </w:r>
            <w:r>
              <w:rPr>
                <w:rFonts w:hint="eastAsia" w:ascii="Times New Roman" w:hAnsi="Times New Roman"/>
                <w:color w:val="auto"/>
                <w:szCs w:val="21"/>
                <w:highlight w:val="none"/>
              </w:rPr>
              <w:t>1</w:t>
            </w:r>
            <w:r>
              <w:rPr>
                <w:rFonts w:hint="eastAsia" w:ascii="宋体" w:hAnsi="宋体"/>
                <w:color w:val="auto"/>
                <w:szCs w:val="21"/>
                <w:highlight w:val="none"/>
              </w:rPr>
              <w:t>.</w:t>
            </w:r>
            <w:r>
              <w:rPr>
                <w:rFonts w:hint="eastAsia" w:ascii="Times New Roman" w:hAnsi="Times New Roman"/>
                <w:color w:val="auto"/>
                <w:szCs w:val="21"/>
                <w:highlight w:val="none"/>
              </w:rPr>
              <w:t>125</w:t>
            </w:r>
            <w:r>
              <w:rPr>
                <w:rFonts w:hint="eastAsia" w:ascii="宋体" w:hAnsi="宋体"/>
                <w:color w:val="auto"/>
                <w:szCs w:val="21"/>
                <w:highlight w:val="none"/>
              </w:rPr>
              <w:t>=</w:t>
            </w:r>
            <w:r>
              <w:rPr>
                <w:rFonts w:hint="eastAsia" w:ascii="Times New Roman" w:hAnsi="Times New Roman"/>
                <w:color w:val="auto"/>
                <w:szCs w:val="21"/>
                <w:highlight w:val="none"/>
              </w:rPr>
              <w:t>5</w:t>
            </w:r>
            <w:r>
              <w:rPr>
                <w:rFonts w:hint="eastAsia" w:ascii="宋体" w:hAnsi="宋体"/>
                <w:color w:val="auto"/>
                <w:szCs w:val="21"/>
                <w:highlight w:val="none"/>
              </w:rPr>
              <w:t>.</w:t>
            </w:r>
            <w:r>
              <w:rPr>
                <w:rFonts w:hint="eastAsia" w:ascii="Times New Roman" w:hAnsi="Times New Roman"/>
                <w:color w:val="auto"/>
                <w:szCs w:val="21"/>
                <w:highlight w:val="none"/>
              </w:rPr>
              <w:t>825</w:t>
            </w:r>
            <w:r>
              <w:rPr>
                <w:rFonts w:ascii="宋体" w:hAnsi="宋体"/>
                <w:color w:val="auto"/>
                <w:szCs w:val="21"/>
                <w:highlight w:val="none"/>
              </w:rPr>
              <w:t xml:space="preserve">(万元) </w:t>
            </w:r>
          </w:p>
        </w:tc>
      </w:tr>
      <w:tr w14:paraId="69AC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68" w:type="dxa"/>
            <w:vAlign w:val="center"/>
          </w:tcPr>
          <w:p w14:paraId="4CB1DD15">
            <w:pPr>
              <w:ind w:firstLine="420" w:firstLineChars="200"/>
              <w:rPr>
                <w:rFonts w:ascii="宋体" w:hAnsi="宋体"/>
                <w:color w:val="auto"/>
                <w:szCs w:val="21"/>
                <w:highlight w:val="none"/>
              </w:rPr>
            </w:pPr>
            <w:r>
              <w:rPr>
                <w:rFonts w:ascii="Times New Roman" w:hAnsi="Times New Roman"/>
                <w:color w:val="auto"/>
                <w:szCs w:val="21"/>
                <w:highlight w:val="none"/>
              </w:rPr>
              <w:t>100</w:t>
            </w:r>
            <w:r>
              <w:rPr>
                <w:rFonts w:ascii="宋体" w:hAnsi="宋体"/>
                <w:color w:val="auto"/>
                <w:szCs w:val="21"/>
                <w:highlight w:val="none"/>
              </w:rPr>
              <w:t>以下</w:t>
            </w:r>
          </w:p>
        </w:tc>
        <w:tc>
          <w:tcPr>
            <w:tcW w:w="1843" w:type="dxa"/>
            <w:vAlign w:val="center"/>
          </w:tcPr>
          <w:p w14:paraId="4F9DE436">
            <w:pPr>
              <w:ind w:firstLine="420" w:firstLineChars="200"/>
              <w:rPr>
                <w:rFonts w:ascii="宋体" w:hAnsi="宋体"/>
                <w:color w:val="auto"/>
                <w:szCs w:val="21"/>
                <w:highlight w:val="none"/>
              </w:rPr>
            </w:pPr>
            <w:r>
              <w:rPr>
                <w:rFonts w:ascii="Times New Roman" w:hAnsi="Times New Roman"/>
                <w:color w:val="auto"/>
                <w:szCs w:val="21"/>
                <w:highlight w:val="none"/>
              </w:rPr>
              <w:t>1</w:t>
            </w:r>
            <w:r>
              <w:rPr>
                <w:rFonts w:ascii="宋体" w:hAnsi="宋体"/>
                <w:color w:val="auto"/>
                <w:szCs w:val="21"/>
                <w:highlight w:val="none"/>
              </w:rPr>
              <w:t>.</w:t>
            </w:r>
            <w:r>
              <w:rPr>
                <w:rFonts w:hint="eastAsia" w:ascii="Times New Roman" w:hAnsi="Times New Roman"/>
                <w:color w:val="auto"/>
                <w:szCs w:val="21"/>
                <w:highlight w:val="none"/>
              </w:rPr>
              <w:t>5</w:t>
            </w:r>
            <w:r>
              <w:rPr>
                <w:rFonts w:ascii="宋体" w:hAnsi="宋体"/>
                <w:color w:val="auto"/>
                <w:szCs w:val="21"/>
                <w:highlight w:val="none"/>
              </w:rPr>
              <w:t>%</w:t>
            </w:r>
          </w:p>
        </w:tc>
        <w:tc>
          <w:tcPr>
            <w:tcW w:w="4961" w:type="dxa"/>
            <w:vMerge w:val="continue"/>
          </w:tcPr>
          <w:p w14:paraId="49934552">
            <w:pPr>
              <w:ind w:firstLine="420" w:firstLineChars="200"/>
              <w:rPr>
                <w:rFonts w:ascii="宋体" w:hAnsi="宋体"/>
                <w:color w:val="auto"/>
                <w:szCs w:val="21"/>
                <w:highlight w:val="none"/>
              </w:rPr>
            </w:pPr>
          </w:p>
        </w:tc>
      </w:tr>
      <w:tr w14:paraId="39C2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68" w:type="dxa"/>
            <w:vAlign w:val="center"/>
          </w:tcPr>
          <w:p w14:paraId="4A17155F">
            <w:pPr>
              <w:ind w:firstLine="420" w:firstLineChars="200"/>
              <w:rPr>
                <w:rFonts w:ascii="宋体" w:hAnsi="宋体"/>
                <w:color w:val="auto"/>
                <w:szCs w:val="21"/>
                <w:highlight w:val="none"/>
              </w:rPr>
            </w:pPr>
            <w:r>
              <w:rPr>
                <w:rFonts w:ascii="Times New Roman" w:hAnsi="Times New Roman"/>
                <w:color w:val="auto"/>
                <w:szCs w:val="21"/>
                <w:highlight w:val="none"/>
              </w:rPr>
              <w:t>100</w:t>
            </w:r>
            <w:r>
              <w:rPr>
                <w:rFonts w:ascii="宋体" w:hAnsi="宋体"/>
                <w:color w:val="auto"/>
                <w:szCs w:val="21"/>
                <w:highlight w:val="none"/>
              </w:rPr>
              <w:t>～</w:t>
            </w:r>
            <w:r>
              <w:rPr>
                <w:rFonts w:ascii="Times New Roman" w:hAnsi="Times New Roman"/>
                <w:color w:val="auto"/>
                <w:szCs w:val="21"/>
                <w:highlight w:val="none"/>
              </w:rPr>
              <w:t>500</w:t>
            </w:r>
          </w:p>
        </w:tc>
        <w:tc>
          <w:tcPr>
            <w:tcW w:w="1843" w:type="dxa"/>
            <w:vAlign w:val="center"/>
          </w:tcPr>
          <w:p w14:paraId="2390A470">
            <w:pPr>
              <w:ind w:firstLine="420" w:firstLineChars="200"/>
              <w:rPr>
                <w:rFonts w:ascii="宋体" w:hAnsi="宋体"/>
                <w:color w:val="auto"/>
                <w:szCs w:val="21"/>
                <w:highlight w:val="none"/>
              </w:rPr>
            </w:pPr>
            <w:r>
              <w:rPr>
                <w:rFonts w:ascii="Times New Roman" w:hAnsi="Times New Roman"/>
                <w:color w:val="auto"/>
                <w:szCs w:val="21"/>
                <w:highlight w:val="none"/>
              </w:rPr>
              <w:t>0</w:t>
            </w:r>
            <w:r>
              <w:rPr>
                <w:rFonts w:ascii="宋体" w:hAnsi="宋体"/>
                <w:color w:val="auto"/>
                <w:szCs w:val="21"/>
                <w:highlight w:val="none"/>
              </w:rPr>
              <w:t>.</w:t>
            </w:r>
            <w:r>
              <w:rPr>
                <w:rFonts w:hint="eastAsia" w:ascii="Times New Roman" w:hAnsi="Times New Roman"/>
                <w:color w:val="auto"/>
                <w:szCs w:val="21"/>
                <w:highlight w:val="none"/>
              </w:rPr>
              <w:t>8</w:t>
            </w:r>
            <w:r>
              <w:rPr>
                <w:rFonts w:ascii="宋体" w:hAnsi="宋体"/>
                <w:color w:val="auto"/>
                <w:szCs w:val="21"/>
                <w:highlight w:val="none"/>
              </w:rPr>
              <w:t>%</w:t>
            </w:r>
          </w:p>
        </w:tc>
        <w:tc>
          <w:tcPr>
            <w:tcW w:w="4961" w:type="dxa"/>
            <w:vMerge w:val="continue"/>
          </w:tcPr>
          <w:p w14:paraId="7D3D3674">
            <w:pPr>
              <w:ind w:firstLine="420" w:firstLineChars="200"/>
              <w:rPr>
                <w:rFonts w:ascii="宋体" w:hAnsi="宋体"/>
                <w:color w:val="auto"/>
                <w:szCs w:val="21"/>
                <w:highlight w:val="none"/>
              </w:rPr>
            </w:pPr>
          </w:p>
        </w:tc>
      </w:tr>
      <w:tr w14:paraId="7EA8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68" w:type="dxa"/>
            <w:vAlign w:val="center"/>
          </w:tcPr>
          <w:p w14:paraId="66BDB366">
            <w:pPr>
              <w:ind w:firstLine="420" w:firstLineChars="200"/>
              <w:rPr>
                <w:rFonts w:ascii="宋体" w:hAnsi="宋体"/>
                <w:color w:val="auto"/>
                <w:szCs w:val="21"/>
                <w:highlight w:val="none"/>
              </w:rPr>
            </w:pPr>
            <w:r>
              <w:rPr>
                <w:rFonts w:ascii="Times New Roman" w:hAnsi="Times New Roman"/>
                <w:color w:val="auto"/>
                <w:szCs w:val="21"/>
                <w:highlight w:val="none"/>
              </w:rPr>
              <w:t>500</w:t>
            </w:r>
            <w:r>
              <w:rPr>
                <w:rFonts w:ascii="宋体" w:hAnsi="宋体"/>
                <w:color w:val="auto"/>
                <w:szCs w:val="21"/>
                <w:highlight w:val="none"/>
              </w:rPr>
              <w:t>～</w:t>
            </w:r>
            <w:r>
              <w:rPr>
                <w:rFonts w:ascii="Times New Roman" w:hAnsi="Times New Roman"/>
                <w:color w:val="auto"/>
                <w:szCs w:val="21"/>
                <w:highlight w:val="none"/>
              </w:rPr>
              <w:t>1000</w:t>
            </w:r>
          </w:p>
        </w:tc>
        <w:tc>
          <w:tcPr>
            <w:tcW w:w="1843" w:type="dxa"/>
            <w:vAlign w:val="center"/>
          </w:tcPr>
          <w:p w14:paraId="6E945275">
            <w:pPr>
              <w:ind w:firstLine="420" w:firstLineChars="200"/>
              <w:rPr>
                <w:rFonts w:ascii="宋体" w:hAnsi="宋体"/>
                <w:color w:val="auto"/>
                <w:szCs w:val="21"/>
                <w:highlight w:val="none"/>
              </w:rPr>
            </w:pPr>
            <w:r>
              <w:rPr>
                <w:rFonts w:ascii="Times New Roman" w:hAnsi="Times New Roman"/>
                <w:color w:val="auto"/>
                <w:szCs w:val="21"/>
                <w:highlight w:val="none"/>
              </w:rPr>
              <w:t>0</w:t>
            </w:r>
            <w:r>
              <w:rPr>
                <w:rFonts w:ascii="宋体" w:hAnsi="宋体"/>
                <w:color w:val="auto"/>
                <w:szCs w:val="21"/>
                <w:highlight w:val="none"/>
              </w:rPr>
              <w:t>.</w:t>
            </w:r>
            <w:r>
              <w:rPr>
                <w:rFonts w:hint="eastAsia" w:ascii="Times New Roman" w:hAnsi="Times New Roman"/>
                <w:color w:val="auto"/>
                <w:szCs w:val="21"/>
                <w:highlight w:val="none"/>
              </w:rPr>
              <w:t>4</w:t>
            </w:r>
            <w:r>
              <w:rPr>
                <w:rFonts w:ascii="Times New Roman" w:hAnsi="Times New Roman"/>
                <w:color w:val="auto"/>
                <w:szCs w:val="21"/>
                <w:highlight w:val="none"/>
              </w:rPr>
              <w:t>5</w:t>
            </w:r>
            <w:r>
              <w:rPr>
                <w:rFonts w:ascii="宋体" w:hAnsi="宋体"/>
                <w:color w:val="auto"/>
                <w:szCs w:val="21"/>
                <w:highlight w:val="none"/>
              </w:rPr>
              <w:t>%</w:t>
            </w:r>
          </w:p>
        </w:tc>
        <w:tc>
          <w:tcPr>
            <w:tcW w:w="4961" w:type="dxa"/>
            <w:vMerge w:val="continue"/>
          </w:tcPr>
          <w:p w14:paraId="1223C541">
            <w:pPr>
              <w:ind w:firstLine="420" w:firstLineChars="200"/>
              <w:rPr>
                <w:rFonts w:ascii="宋体" w:hAnsi="宋体"/>
                <w:color w:val="auto"/>
                <w:szCs w:val="21"/>
                <w:highlight w:val="none"/>
              </w:rPr>
            </w:pPr>
          </w:p>
        </w:tc>
      </w:tr>
      <w:tr w14:paraId="1A8C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68" w:type="dxa"/>
            <w:vAlign w:val="center"/>
          </w:tcPr>
          <w:p w14:paraId="1635FA3C">
            <w:pPr>
              <w:ind w:firstLine="420" w:firstLineChars="200"/>
              <w:rPr>
                <w:rFonts w:ascii="宋体" w:hAnsi="宋体"/>
                <w:color w:val="auto"/>
                <w:szCs w:val="21"/>
                <w:highlight w:val="none"/>
              </w:rPr>
            </w:pPr>
            <w:r>
              <w:rPr>
                <w:rFonts w:ascii="Times New Roman" w:hAnsi="Times New Roman"/>
                <w:color w:val="auto"/>
                <w:szCs w:val="21"/>
                <w:highlight w:val="none"/>
              </w:rPr>
              <w:t>1000</w:t>
            </w:r>
            <w:r>
              <w:rPr>
                <w:rFonts w:ascii="宋体" w:hAnsi="宋体"/>
                <w:color w:val="auto"/>
                <w:szCs w:val="21"/>
                <w:highlight w:val="none"/>
              </w:rPr>
              <w:t>～</w:t>
            </w:r>
            <w:r>
              <w:rPr>
                <w:rFonts w:ascii="Times New Roman" w:hAnsi="Times New Roman"/>
                <w:color w:val="auto"/>
                <w:szCs w:val="21"/>
                <w:highlight w:val="none"/>
              </w:rPr>
              <w:t>5000</w:t>
            </w:r>
          </w:p>
        </w:tc>
        <w:tc>
          <w:tcPr>
            <w:tcW w:w="1843" w:type="dxa"/>
            <w:vAlign w:val="center"/>
          </w:tcPr>
          <w:p w14:paraId="3AFB9419">
            <w:pPr>
              <w:ind w:firstLine="420" w:firstLineChars="200"/>
              <w:rPr>
                <w:rFonts w:ascii="宋体" w:hAnsi="宋体"/>
                <w:color w:val="auto"/>
                <w:szCs w:val="21"/>
                <w:highlight w:val="none"/>
              </w:rPr>
            </w:pPr>
            <w:r>
              <w:rPr>
                <w:rFonts w:ascii="Times New Roman" w:hAnsi="Times New Roman"/>
                <w:color w:val="auto"/>
                <w:szCs w:val="21"/>
                <w:highlight w:val="none"/>
              </w:rPr>
              <w:t>0</w:t>
            </w:r>
            <w:r>
              <w:rPr>
                <w:rFonts w:ascii="宋体" w:hAnsi="宋体"/>
                <w:color w:val="auto"/>
                <w:szCs w:val="21"/>
                <w:highlight w:val="none"/>
              </w:rPr>
              <w:t>.</w:t>
            </w:r>
            <w:r>
              <w:rPr>
                <w:rFonts w:hint="eastAsia" w:ascii="Times New Roman" w:hAnsi="Times New Roman"/>
                <w:color w:val="auto"/>
                <w:szCs w:val="21"/>
                <w:highlight w:val="none"/>
              </w:rPr>
              <w:t>2</w:t>
            </w:r>
            <w:r>
              <w:rPr>
                <w:rFonts w:ascii="Times New Roman" w:hAnsi="Times New Roman"/>
                <w:color w:val="auto"/>
                <w:szCs w:val="21"/>
                <w:highlight w:val="none"/>
              </w:rPr>
              <w:t>5</w:t>
            </w:r>
            <w:r>
              <w:rPr>
                <w:rFonts w:ascii="宋体" w:hAnsi="宋体"/>
                <w:color w:val="auto"/>
                <w:szCs w:val="21"/>
                <w:highlight w:val="none"/>
              </w:rPr>
              <w:t>%</w:t>
            </w:r>
          </w:p>
        </w:tc>
        <w:tc>
          <w:tcPr>
            <w:tcW w:w="4961" w:type="dxa"/>
            <w:vMerge w:val="continue"/>
          </w:tcPr>
          <w:p w14:paraId="3C903CC0">
            <w:pPr>
              <w:ind w:firstLine="420" w:firstLineChars="200"/>
              <w:rPr>
                <w:rFonts w:ascii="宋体" w:hAnsi="宋体"/>
                <w:color w:val="auto"/>
                <w:szCs w:val="21"/>
                <w:highlight w:val="none"/>
              </w:rPr>
            </w:pPr>
          </w:p>
        </w:tc>
      </w:tr>
      <w:tr w14:paraId="213E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68" w:type="dxa"/>
            <w:vAlign w:val="center"/>
          </w:tcPr>
          <w:p w14:paraId="7935899C">
            <w:pPr>
              <w:ind w:firstLine="420" w:firstLineChars="200"/>
              <w:rPr>
                <w:rFonts w:ascii="宋体" w:hAnsi="宋体"/>
                <w:color w:val="auto"/>
                <w:szCs w:val="21"/>
                <w:highlight w:val="none"/>
              </w:rPr>
            </w:pPr>
            <w:r>
              <w:rPr>
                <w:rFonts w:ascii="Times New Roman" w:hAnsi="Times New Roman"/>
                <w:color w:val="auto"/>
                <w:szCs w:val="21"/>
                <w:highlight w:val="none"/>
              </w:rPr>
              <w:t>5000</w:t>
            </w:r>
            <w:r>
              <w:rPr>
                <w:rFonts w:ascii="宋体" w:hAnsi="宋体"/>
                <w:color w:val="auto"/>
                <w:szCs w:val="21"/>
                <w:highlight w:val="none"/>
              </w:rPr>
              <w:t>～</w:t>
            </w:r>
            <w:r>
              <w:rPr>
                <w:rFonts w:ascii="Times New Roman" w:hAnsi="Times New Roman"/>
                <w:color w:val="auto"/>
                <w:szCs w:val="21"/>
                <w:highlight w:val="none"/>
              </w:rPr>
              <w:t>10000</w:t>
            </w:r>
          </w:p>
        </w:tc>
        <w:tc>
          <w:tcPr>
            <w:tcW w:w="1843" w:type="dxa"/>
            <w:vAlign w:val="center"/>
          </w:tcPr>
          <w:p w14:paraId="329B7968">
            <w:pPr>
              <w:ind w:firstLine="420" w:firstLineChars="200"/>
              <w:rPr>
                <w:rFonts w:ascii="宋体" w:hAnsi="宋体"/>
                <w:color w:val="auto"/>
                <w:szCs w:val="21"/>
                <w:highlight w:val="none"/>
              </w:rPr>
            </w:pPr>
            <w:r>
              <w:rPr>
                <w:rFonts w:ascii="Times New Roman" w:hAnsi="Times New Roman"/>
                <w:color w:val="auto"/>
                <w:szCs w:val="21"/>
                <w:highlight w:val="none"/>
              </w:rPr>
              <w:t>0</w:t>
            </w:r>
            <w:r>
              <w:rPr>
                <w:rFonts w:ascii="宋体" w:hAnsi="宋体"/>
                <w:color w:val="auto"/>
                <w:szCs w:val="21"/>
                <w:highlight w:val="none"/>
              </w:rPr>
              <w:t>.</w:t>
            </w:r>
            <w:r>
              <w:rPr>
                <w:rFonts w:hint="eastAsia" w:ascii="Times New Roman" w:hAnsi="Times New Roman"/>
                <w:color w:val="auto"/>
                <w:szCs w:val="21"/>
                <w:highlight w:val="none"/>
              </w:rPr>
              <w:t>1</w:t>
            </w:r>
            <w:r>
              <w:rPr>
                <w:rFonts w:ascii="宋体" w:hAnsi="宋体"/>
                <w:color w:val="auto"/>
                <w:szCs w:val="21"/>
                <w:highlight w:val="none"/>
              </w:rPr>
              <w:t>%</w:t>
            </w:r>
          </w:p>
        </w:tc>
        <w:tc>
          <w:tcPr>
            <w:tcW w:w="4961" w:type="dxa"/>
            <w:vMerge w:val="continue"/>
          </w:tcPr>
          <w:p w14:paraId="573A8695">
            <w:pPr>
              <w:ind w:firstLine="420" w:firstLineChars="200"/>
              <w:rPr>
                <w:rFonts w:ascii="宋体" w:hAnsi="宋体"/>
                <w:color w:val="auto"/>
                <w:szCs w:val="21"/>
                <w:highlight w:val="none"/>
              </w:rPr>
            </w:pPr>
          </w:p>
        </w:tc>
      </w:tr>
      <w:tr w14:paraId="0A7AD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68" w:type="dxa"/>
            <w:vAlign w:val="center"/>
          </w:tcPr>
          <w:p w14:paraId="793DB6E3">
            <w:pPr>
              <w:ind w:firstLine="420" w:firstLineChars="200"/>
              <w:rPr>
                <w:rFonts w:ascii="宋体" w:hAnsi="宋体"/>
                <w:color w:val="auto"/>
                <w:szCs w:val="21"/>
                <w:highlight w:val="none"/>
              </w:rPr>
            </w:pPr>
            <w:r>
              <w:rPr>
                <w:rFonts w:ascii="宋体" w:hAnsi="宋体"/>
                <w:color w:val="auto"/>
                <w:szCs w:val="21"/>
                <w:highlight w:val="none"/>
              </w:rPr>
              <w:t>……</w:t>
            </w:r>
          </w:p>
        </w:tc>
        <w:tc>
          <w:tcPr>
            <w:tcW w:w="1843" w:type="dxa"/>
            <w:vAlign w:val="center"/>
          </w:tcPr>
          <w:p w14:paraId="5307F0B5">
            <w:pPr>
              <w:ind w:firstLine="420" w:firstLineChars="200"/>
              <w:rPr>
                <w:rFonts w:ascii="宋体" w:hAnsi="宋体"/>
                <w:color w:val="auto"/>
                <w:szCs w:val="21"/>
                <w:highlight w:val="none"/>
              </w:rPr>
            </w:pPr>
            <w:r>
              <w:rPr>
                <w:rFonts w:hint="eastAsia" w:hAnsi="宋体"/>
                <w:color w:val="auto"/>
                <w:szCs w:val="21"/>
                <w:highlight w:val="none"/>
              </w:rPr>
              <w:t>……</w:t>
            </w:r>
          </w:p>
        </w:tc>
        <w:tc>
          <w:tcPr>
            <w:tcW w:w="4961" w:type="dxa"/>
            <w:vMerge w:val="continue"/>
          </w:tcPr>
          <w:p w14:paraId="4B6471A4">
            <w:pPr>
              <w:ind w:firstLine="420" w:firstLineChars="200"/>
              <w:rPr>
                <w:rFonts w:ascii="宋体" w:hAnsi="宋体"/>
                <w:color w:val="auto"/>
                <w:szCs w:val="21"/>
                <w:highlight w:val="none"/>
              </w:rPr>
            </w:pPr>
          </w:p>
        </w:tc>
      </w:tr>
      <w:tr w14:paraId="2205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111" w:type="dxa"/>
            <w:gridSpan w:val="2"/>
            <w:vAlign w:val="center"/>
          </w:tcPr>
          <w:p w14:paraId="44F60AE0">
            <w:pPr>
              <w:ind w:firstLine="420" w:firstLineChars="200"/>
              <w:rPr>
                <w:rFonts w:hAnsi="宋体" w:cs="Arial"/>
                <w:color w:val="auto"/>
                <w:szCs w:val="21"/>
                <w:highlight w:val="none"/>
              </w:rPr>
            </w:pPr>
            <w:r>
              <w:rPr>
                <w:rFonts w:hint="eastAsia" w:hAnsi="宋体" w:cs="Arial"/>
                <w:color w:val="auto"/>
                <w:szCs w:val="21"/>
                <w:highlight w:val="none"/>
              </w:rPr>
              <w:t>代理服务费</w:t>
            </w:r>
            <w:r>
              <w:rPr>
                <w:rFonts w:hint="eastAsia" w:hAnsi="宋体" w:cs="SSJ-PK7482000002d-Identity-H"/>
                <w:color w:val="auto"/>
                <w:kern w:val="0"/>
                <w:szCs w:val="21"/>
                <w:highlight w:val="none"/>
              </w:rPr>
              <w:t>最高限额</w:t>
            </w:r>
            <w:r>
              <w:rPr>
                <w:rFonts w:ascii="Times New Roman" w:hAnsi="Times New Roman" w:cs="SSJ-PK7482000002d-Identity-H"/>
                <w:color w:val="auto"/>
                <w:kern w:val="0"/>
                <w:szCs w:val="21"/>
                <w:highlight w:val="none"/>
              </w:rPr>
              <w:t>3</w:t>
            </w:r>
            <w:r>
              <w:rPr>
                <w:rFonts w:hint="eastAsia" w:ascii="Times New Roman" w:hAnsi="Times New Roman" w:cs="SSJ-PK7482000002d-Identity-H"/>
                <w:color w:val="auto"/>
                <w:kern w:val="0"/>
                <w:szCs w:val="21"/>
                <w:highlight w:val="none"/>
              </w:rPr>
              <w:t>0</w:t>
            </w:r>
            <w:r>
              <w:rPr>
                <w:rFonts w:ascii="Times New Roman" w:hAnsi="Times New Roman" w:cs="SSJ-PK7482000002d-Identity-H"/>
                <w:color w:val="auto"/>
                <w:kern w:val="0"/>
                <w:szCs w:val="21"/>
                <w:highlight w:val="none"/>
              </w:rPr>
              <w:t>0</w:t>
            </w:r>
            <w:r>
              <w:rPr>
                <w:rFonts w:hint="eastAsia" w:hAnsi="宋体" w:cs="SSJ-PK7482000002d-Identity-H"/>
                <w:color w:val="auto"/>
                <w:kern w:val="0"/>
                <w:szCs w:val="21"/>
                <w:highlight w:val="none"/>
              </w:rPr>
              <w:t>万元</w:t>
            </w:r>
          </w:p>
        </w:tc>
        <w:tc>
          <w:tcPr>
            <w:tcW w:w="4961" w:type="dxa"/>
          </w:tcPr>
          <w:p w14:paraId="6FD32F89">
            <w:pPr>
              <w:ind w:firstLine="420" w:firstLineChars="200"/>
              <w:rPr>
                <w:rFonts w:ascii="宋体" w:hAnsi="宋体"/>
                <w:color w:val="auto"/>
                <w:szCs w:val="21"/>
                <w:highlight w:val="none"/>
              </w:rPr>
            </w:pPr>
          </w:p>
        </w:tc>
      </w:tr>
    </w:tbl>
    <w:p w14:paraId="50BA3814">
      <w:pPr>
        <w:widowControl/>
        <w:jc w:val="left"/>
        <w:rPr>
          <w:rFonts w:ascii="宋体" w:hAnsi="宋体"/>
          <w:b/>
          <w:color w:val="auto"/>
          <w:sz w:val="28"/>
          <w:szCs w:val="28"/>
          <w:highlight w:val="none"/>
        </w:rPr>
      </w:pPr>
      <w:r>
        <w:rPr>
          <w:rFonts w:ascii="宋体" w:hAnsi="宋体"/>
          <w:b/>
          <w:color w:val="auto"/>
          <w:szCs w:val="28"/>
          <w:highlight w:val="none"/>
        </w:rPr>
        <w:br w:type="page"/>
      </w:r>
    </w:p>
    <w:p w14:paraId="34A4C944">
      <w:pPr>
        <w:pStyle w:val="5"/>
        <w:spacing w:line="240" w:lineRule="auto"/>
        <w:ind w:firstLine="138"/>
        <w:rPr>
          <w:rFonts w:ascii="宋体" w:hAnsi="宋体" w:eastAsia="宋体"/>
          <w:b/>
          <w:color w:val="auto"/>
          <w:szCs w:val="28"/>
          <w:highlight w:val="none"/>
        </w:rPr>
      </w:pPr>
      <w:r>
        <w:rPr>
          <w:rFonts w:hint="eastAsia" w:ascii="Times New Roman" w:hAnsi="Times New Roman" w:eastAsia="宋体"/>
          <w:b/>
          <w:color w:val="auto"/>
          <w:szCs w:val="28"/>
          <w:highlight w:val="none"/>
          <w:lang w:val="en-US" w:eastAsia="zh-CN"/>
        </w:rPr>
        <w:t>1</w:t>
      </w:r>
      <w:r>
        <w:rPr>
          <w:rFonts w:hint="eastAsia" w:ascii="宋体" w:hAnsi="宋体" w:eastAsia="宋体"/>
          <w:b/>
          <w:color w:val="auto"/>
          <w:szCs w:val="28"/>
          <w:highlight w:val="none"/>
        </w:rPr>
        <w:t>.</w:t>
      </w:r>
      <w:r>
        <w:rPr>
          <w:rFonts w:hint="eastAsia" w:ascii="Times New Roman" w:hAnsi="Times New Roman" w:eastAsia="宋体"/>
          <w:b/>
          <w:color w:val="auto"/>
          <w:szCs w:val="28"/>
          <w:highlight w:val="none"/>
        </w:rPr>
        <w:t>2</w:t>
      </w:r>
      <w:r>
        <w:rPr>
          <w:rFonts w:hint="eastAsia" w:ascii="宋体" w:hAnsi="宋体" w:eastAsia="宋体"/>
          <w:b/>
          <w:color w:val="auto"/>
          <w:szCs w:val="28"/>
          <w:highlight w:val="none"/>
        </w:rPr>
        <w:t xml:space="preserve"> 监理报酬清单</w:t>
      </w:r>
    </w:p>
    <w:p w14:paraId="1FF1985F">
      <w:pPr>
        <w:pStyle w:val="17"/>
        <w:tabs>
          <w:tab w:val="left" w:pos="2255"/>
        </w:tabs>
        <w:adjustRightInd w:val="0"/>
        <w:spacing w:before="247" w:line="360" w:lineRule="auto"/>
        <w:ind w:firstLine="420" w:firstLineChars="200"/>
        <w:jc w:val="left"/>
        <w:rPr>
          <w:color w:val="auto"/>
          <w:highlight w:val="none"/>
        </w:rPr>
      </w:pPr>
      <w:r>
        <w:rPr>
          <w:color w:val="auto"/>
          <w:highlight w:val="none"/>
        </w:rPr>
        <w:t xml:space="preserve">表 </w:t>
      </w:r>
      <w:r>
        <w:rPr>
          <w:rFonts w:ascii="Times New Roman" w:hAnsi="Times New Roman" w:eastAsia="Times New Roman"/>
          <w:color w:val="auto"/>
          <w:sz w:val="24"/>
          <w:szCs w:val="24"/>
          <w:highlight w:val="none"/>
        </w:rPr>
        <w:t>1</w:t>
      </w:r>
      <w:r>
        <w:rPr>
          <w:rFonts w:hint="eastAsia" w:eastAsia="Times New Roman"/>
          <w:color w:val="auto"/>
          <w:sz w:val="24"/>
          <w:szCs w:val="24"/>
          <w:highlight w:val="none"/>
        </w:rPr>
        <w:t xml:space="preserve"> </w:t>
      </w:r>
      <w:r>
        <w:rPr>
          <w:color w:val="auto"/>
          <w:highlight w:val="none"/>
        </w:rPr>
        <w:t>监理服务费用报价汇总表</w:t>
      </w:r>
    </w:p>
    <w:p w14:paraId="324FA8C4">
      <w:pPr>
        <w:pStyle w:val="17"/>
        <w:tabs>
          <w:tab w:val="left" w:pos="2255"/>
        </w:tabs>
        <w:adjustRightInd w:val="0"/>
        <w:spacing w:line="360" w:lineRule="auto"/>
        <w:ind w:firstLine="420" w:firstLineChars="200"/>
        <w:jc w:val="left"/>
        <w:rPr>
          <w:color w:val="auto"/>
          <w:highlight w:val="none"/>
        </w:rPr>
      </w:pPr>
      <w:r>
        <w:rPr>
          <w:color w:val="auto"/>
          <w:highlight w:val="none"/>
        </w:rPr>
        <w:t xml:space="preserve">表 </w:t>
      </w:r>
      <w:r>
        <w:rPr>
          <w:rFonts w:ascii="Times New Roman" w:hAnsi="Times New Roman" w:eastAsia="Times New Roman"/>
          <w:color w:val="auto"/>
          <w:sz w:val="24"/>
          <w:szCs w:val="24"/>
          <w:highlight w:val="none"/>
        </w:rPr>
        <w:t>2</w:t>
      </w:r>
      <w:r>
        <w:rPr>
          <w:rFonts w:hint="eastAsia" w:eastAsia="Times New Roman"/>
          <w:color w:val="auto"/>
          <w:sz w:val="24"/>
          <w:szCs w:val="24"/>
          <w:highlight w:val="none"/>
        </w:rPr>
        <w:t xml:space="preserve"> </w:t>
      </w:r>
      <w:r>
        <w:rPr>
          <w:color w:val="auto"/>
          <w:highlight w:val="none"/>
        </w:rPr>
        <w:t>监理人员服务费报价表</w:t>
      </w:r>
    </w:p>
    <w:p w14:paraId="6BBA111C">
      <w:pPr>
        <w:pStyle w:val="17"/>
        <w:tabs>
          <w:tab w:val="left" w:pos="2255"/>
        </w:tabs>
        <w:adjustRightInd w:val="0"/>
        <w:spacing w:line="360" w:lineRule="auto"/>
        <w:ind w:firstLine="420" w:firstLineChars="200"/>
        <w:jc w:val="left"/>
        <w:rPr>
          <w:color w:val="auto"/>
          <w:highlight w:val="none"/>
        </w:rPr>
      </w:pPr>
      <w:r>
        <w:rPr>
          <w:color w:val="auto"/>
          <w:highlight w:val="none"/>
        </w:rPr>
        <w:t xml:space="preserve">表 </w:t>
      </w:r>
      <w:r>
        <w:rPr>
          <w:rFonts w:ascii="Times New Roman" w:hAnsi="Times New Roman" w:eastAsia="Times New Roman"/>
          <w:color w:val="auto"/>
          <w:sz w:val="24"/>
          <w:szCs w:val="24"/>
          <w:highlight w:val="none"/>
        </w:rPr>
        <w:t>3</w:t>
      </w:r>
      <w:r>
        <w:rPr>
          <w:rFonts w:hint="eastAsia" w:eastAsia="Times New Roman"/>
          <w:color w:val="auto"/>
          <w:sz w:val="24"/>
          <w:szCs w:val="24"/>
          <w:highlight w:val="none"/>
        </w:rPr>
        <w:t xml:space="preserve"> </w:t>
      </w:r>
      <w:r>
        <w:rPr>
          <w:color w:val="auto"/>
          <w:highlight w:val="none"/>
        </w:rPr>
        <w:t>监理办公设施费报价表</w:t>
      </w:r>
    </w:p>
    <w:p w14:paraId="2865D939">
      <w:pPr>
        <w:pStyle w:val="17"/>
        <w:tabs>
          <w:tab w:val="left" w:pos="2255"/>
        </w:tabs>
        <w:adjustRightInd w:val="0"/>
        <w:spacing w:line="360" w:lineRule="auto"/>
        <w:ind w:firstLine="420" w:firstLineChars="200"/>
        <w:jc w:val="left"/>
        <w:rPr>
          <w:color w:val="auto"/>
          <w:highlight w:val="none"/>
        </w:rPr>
      </w:pPr>
      <w:r>
        <w:rPr>
          <w:color w:val="auto"/>
          <w:highlight w:val="none"/>
        </w:rPr>
        <w:t xml:space="preserve">表 </w:t>
      </w:r>
      <w:r>
        <w:rPr>
          <w:rFonts w:ascii="Times New Roman" w:hAnsi="Times New Roman" w:eastAsia="Times New Roman"/>
          <w:color w:val="auto"/>
          <w:sz w:val="24"/>
          <w:szCs w:val="24"/>
          <w:highlight w:val="none"/>
        </w:rPr>
        <w:t>4</w:t>
      </w:r>
      <w:r>
        <w:rPr>
          <w:rFonts w:hint="eastAsia" w:eastAsia="Times New Roman"/>
          <w:color w:val="auto"/>
          <w:sz w:val="24"/>
          <w:szCs w:val="24"/>
          <w:highlight w:val="none"/>
        </w:rPr>
        <w:t xml:space="preserve"> </w:t>
      </w:r>
      <w:r>
        <w:rPr>
          <w:color w:val="auto"/>
          <w:highlight w:val="none"/>
        </w:rPr>
        <w:t>监理交通设施费报价表</w:t>
      </w:r>
    </w:p>
    <w:p w14:paraId="77CB1949">
      <w:pPr>
        <w:pStyle w:val="17"/>
        <w:tabs>
          <w:tab w:val="left" w:pos="2255"/>
        </w:tabs>
        <w:adjustRightInd w:val="0"/>
        <w:spacing w:line="360" w:lineRule="auto"/>
        <w:ind w:firstLine="420" w:firstLineChars="200"/>
        <w:jc w:val="left"/>
        <w:rPr>
          <w:color w:val="auto"/>
          <w:highlight w:val="none"/>
        </w:rPr>
      </w:pPr>
      <w:r>
        <w:rPr>
          <w:color w:val="auto"/>
          <w:highlight w:val="none"/>
        </w:rPr>
        <w:t xml:space="preserve">表 </w:t>
      </w:r>
      <w:r>
        <w:rPr>
          <w:rFonts w:hint="eastAsia" w:ascii="Times New Roman" w:hAnsi="Times New Roman" w:eastAsia="Times New Roman"/>
          <w:color w:val="auto"/>
          <w:sz w:val="24"/>
          <w:szCs w:val="24"/>
          <w:highlight w:val="none"/>
        </w:rPr>
        <w:t>5</w:t>
      </w:r>
      <w:r>
        <w:rPr>
          <w:rFonts w:hint="eastAsia" w:eastAsia="Times New Roman"/>
          <w:color w:val="auto"/>
          <w:sz w:val="24"/>
          <w:szCs w:val="24"/>
          <w:highlight w:val="none"/>
        </w:rPr>
        <w:t xml:space="preserve"> </w:t>
      </w:r>
      <w:r>
        <w:rPr>
          <w:color w:val="auto"/>
          <w:highlight w:val="none"/>
        </w:rPr>
        <w:t>监理生活设施费报价表</w:t>
      </w:r>
    </w:p>
    <w:p w14:paraId="47046F03">
      <w:pPr>
        <w:pStyle w:val="17"/>
        <w:tabs>
          <w:tab w:val="left" w:pos="2255"/>
        </w:tabs>
        <w:adjustRightInd w:val="0"/>
        <w:spacing w:line="360" w:lineRule="auto"/>
        <w:ind w:firstLine="420" w:firstLineChars="200"/>
        <w:jc w:val="left"/>
        <w:rPr>
          <w:color w:val="auto"/>
          <w:highlight w:val="none"/>
        </w:rPr>
      </w:pPr>
      <w:r>
        <w:rPr>
          <w:color w:val="auto"/>
          <w:highlight w:val="none"/>
        </w:rPr>
        <w:t xml:space="preserve">表 </w:t>
      </w:r>
      <w:r>
        <w:rPr>
          <w:rFonts w:hint="eastAsia" w:ascii="Times New Roman" w:hAnsi="Times New Roman" w:eastAsia="Times New Roman"/>
          <w:color w:val="auto"/>
          <w:sz w:val="24"/>
          <w:szCs w:val="24"/>
          <w:highlight w:val="none"/>
        </w:rPr>
        <w:t>6</w:t>
      </w:r>
      <w:r>
        <w:rPr>
          <w:rFonts w:hint="eastAsia" w:eastAsia="Times New Roman"/>
          <w:color w:val="auto"/>
          <w:sz w:val="24"/>
          <w:szCs w:val="24"/>
          <w:highlight w:val="none"/>
        </w:rPr>
        <w:t xml:space="preserve"> </w:t>
      </w:r>
      <w:r>
        <w:rPr>
          <w:rFonts w:hint="eastAsia"/>
          <w:color w:val="auto"/>
          <w:highlight w:val="none"/>
          <w:lang w:eastAsia="zh-CN"/>
        </w:rPr>
        <w:t>平行检验</w:t>
      </w:r>
      <w:r>
        <w:rPr>
          <w:rFonts w:hint="eastAsia"/>
          <w:color w:val="auto"/>
          <w:highlight w:val="none"/>
        </w:rPr>
        <w:t>费</w:t>
      </w:r>
      <w:r>
        <w:rPr>
          <w:color w:val="auto"/>
          <w:highlight w:val="none"/>
        </w:rPr>
        <w:t>报价表</w:t>
      </w:r>
    </w:p>
    <w:p w14:paraId="304B4F23">
      <w:pPr>
        <w:pStyle w:val="17"/>
        <w:tabs>
          <w:tab w:val="left" w:pos="2255"/>
        </w:tabs>
        <w:adjustRightInd w:val="0"/>
        <w:spacing w:line="360" w:lineRule="auto"/>
        <w:ind w:firstLine="630" w:firstLineChars="300"/>
        <w:jc w:val="left"/>
        <w:rPr>
          <w:color w:val="auto"/>
          <w:highlight w:val="none"/>
        </w:rPr>
      </w:pPr>
      <w:r>
        <w:rPr>
          <w:rFonts w:hint="eastAsia"/>
          <w:color w:val="auto"/>
          <w:highlight w:val="none"/>
        </w:rPr>
        <w:t>附表</w:t>
      </w:r>
      <w:r>
        <w:rPr>
          <w:rFonts w:hint="eastAsia" w:ascii="Times New Roman" w:hAnsi="Times New Roman"/>
          <w:color w:val="auto"/>
          <w:highlight w:val="none"/>
        </w:rPr>
        <w:t>6</w:t>
      </w:r>
      <w:r>
        <w:rPr>
          <w:rFonts w:hint="eastAsia"/>
          <w:color w:val="auto"/>
          <w:highlight w:val="none"/>
        </w:rPr>
        <w:t>.</w:t>
      </w:r>
      <w:r>
        <w:rPr>
          <w:rFonts w:hint="eastAsia" w:ascii="Times New Roman" w:hAnsi="Times New Roman"/>
          <w:color w:val="auto"/>
          <w:highlight w:val="none"/>
        </w:rPr>
        <w:t>1</w:t>
      </w:r>
      <w:r>
        <w:rPr>
          <w:rFonts w:hint="eastAsia"/>
          <w:color w:val="auto"/>
          <w:highlight w:val="none"/>
        </w:rPr>
        <w:t>现场</w:t>
      </w:r>
      <w:r>
        <w:rPr>
          <w:rFonts w:hint="eastAsia"/>
          <w:color w:val="auto"/>
          <w:highlight w:val="none"/>
          <w:lang w:eastAsia="zh-CN"/>
        </w:rPr>
        <w:t>平行检验</w:t>
      </w:r>
      <w:r>
        <w:rPr>
          <w:rFonts w:hint="eastAsia"/>
          <w:color w:val="auto"/>
          <w:highlight w:val="none"/>
        </w:rPr>
        <w:t>费</w:t>
      </w:r>
    </w:p>
    <w:p w14:paraId="0C8BA521">
      <w:pPr>
        <w:pStyle w:val="17"/>
        <w:tabs>
          <w:tab w:val="left" w:pos="2255"/>
        </w:tabs>
        <w:adjustRightInd w:val="0"/>
        <w:spacing w:line="360" w:lineRule="auto"/>
        <w:ind w:firstLine="630" w:firstLineChars="300"/>
        <w:jc w:val="left"/>
        <w:rPr>
          <w:color w:val="auto"/>
          <w:highlight w:val="none"/>
        </w:rPr>
      </w:pPr>
      <w:r>
        <w:rPr>
          <w:rFonts w:hint="eastAsia"/>
          <w:color w:val="auto"/>
          <w:highlight w:val="none"/>
        </w:rPr>
        <w:t>附表</w:t>
      </w:r>
      <w:r>
        <w:rPr>
          <w:rFonts w:hint="eastAsia" w:ascii="Times New Roman" w:hAnsi="Times New Roman"/>
          <w:color w:val="auto"/>
          <w:highlight w:val="none"/>
        </w:rPr>
        <w:t>6</w:t>
      </w:r>
      <w:r>
        <w:rPr>
          <w:rFonts w:hint="eastAsia"/>
          <w:color w:val="auto"/>
          <w:highlight w:val="none"/>
        </w:rPr>
        <w:t>.</w:t>
      </w:r>
      <w:r>
        <w:rPr>
          <w:rFonts w:hint="eastAsia" w:ascii="Times New Roman" w:hAnsi="Times New Roman"/>
          <w:color w:val="auto"/>
          <w:highlight w:val="none"/>
        </w:rPr>
        <w:t>2</w:t>
      </w:r>
      <w:r>
        <w:rPr>
          <w:rFonts w:hint="eastAsia"/>
          <w:color w:val="auto"/>
          <w:highlight w:val="none"/>
        </w:rPr>
        <w:t xml:space="preserve"> 实验室</w:t>
      </w:r>
      <w:r>
        <w:rPr>
          <w:rFonts w:hint="eastAsia"/>
          <w:color w:val="auto"/>
          <w:highlight w:val="none"/>
          <w:lang w:eastAsia="zh-CN"/>
        </w:rPr>
        <w:t>平行检验</w:t>
      </w:r>
      <w:r>
        <w:rPr>
          <w:rFonts w:hint="eastAsia"/>
          <w:color w:val="auto"/>
          <w:highlight w:val="none"/>
        </w:rPr>
        <w:t>费</w:t>
      </w:r>
    </w:p>
    <w:p w14:paraId="751826FB">
      <w:pPr>
        <w:pStyle w:val="17"/>
        <w:tabs>
          <w:tab w:val="left" w:pos="2255"/>
        </w:tabs>
        <w:adjustRightInd w:val="0"/>
        <w:spacing w:line="360" w:lineRule="auto"/>
        <w:ind w:firstLine="420" w:firstLineChars="200"/>
        <w:jc w:val="left"/>
        <w:rPr>
          <w:color w:val="auto"/>
          <w:highlight w:val="none"/>
        </w:rPr>
      </w:pPr>
      <w:r>
        <w:rPr>
          <w:color w:val="auto"/>
          <w:highlight w:val="none"/>
        </w:rPr>
        <w:t xml:space="preserve">表 </w:t>
      </w:r>
      <w:r>
        <w:rPr>
          <w:rFonts w:hint="eastAsia" w:ascii="Times New Roman" w:hAnsi="Times New Roman" w:eastAsia="Times New Roman"/>
          <w:color w:val="auto"/>
          <w:sz w:val="25"/>
          <w:szCs w:val="25"/>
          <w:highlight w:val="none"/>
        </w:rPr>
        <w:t>7</w:t>
      </w:r>
      <w:r>
        <w:rPr>
          <w:rFonts w:hint="eastAsia"/>
          <w:color w:val="auto"/>
          <w:sz w:val="24"/>
          <w:szCs w:val="24"/>
          <w:highlight w:val="none"/>
        </w:rPr>
        <w:t xml:space="preserve"> </w:t>
      </w:r>
      <w:r>
        <w:rPr>
          <w:rFonts w:hint="eastAsia"/>
          <w:b/>
          <w:color w:val="auto"/>
          <w:highlight w:val="none"/>
        </w:rPr>
        <w:t>付款计划意向表</w:t>
      </w:r>
    </w:p>
    <w:p w14:paraId="346BB74F">
      <w:pPr>
        <w:pStyle w:val="17"/>
        <w:adjustRightInd w:val="0"/>
        <w:spacing w:line="360" w:lineRule="auto"/>
        <w:ind w:firstLine="630" w:firstLineChars="300"/>
        <w:jc w:val="left"/>
        <w:rPr>
          <w:color w:val="auto"/>
          <w:highlight w:val="none"/>
        </w:rPr>
      </w:pPr>
      <w:r>
        <w:rPr>
          <w:rFonts w:hint="eastAsia"/>
          <w:color w:val="auto"/>
          <w:highlight w:val="none"/>
        </w:rPr>
        <w:t>附件</w:t>
      </w:r>
      <w:r>
        <w:rPr>
          <w:color w:val="auto"/>
          <w:highlight w:val="none"/>
        </w:rPr>
        <w:t>一</w:t>
      </w:r>
      <w:r>
        <w:rPr>
          <w:rFonts w:hint="eastAsia"/>
          <w:color w:val="auto"/>
          <w:highlight w:val="none"/>
        </w:rPr>
        <w:t xml:space="preserve"> </w:t>
      </w:r>
      <w:r>
        <w:rPr>
          <w:color w:val="auto"/>
          <w:highlight w:val="none"/>
        </w:rPr>
        <w:t xml:space="preserve">监理人员工作计划安排表 </w:t>
      </w:r>
    </w:p>
    <w:p w14:paraId="564B5654">
      <w:pPr>
        <w:pStyle w:val="17"/>
        <w:adjustRightInd w:val="0"/>
        <w:spacing w:line="360" w:lineRule="auto"/>
        <w:ind w:firstLine="630" w:firstLineChars="300"/>
        <w:jc w:val="left"/>
        <w:rPr>
          <w:color w:val="auto"/>
          <w:highlight w:val="none"/>
        </w:rPr>
      </w:pPr>
      <w:r>
        <w:rPr>
          <w:rFonts w:hint="eastAsia"/>
          <w:color w:val="auto"/>
          <w:highlight w:val="none"/>
        </w:rPr>
        <w:t>附件</w:t>
      </w:r>
      <w:r>
        <w:rPr>
          <w:color w:val="auto"/>
          <w:highlight w:val="none"/>
        </w:rPr>
        <w:t>二</w:t>
      </w:r>
      <w:r>
        <w:rPr>
          <w:rFonts w:eastAsia="Times New Roman"/>
          <w:color w:val="auto"/>
          <w:sz w:val="24"/>
          <w:szCs w:val="24"/>
          <w:highlight w:val="none"/>
        </w:rPr>
        <w:t xml:space="preserve"> </w:t>
      </w:r>
      <w:r>
        <w:rPr>
          <w:color w:val="auto"/>
          <w:highlight w:val="none"/>
        </w:rPr>
        <w:t>监理设施进出场时间表</w:t>
      </w:r>
    </w:p>
    <w:p w14:paraId="15A0FFF7">
      <w:pPr>
        <w:pStyle w:val="29"/>
        <w:ind w:firstLine="211" w:firstLineChars="100"/>
        <w:rPr>
          <w:rFonts w:ascii="宋体" w:hAnsi="宋体"/>
          <w:color w:val="auto"/>
          <w:highlight w:val="none"/>
        </w:rPr>
      </w:pPr>
      <w:r>
        <w:rPr>
          <w:rFonts w:hint="eastAsia" w:ascii="宋体" w:hAnsi="宋体"/>
          <w:b/>
          <w:i/>
          <w:color w:val="auto"/>
          <w:highlight w:val="none"/>
        </w:rPr>
        <w:t>（说明：招标人可以根据报价需要对表格进行适当调整）</w:t>
      </w:r>
    </w:p>
    <w:p w14:paraId="16CD9E80">
      <w:pPr>
        <w:pStyle w:val="17"/>
        <w:adjustRightInd w:val="0"/>
        <w:spacing w:line="360" w:lineRule="auto"/>
        <w:ind w:firstLine="630" w:firstLineChars="300"/>
        <w:jc w:val="left"/>
        <w:rPr>
          <w:color w:val="auto"/>
          <w:highlight w:val="none"/>
        </w:rPr>
      </w:pPr>
    </w:p>
    <w:p w14:paraId="6E21FB11">
      <w:pPr>
        <w:spacing w:line="444" w:lineRule="auto"/>
        <w:rPr>
          <w:color w:val="auto"/>
          <w:highlight w:val="none"/>
        </w:rPr>
        <w:sectPr>
          <w:headerReference r:id="rId22" w:type="default"/>
          <w:footerReference r:id="rId23" w:type="default"/>
          <w:pgSz w:w="11910" w:h="16840"/>
          <w:pgMar w:top="1240" w:right="1620" w:bottom="1380" w:left="1440" w:header="1034" w:footer="1194" w:gutter="0"/>
          <w:pgNumType w:fmt="decimal"/>
          <w:cols w:space="720" w:num="1"/>
        </w:sectPr>
      </w:pPr>
    </w:p>
    <w:p w14:paraId="72CD0B13">
      <w:pPr>
        <w:ind w:firstLine="141" w:firstLineChars="50"/>
        <w:jc w:val="center"/>
        <w:rPr>
          <w:rFonts w:ascii="宋体" w:hAnsi="宋体"/>
          <w:b/>
          <w:color w:val="auto"/>
          <w:sz w:val="28"/>
          <w:szCs w:val="28"/>
          <w:highlight w:val="none"/>
        </w:rPr>
      </w:pPr>
      <w:r>
        <w:rPr>
          <w:rFonts w:hint="eastAsia" w:ascii="宋体" w:hAnsi="宋体"/>
          <w:b/>
          <w:color w:val="auto"/>
          <w:kern w:val="0"/>
          <w:sz w:val="28"/>
          <w:szCs w:val="28"/>
          <w:highlight w:val="none"/>
        </w:rPr>
        <w:t>表</w:t>
      </w:r>
      <w:r>
        <w:rPr>
          <w:rFonts w:hint="eastAsia" w:ascii="Times New Roman" w:hAnsi="Times New Roman"/>
          <w:b/>
          <w:color w:val="auto"/>
          <w:kern w:val="0"/>
          <w:sz w:val="28"/>
          <w:szCs w:val="28"/>
          <w:highlight w:val="none"/>
        </w:rPr>
        <w:t>1</w:t>
      </w:r>
      <w:r>
        <w:rPr>
          <w:rFonts w:hint="eastAsia" w:ascii="宋体" w:hAnsi="宋体"/>
          <w:b/>
          <w:color w:val="auto"/>
          <w:kern w:val="0"/>
          <w:sz w:val="28"/>
          <w:szCs w:val="28"/>
          <w:highlight w:val="none"/>
        </w:rPr>
        <w:t xml:space="preserve"> 监理服务费用报价汇总表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2517"/>
        <w:gridCol w:w="2578"/>
        <w:gridCol w:w="2323"/>
      </w:tblGrid>
      <w:tr w14:paraId="42BC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8" w:hRule="atLeast"/>
          <w:jc w:val="center"/>
        </w:trPr>
        <w:tc>
          <w:tcPr>
            <w:tcW w:w="682" w:type="dxa"/>
            <w:tcBorders>
              <w:top w:val="single" w:color="auto" w:sz="8" w:space="0"/>
              <w:left w:val="single" w:color="auto" w:sz="8" w:space="0"/>
            </w:tcBorders>
            <w:vAlign w:val="center"/>
          </w:tcPr>
          <w:p w14:paraId="4335800E">
            <w:pPr>
              <w:spacing w:line="300" w:lineRule="exact"/>
              <w:jc w:val="center"/>
              <w:rPr>
                <w:rFonts w:ascii="宋体" w:hAnsi="宋体"/>
                <w:b/>
                <w:bCs/>
                <w:color w:val="auto"/>
                <w:szCs w:val="21"/>
                <w:highlight w:val="none"/>
              </w:rPr>
            </w:pPr>
            <w:r>
              <w:rPr>
                <w:rFonts w:hint="eastAsia" w:ascii="宋体" w:hAnsi="宋体"/>
                <w:b/>
                <w:bCs/>
                <w:color w:val="auto"/>
                <w:szCs w:val="21"/>
                <w:highlight w:val="none"/>
              </w:rPr>
              <w:t>序号</w:t>
            </w:r>
          </w:p>
        </w:tc>
        <w:tc>
          <w:tcPr>
            <w:tcW w:w="2517" w:type="dxa"/>
            <w:tcBorders>
              <w:top w:val="single" w:color="auto" w:sz="8" w:space="0"/>
            </w:tcBorders>
            <w:vAlign w:val="center"/>
          </w:tcPr>
          <w:p w14:paraId="4211234E">
            <w:pPr>
              <w:spacing w:line="300" w:lineRule="exact"/>
              <w:jc w:val="center"/>
              <w:rPr>
                <w:rFonts w:ascii="宋体" w:hAnsi="宋体"/>
                <w:b/>
                <w:bCs/>
                <w:color w:val="auto"/>
                <w:szCs w:val="21"/>
                <w:highlight w:val="none"/>
              </w:rPr>
            </w:pPr>
            <w:r>
              <w:rPr>
                <w:rFonts w:hint="eastAsia" w:ascii="宋体" w:hAnsi="宋体"/>
                <w:b/>
                <w:bCs/>
                <w:color w:val="auto"/>
                <w:szCs w:val="21"/>
                <w:highlight w:val="none"/>
              </w:rPr>
              <w:t>项目名称</w:t>
            </w:r>
          </w:p>
        </w:tc>
        <w:tc>
          <w:tcPr>
            <w:tcW w:w="2578" w:type="dxa"/>
            <w:tcBorders>
              <w:top w:val="single" w:color="auto" w:sz="8" w:space="0"/>
            </w:tcBorders>
            <w:vAlign w:val="center"/>
          </w:tcPr>
          <w:p w14:paraId="1D1BFB09">
            <w:pPr>
              <w:spacing w:line="360" w:lineRule="auto"/>
              <w:jc w:val="center"/>
              <w:rPr>
                <w:rFonts w:ascii="宋体" w:hAnsi="宋体"/>
                <w:b/>
                <w:bCs/>
                <w:color w:val="auto"/>
                <w:szCs w:val="21"/>
                <w:highlight w:val="none"/>
              </w:rPr>
            </w:pPr>
            <w:r>
              <w:rPr>
                <w:rFonts w:hint="eastAsia" w:ascii="宋体" w:hAnsi="宋体"/>
                <w:b/>
                <w:bCs/>
                <w:color w:val="auto"/>
                <w:szCs w:val="21"/>
                <w:highlight w:val="none"/>
              </w:rPr>
              <w:t>金额（元）</w:t>
            </w:r>
          </w:p>
        </w:tc>
        <w:tc>
          <w:tcPr>
            <w:tcW w:w="2323" w:type="dxa"/>
            <w:tcBorders>
              <w:top w:val="single" w:color="auto" w:sz="8" w:space="0"/>
              <w:right w:val="single" w:color="auto" w:sz="8" w:space="0"/>
            </w:tcBorders>
            <w:vAlign w:val="center"/>
          </w:tcPr>
          <w:p w14:paraId="5019ABBF">
            <w:pPr>
              <w:spacing w:line="300" w:lineRule="exact"/>
              <w:jc w:val="center"/>
              <w:rPr>
                <w:rFonts w:ascii="宋体" w:hAnsi="宋体"/>
                <w:b/>
                <w:bCs/>
                <w:color w:val="auto"/>
                <w:szCs w:val="21"/>
                <w:highlight w:val="none"/>
              </w:rPr>
            </w:pPr>
            <w:r>
              <w:rPr>
                <w:rFonts w:hint="eastAsia" w:ascii="宋体" w:hAnsi="宋体"/>
                <w:b/>
                <w:bCs/>
                <w:color w:val="auto"/>
                <w:szCs w:val="21"/>
                <w:highlight w:val="none"/>
              </w:rPr>
              <w:t>备  注</w:t>
            </w:r>
          </w:p>
        </w:tc>
      </w:tr>
      <w:tr w14:paraId="7DF1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exact"/>
          <w:jc w:val="center"/>
        </w:trPr>
        <w:tc>
          <w:tcPr>
            <w:tcW w:w="682" w:type="dxa"/>
            <w:tcBorders>
              <w:left w:val="single" w:color="auto" w:sz="8" w:space="0"/>
            </w:tcBorders>
            <w:vAlign w:val="center"/>
          </w:tcPr>
          <w:p w14:paraId="1E9A9634">
            <w:pPr>
              <w:spacing w:line="360" w:lineRule="auto"/>
              <w:jc w:val="center"/>
              <w:rPr>
                <w:rFonts w:ascii="宋体" w:hAnsi="宋体"/>
                <w:color w:val="auto"/>
                <w:szCs w:val="21"/>
                <w:highlight w:val="none"/>
              </w:rPr>
            </w:pPr>
            <w:r>
              <w:rPr>
                <w:rFonts w:hint="eastAsia" w:ascii="Times New Roman" w:hAnsi="Times New Roman"/>
                <w:color w:val="auto"/>
                <w:szCs w:val="21"/>
                <w:highlight w:val="none"/>
              </w:rPr>
              <w:t>1</w:t>
            </w:r>
          </w:p>
        </w:tc>
        <w:tc>
          <w:tcPr>
            <w:tcW w:w="2517" w:type="dxa"/>
            <w:vAlign w:val="center"/>
          </w:tcPr>
          <w:p w14:paraId="7052200F">
            <w:pPr>
              <w:spacing w:line="360" w:lineRule="auto"/>
              <w:rPr>
                <w:rFonts w:ascii="宋体" w:hAnsi="宋体"/>
                <w:color w:val="auto"/>
                <w:szCs w:val="21"/>
                <w:highlight w:val="none"/>
              </w:rPr>
            </w:pPr>
            <w:r>
              <w:rPr>
                <w:rFonts w:hint="eastAsia" w:ascii="宋体" w:hAnsi="宋体"/>
                <w:color w:val="auto"/>
                <w:highlight w:val="none"/>
              </w:rPr>
              <w:t>监理人员服务费</w:t>
            </w:r>
          </w:p>
        </w:tc>
        <w:tc>
          <w:tcPr>
            <w:tcW w:w="2578" w:type="dxa"/>
            <w:vAlign w:val="center"/>
          </w:tcPr>
          <w:p w14:paraId="11767507">
            <w:pPr>
              <w:spacing w:line="360" w:lineRule="auto"/>
              <w:jc w:val="center"/>
              <w:rPr>
                <w:rFonts w:ascii="宋体" w:hAnsi="宋体"/>
                <w:color w:val="auto"/>
                <w:sz w:val="24"/>
                <w:highlight w:val="none"/>
              </w:rPr>
            </w:pPr>
          </w:p>
        </w:tc>
        <w:tc>
          <w:tcPr>
            <w:tcW w:w="2323" w:type="dxa"/>
            <w:tcBorders>
              <w:right w:val="single" w:color="auto" w:sz="8" w:space="0"/>
            </w:tcBorders>
            <w:vAlign w:val="center"/>
          </w:tcPr>
          <w:p w14:paraId="4461CBA8">
            <w:pPr>
              <w:rPr>
                <w:color w:val="auto"/>
                <w:highlight w:val="none"/>
              </w:rPr>
            </w:pPr>
          </w:p>
          <w:p w14:paraId="4D7E6583">
            <w:pPr>
              <w:spacing w:line="360" w:lineRule="auto"/>
              <w:jc w:val="center"/>
              <w:rPr>
                <w:rFonts w:ascii="宋体" w:hAnsi="宋体"/>
                <w:b/>
                <w:color w:val="auto"/>
                <w:sz w:val="24"/>
                <w:highlight w:val="none"/>
              </w:rPr>
            </w:pPr>
          </w:p>
        </w:tc>
      </w:tr>
      <w:tr w14:paraId="3A33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exact"/>
          <w:jc w:val="center"/>
        </w:trPr>
        <w:tc>
          <w:tcPr>
            <w:tcW w:w="682" w:type="dxa"/>
            <w:tcBorders>
              <w:left w:val="single" w:color="auto" w:sz="8" w:space="0"/>
            </w:tcBorders>
            <w:vAlign w:val="center"/>
          </w:tcPr>
          <w:p w14:paraId="26295FDF">
            <w:pPr>
              <w:spacing w:line="360" w:lineRule="auto"/>
              <w:jc w:val="center"/>
              <w:rPr>
                <w:rFonts w:ascii="宋体" w:hAnsi="宋体"/>
                <w:color w:val="auto"/>
                <w:szCs w:val="21"/>
                <w:highlight w:val="none"/>
              </w:rPr>
            </w:pPr>
            <w:r>
              <w:rPr>
                <w:rFonts w:hint="eastAsia" w:ascii="Times New Roman" w:hAnsi="Times New Roman"/>
                <w:color w:val="auto"/>
                <w:szCs w:val="21"/>
                <w:highlight w:val="none"/>
              </w:rPr>
              <w:t>2</w:t>
            </w:r>
          </w:p>
        </w:tc>
        <w:tc>
          <w:tcPr>
            <w:tcW w:w="2517" w:type="dxa"/>
            <w:vAlign w:val="center"/>
          </w:tcPr>
          <w:p w14:paraId="0E3E9B4D">
            <w:pPr>
              <w:spacing w:line="360" w:lineRule="auto"/>
              <w:rPr>
                <w:rFonts w:ascii="宋体" w:hAnsi="宋体"/>
                <w:color w:val="auto"/>
                <w:szCs w:val="21"/>
                <w:highlight w:val="none"/>
              </w:rPr>
            </w:pPr>
            <w:r>
              <w:rPr>
                <w:rFonts w:hint="eastAsia" w:ascii="宋体" w:hAnsi="宋体"/>
                <w:color w:val="auto"/>
                <w:szCs w:val="21"/>
                <w:highlight w:val="none"/>
              </w:rPr>
              <w:t>监理办公设施费</w:t>
            </w:r>
          </w:p>
        </w:tc>
        <w:tc>
          <w:tcPr>
            <w:tcW w:w="2578" w:type="dxa"/>
            <w:vAlign w:val="center"/>
          </w:tcPr>
          <w:p w14:paraId="7B1ACAC9">
            <w:pPr>
              <w:spacing w:line="360" w:lineRule="auto"/>
              <w:jc w:val="center"/>
              <w:rPr>
                <w:rFonts w:ascii="宋体" w:hAnsi="宋体"/>
                <w:color w:val="auto"/>
                <w:sz w:val="24"/>
                <w:highlight w:val="none"/>
              </w:rPr>
            </w:pPr>
          </w:p>
        </w:tc>
        <w:tc>
          <w:tcPr>
            <w:tcW w:w="2323" w:type="dxa"/>
            <w:tcBorders>
              <w:right w:val="single" w:color="auto" w:sz="8" w:space="0"/>
            </w:tcBorders>
            <w:vAlign w:val="center"/>
          </w:tcPr>
          <w:p w14:paraId="7CF6C265">
            <w:pPr>
              <w:spacing w:line="360" w:lineRule="auto"/>
              <w:jc w:val="center"/>
              <w:rPr>
                <w:rFonts w:ascii="宋体" w:hAnsi="宋体"/>
                <w:color w:val="auto"/>
                <w:sz w:val="24"/>
                <w:highlight w:val="none"/>
              </w:rPr>
            </w:pPr>
          </w:p>
        </w:tc>
      </w:tr>
      <w:tr w14:paraId="40D2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exact"/>
          <w:jc w:val="center"/>
        </w:trPr>
        <w:tc>
          <w:tcPr>
            <w:tcW w:w="682" w:type="dxa"/>
            <w:tcBorders>
              <w:left w:val="single" w:color="auto" w:sz="8" w:space="0"/>
            </w:tcBorders>
            <w:vAlign w:val="center"/>
          </w:tcPr>
          <w:p w14:paraId="49ABE944">
            <w:pPr>
              <w:spacing w:line="360" w:lineRule="auto"/>
              <w:jc w:val="center"/>
              <w:rPr>
                <w:rFonts w:ascii="宋体" w:hAnsi="宋体"/>
                <w:color w:val="auto"/>
                <w:szCs w:val="21"/>
                <w:highlight w:val="none"/>
              </w:rPr>
            </w:pPr>
            <w:r>
              <w:rPr>
                <w:rFonts w:hint="eastAsia" w:ascii="Times New Roman" w:hAnsi="Times New Roman"/>
                <w:color w:val="auto"/>
                <w:szCs w:val="21"/>
                <w:highlight w:val="none"/>
              </w:rPr>
              <w:t>3</w:t>
            </w:r>
          </w:p>
        </w:tc>
        <w:tc>
          <w:tcPr>
            <w:tcW w:w="2517" w:type="dxa"/>
            <w:vAlign w:val="center"/>
          </w:tcPr>
          <w:p w14:paraId="16DEF717">
            <w:pPr>
              <w:rPr>
                <w:rFonts w:ascii="宋体" w:hAnsi="宋体"/>
                <w:color w:val="auto"/>
                <w:szCs w:val="21"/>
                <w:highlight w:val="none"/>
              </w:rPr>
            </w:pPr>
            <w:r>
              <w:rPr>
                <w:rFonts w:hint="eastAsia" w:ascii="宋体" w:hAnsi="宋体"/>
                <w:color w:val="auto"/>
                <w:szCs w:val="21"/>
                <w:highlight w:val="none"/>
              </w:rPr>
              <w:t>监理交通设施费</w:t>
            </w:r>
          </w:p>
        </w:tc>
        <w:tc>
          <w:tcPr>
            <w:tcW w:w="2578" w:type="dxa"/>
            <w:vAlign w:val="center"/>
          </w:tcPr>
          <w:p w14:paraId="5EEACA44">
            <w:pPr>
              <w:spacing w:line="360" w:lineRule="auto"/>
              <w:jc w:val="center"/>
              <w:rPr>
                <w:rFonts w:ascii="宋体" w:hAnsi="宋体"/>
                <w:color w:val="auto"/>
                <w:sz w:val="24"/>
                <w:highlight w:val="none"/>
              </w:rPr>
            </w:pPr>
          </w:p>
        </w:tc>
        <w:tc>
          <w:tcPr>
            <w:tcW w:w="2323" w:type="dxa"/>
            <w:tcBorders>
              <w:right w:val="single" w:color="auto" w:sz="8" w:space="0"/>
            </w:tcBorders>
            <w:vAlign w:val="center"/>
          </w:tcPr>
          <w:p w14:paraId="630884F9">
            <w:pPr>
              <w:spacing w:line="360" w:lineRule="auto"/>
              <w:jc w:val="center"/>
              <w:rPr>
                <w:rFonts w:ascii="宋体" w:hAnsi="宋体"/>
                <w:color w:val="auto"/>
                <w:sz w:val="24"/>
                <w:highlight w:val="none"/>
              </w:rPr>
            </w:pPr>
          </w:p>
        </w:tc>
      </w:tr>
      <w:tr w14:paraId="0BEF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exact"/>
          <w:jc w:val="center"/>
        </w:trPr>
        <w:tc>
          <w:tcPr>
            <w:tcW w:w="682" w:type="dxa"/>
            <w:tcBorders>
              <w:left w:val="single" w:color="auto" w:sz="8" w:space="0"/>
            </w:tcBorders>
            <w:vAlign w:val="center"/>
          </w:tcPr>
          <w:p w14:paraId="0B02D179">
            <w:pPr>
              <w:spacing w:line="360" w:lineRule="auto"/>
              <w:jc w:val="center"/>
              <w:rPr>
                <w:rFonts w:ascii="宋体" w:hAnsi="宋体"/>
                <w:color w:val="auto"/>
                <w:szCs w:val="21"/>
                <w:highlight w:val="none"/>
              </w:rPr>
            </w:pPr>
            <w:r>
              <w:rPr>
                <w:rFonts w:hint="eastAsia" w:ascii="Times New Roman" w:hAnsi="Times New Roman"/>
                <w:color w:val="auto"/>
                <w:szCs w:val="21"/>
                <w:highlight w:val="none"/>
              </w:rPr>
              <w:t>4</w:t>
            </w:r>
          </w:p>
        </w:tc>
        <w:tc>
          <w:tcPr>
            <w:tcW w:w="2517" w:type="dxa"/>
            <w:vAlign w:val="center"/>
          </w:tcPr>
          <w:p w14:paraId="53F49000">
            <w:pPr>
              <w:spacing w:line="360" w:lineRule="auto"/>
              <w:rPr>
                <w:rFonts w:ascii="宋体" w:hAnsi="宋体"/>
                <w:color w:val="auto"/>
                <w:szCs w:val="21"/>
                <w:highlight w:val="none"/>
              </w:rPr>
            </w:pPr>
            <w:r>
              <w:rPr>
                <w:rFonts w:hint="eastAsia" w:ascii="宋体" w:hAnsi="宋体"/>
                <w:color w:val="auto"/>
                <w:szCs w:val="21"/>
                <w:highlight w:val="none"/>
              </w:rPr>
              <w:t>监理生活设施费</w:t>
            </w:r>
          </w:p>
        </w:tc>
        <w:tc>
          <w:tcPr>
            <w:tcW w:w="2578" w:type="dxa"/>
            <w:vAlign w:val="center"/>
          </w:tcPr>
          <w:p w14:paraId="1C055FD7">
            <w:pPr>
              <w:spacing w:line="360" w:lineRule="auto"/>
              <w:jc w:val="center"/>
              <w:rPr>
                <w:rFonts w:ascii="宋体" w:hAnsi="宋体"/>
                <w:color w:val="auto"/>
                <w:sz w:val="24"/>
                <w:highlight w:val="none"/>
              </w:rPr>
            </w:pPr>
          </w:p>
        </w:tc>
        <w:tc>
          <w:tcPr>
            <w:tcW w:w="2323" w:type="dxa"/>
            <w:tcBorders>
              <w:right w:val="single" w:color="auto" w:sz="8" w:space="0"/>
            </w:tcBorders>
            <w:vAlign w:val="center"/>
          </w:tcPr>
          <w:p w14:paraId="7D740AAB">
            <w:pPr>
              <w:spacing w:line="360" w:lineRule="auto"/>
              <w:rPr>
                <w:rFonts w:ascii="宋体" w:hAnsi="宋体"/>
                <w:color w:val="auto"/>
                <w:sz w:val="24"/>
                <w:highlight w:val="none"/>
              </w:rPr>
            </w:pPr>
          </w:p>
        </w:tc>
      </w:tr>
      <w:tr w14:paraId="75225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exact"/>
          <w:jc w:val="center"/>
        </w:trPr>
        <w:tc>
          <w:tcPr>
            <w:tcW w:w="682" w:type="dxa"/>
            <w:tcBorders>
              <w:left w:val="single" w:color="auto" w:sz="8" w:space="0"/>
            </w:tcBorders>
            <w:vAlign w:val="center"/>
          </w:tcPr>
          <w:p w14:paraId="41013A15">
            <w:pPr>
              <w:spacing w:line="360" w:lineRule="auto"/>
              <w:jc w:val="center"/>
              <w:rPr>
                <w:rFonts w:ascii="宋体" w:hAnsi="宋体"/>
                <w:color w:val="auto"/>
                <w:szCs w:val="21"/>
                <w:highlight w:val="none"/>
              </w:rPr>
            </w:pPr>
            <w:r>
              <w:rPr>
                <w:rFonts w:hint="eastAsia" w:ascii="Times New Roman" w:hAnsi="Times New Roman"/>
                <w:color w:val="auto"/>
                <w:szCs w:val="21"/>
                <w:highlight w:val="none"/>
              </w:rPr>
              <w:t>5</w:t>
            </w:r>
          </w:p>
        </w:tc>
        <w:tc>
          <w:tcPr>
            <w:tcW w:w="2517" w:type="dxa"/>
            <w:vAlign w:val="center"/>
          </w:tcPr>
          <w:p w14:paraId="551A51D6">
            <w:pPr>
              <w:spacing w:line="360" w:lineRule="auto"/>
              <w:rPr>
                <w:rFonts w:ascii="宋体" w:hAnsi="宋体"/>
                <w:color w:val="auto"/>
                <w:szCs w:val="21"/>
                <w:highlight w:val="none"/>
              </w:rPr>
            </w:pPr>
            <w:r>
              <w:rPr>
                <w:rFonts w:hint="eastAsia" w:ascii="宋体" w:hAnsi="宋体"/>
                <w:color w:val="auto"/>
                <w:highlight w:val="none"/>
                <w:lang w:eastAsia="zh-CN"/>
              </w:rPr>
              <w:t>平行检验</w:t>
            </w:r>
            <w:r>
              <w:rPr>
                <w:rFonts w:hint="eastAsia" w:ascii="宋体" w:hAnsi="宋体"/>
                <w:color w:val="auto"/>
                <w:highlight w:val="none"/>
              </w:rPr>
              <w:t>费</w:t>
            </w:r>
          </w:p>
        </w:tc>
        <w:tc>
          <w:tcPr>
            <w:tcW w:w="2578" w:type="dxa"/>
            <w:vAlign w:val="center"/>
          </w:tcPr>
          <w:p w14:paraId="7B4F7064">
            <w:pPr>
              <w:spacing w:line="360" w:lineRule="auto"/>
              <w:jc w:val="center"/>
              <w:rPr>
                <w:rFonts w:ascii="宋体" w:hAnsi="宋体"/>
                <w:color w:val="auto"/>
                <w:sz w:val="24"/>
                <w:highlight w:val="none"/>
              </w:rPr>
            </w:pPr>
          </w:p>
        </w:tc>
        <w:tc>
          <w:tcPr>
            <w:tcW w:w="2323" w:type="dxa"/>
            <w:tcBorders>
              <w:right w:val="single" w:color="auto" w:sz="8" w:space="0"/>
            </w:tcBorders>
            <w:vAlign w:val="center"/>
          </w:tcPr>
          <w:p w14:paraId="39BE5245">
            <w:pPr>
              <w:spacing w:line="360" w:lineRule="auto"/>
              <w:rPr>
                <w:rFonts w:ascii="宋体" w:hAnsi="宋体"/>
                <w:color w:val="auto"/>
                <w:sz w:val="24"/>
                <w:highlight w:val="none"/>
              </w:rPr>
            </w:pPr>
          </w:p>
        </w:tc>
      </w:tr>
      <w:tr w14:paraId="3DA59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5" w:hRule="exact"/>
          <w:jc w:val="center"/>
        </w:trPr>
        <w:tc>
          <w:tcPr>
            <w:tcW w:w="682" w:type="dxa"/>
            <w:tcBorders>
              <w:left w:val="single" w:color="auto" w:sz="8" w:space="0"/>
            </w:tcBorders>
            <w:vAlign w:val="center"/>
          </w:tcPr>
          <w:p w14:paraId="2F27AA02">
            <w:pPr>
              <w:spacing w:line="360" w:lineRule="auto"/>
              <w:jc w:val="center"/>
              <w:rPr>
                <w:rFonts w:ascii="宋体" w:hAnsi="宋体"/>
                <w:color w:val="auto"/>
                <w:szCs w:val="21"/>
                <w:highlight w:val="none"/>
              </w:rPr>
            </w:pPr>
            <w:r>
              <w:rPr>
                <w:rFonts w:hint="eastAsia" w:ascii="Times New Roman" w:hAnsi="Times New Roman"/>
                <w:color w:val="auto"/>
                <w:szCs w:val="21"/>
                <w:highlight w:val="none"/>
              </w:rPr>
              <w:t>6</w:t>
            </w:r>
          </w:p>
        </w:tc>
        <w:tc>
          <w:tcPr>
            <w:tcW w:w="2517" w:type="dxa"/>
            <w:vAlign w:val="center"/>
          </w:tcPr>
          <w:p w14:paraId="16D29A54">
            <w:pPr>
              <w:spacing w:line="360" w:lineRule="auto"/>
              <w:rPr>
                <w:rFonts w:ascii="宋体" w:hAnsi="宋体"/>
                <w:color w:val="auto"/>
                <w:szCs w:val="21"/>
                <w:highlight w:val="none"/>
              </w:rPr>
            </w:pPr>
            <w:r>
              <w:rPr>
                <w:rFonts w:hint="eastAsia" w:ascii="宋体" w:hAnsi="宋体"/>
                <w:color w:val="auto"/>
                <w:szCs w:val="21"/>
                <w:highlight w:val="none"/>
              </w:rPr>
              <w:t>暂列金</w:t>
            </w:r>
          </w:p>
        </w:tc>
        <w:tc>
          <w:tcPr>
            <w:tcW w:w="2578" w:type="dxa"/>
            <w:vAlign w:val="center"/>
          </w:tcPr>
          <w:p w14:paraId="2D4CA92D">
            <w:pPr>
              <w:spacing w:line="360" w:lineRule="auto"/>
              <w:jc w:val="center"/>
              <w:rPr>
                <w:rFonts w:ascii="宋体" w:hAnsi="宋体"/>
                <w:color w:val="auto"/>
                <w:sz w:val="24"/>
                <w:highlight w:val="none"/>
              </w:rPr>
            </w:pPr>
          </w:p>
        </w:tc>
        <w:tc>
          <w:tcPr>
            <w:tcW w:w="2323" w:type="dxa"/>
            <w:tcBorders>
              <w:right w:val="single" w:color="auto" w:sz="8" w:space="0"/>
            </w:tcBorders>
            <w:vAlign w:val="center"/>
          </w:tcPr>
          <w:p w14:paraId="37F98EA7">
            <w:pPr>
              <w:spacing w:line="360" w:lineRule="auto"/>
              <w:jc w:val="center"/>
              <w:rPr>
                <w:rFonts w:ascii="宋体" w:hAnsi="宋体"/>
                <w:color w:val="auto"/>
                <w:sz w:val="24"/>
                <w:highlight w:val="none"/>
              </w:rPr>
            </w:pPr>
          </w:p>
        </w:tc>
      </w:tr>
      <w:tr w14:paraId="14BB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5" w:hRule="exact"/>
          <w:jc w:val="center"/>
        </w:trPr>
        <w:tc>
          <w:tcPr>
            <w:tcW w:w="682" w:type="dxa"/>
            <w:tcBorders>
              <w:left w:val="single" w:color="auto" w:sz="8" w:space="0"/>
            </w:tcBorders>
            <w:vAlign w:val="center"/>
          </w:tcPr>
          <w:p w14:paraId="5E8D9CC0">
            <w:pPr>
              <w:spacing w:line="360" w:lineRule="auto"/>
              <w:jc w:val="center"/>
              <w:rPr>
                <w:rFonts w:ascii="宋体" w:hAnsi="宋体"/>
                <w:color w:val="auto"/>
                <w:szCs w:val="21"/>
                <w:highlight w:val="none"/>
              </w:rPr>
            </w:pPr>
            <w:r>
              <w:rPr>
                <w:rFonts w:hint="eastAsia" w:ascii="Times New Roman" w:hAnsi="Times New Roman"/>
                <w:color w:val="auto"/>
                <w:szCs w:val="21"/>
                <w:highlight w:val="none"/>
              </w:rPr>
              <w:t>7</w:t>
            </w:r>
          </w:p>
        </w:tc>
        <w:tc>
          <w:tcPr>
            <w:tcW w:w="2517" w:type="dxa"/>
            <w:vAlign w:val="center"/>
          </w:tcPr>
          <w:p w14:paraId="16F45015">
            <w:pPr>
              <w:spacing w:line="360" w:lineRule="auto"/>
              <w:rPr>
                <w:rFonts w:ascii="宋体" w:hAnsi="宋体"/>
                <w:color w:val="auto"/>
                <w:szCs w:val="21"/>
                <w:highlight w:val="none"/>
              </w:rPr>
            </w:pPr>
            <w:r>
              <w:rPr>
                <w:rFonts w:hint="eastAsia" w:ascii="宋体" w:hAnsi="宋体"/>
                <w:color w:val="auto"/>
                <w:szCs w:val="21"/>
                <w:highlight w:val="none"/>
              </w:rPr>
              <w:t>投标报价总计</w:t>
            </w:r>
          </w:p>
          <w:p w14:paraId="05F4750A">
            <w:pPr>
              <w:spacing w:line="360" w:lineRule="auto"/>
              <w:rPr>
                <w:rFonts w:ascii="宋体" w:hAnsi="宋体"/>
                <w:color w:val="auto"/>
                <w:szCs w:val="21"/>
                <w:highlight w:val="none"/>
              </w:rPr>
            </w:pPr>
            <w:r>
              <w:rPr>
                <w:rFonts w:hint="eastAsia" w:ascii="宋体" w:hAnsi="宋体"/>
                <w:color w:val="auto"/>
                <w:szCs w:val="21"/>
                <w:highlight w:val="none"/>
              </w:rPr>
              <w:t>（</w:t>
            </w:r>
            <w:r>
              <w:rPr>
                <w:rFonts w:hint="eastAsia" w:ascii="Times New Roman" w:hAnsi="Times New Roman"/>
                <w:color w:val="auto"/>
                <w:szCs w:val="21"/>
                <w:highlight w:val="none"/>
              </w:rPr>
              <w:t>7</w:t>
            </w:r>
            <w:r>
              <w:rPr>
                <w:rFonts w:hint="eastAsia" w:ascii="宋体" w:hAnsi="宋体"/>
                <w:color w:val="auto"/>
                <w:szCs w:val="21"/>
                <w:highlight w:val="none"/>
              </w:rPr>
              <w:t>=</w:t>
            </w:r>
            <w:r>
              <w:rPr>
                <w:rFonts w:hint="eastAsia" w:ascii="Times New Roman" w:hAnsi="Times New Roman"/>
                <w:color w:val="auto"/>
                <w:szCs w:val="21"/>
                <w:highlight w:val="none"/>
              </w:rPr>
              <w:t>1</w:t>
            </w:r>
            <w:r>
              <w:rPr>
                <w:rFonts w:hint="eastAsia" w:ascii="宋体" w:hAnsi="宋体"/>
                <w:color w:val="auto"/>
                <w:szCs w:val="21"/>
                <w:highlight w:val="none"/>
              </w:rPr>
              <w:t>+</w:t>
            </w:r>
            <w:r>
              <w:rPr>
                <w:rFonts w:hint="eastAsia" w:ascii="Times New Roman" w:hAnsi="Times New Roman"/>
                <w:color w:val="auto"/>
                <w:szCs w:val="21"/>
                <w:highlight w:val="none"/>
              </w:rPr>
              <w:t>2</w:t>
            </w:r>
            <w:r>
              <w:rPr>
                <w:rFonts w:hint="eastAsia" w:ascii="宋体" w:hAnsi="宋体"/>
                <w:color w:val="auto"/>
                <w:szCs w:val="21"/>
                <w:highlight w:val="none"/>
              </w:rPr>
              <w:t>+</w:t>
            </w:r>
            <w:r>
              <w:rPr>
                <w:rFonts w:hint="eastAsia" w:ascii="Times New Roman" w:hAnsi="Times New Roman"/>
                <w:color w:val="auto"/>
                <w:szCs w:val="21"/>
                <w:highlight w:val="none"/>
              </w:rPr>
              <w:t>3</w:t>
            </w:r>
            <w:r>
              <w:rPr>
                <w:rFonts w:hint="eastAsia" w:ascii="宋体" w:hAnsi="宋体"/>
                <w:color w:val="auto"/>
                <w:szCs w:val="21"/>
                <w:highlight w:val="none"/>
              </w:rPr>
              <w:t>+</w:t>
            </w:r>
            <w:r>
              <w:rPr>
                <w:rFonts w:hint="eastAsia" w:ascii="Times New Roman" w:hAnsi="Times New Roman"/>
                <w:color w:val="auto"/>
                <w:szCs w:val="21"/>
                <w:highlight w:val="none"/>
              </w:rPr>
              <w:t>4</w:t>
            </w:r>
            <w:r>
              <w:rPr>
                <w:rFonts w:hint="eastAsia" w:ascii="宋体" w:hAnsi="宋体"/>
                <w:color w:val="auto"/>
                <w:szCs w:val="21"/>
                <w:highlight w:val="none"/>
              </w:rPr>
              <w:t>+</w:t>
            </w:r>
            <w:r>
              <w:rPr>
                <w:rFonts w:hint="eastAsia" w:ascii="Times New Roman" w:hAnsi="Times New Roman"/>
                <w:color w:val="auto"/>
                <w:szCs w:val="21"/>
                <w:highlight w:val="none"/>
              </w:rPr>
              <w:t>5</w:t>
            </w:r>
            <w:r>
              <w:rPr>
                <w:rFonts w:hint="eastAsia" w:ascii="宋体" w:hAnsi="宋体"/>
                <w:color w:val="auto"/>
                <w:szCs w:val="21"/>
                <w:highlight w:val="none"/>
              </w:rPr>
              <w:t>+</w:t>
            </w:r>
            <w:r>
              <w:rPr>
                <w:rFonts w:hint="eastAsia" w:ascii="Times New Roman" w:hAnsi="Times New Roman"/>
                <w:color w:val="auto"/>
                <w:szCs w:val="21"/>
                <w:highlight w:val="none"/>
              </w:rPr>
              <w:t>6</w:t>
            </w:r>
            <w:r>
              <w:rPr>
                <w:rFonts w:hint="eastAsia" w:ascii="宋体" w:hAnsi="宋体"/>
                <w:color w:val="auto"/>
                <w:szCs w:val="21"/>
                <w:highlight w:val="none"/>
              </w:rPr>
              <w:t>）</w:t>
            </w:r>
          </w:p>
        </w:tc>
        <w:tc>
          <w:tcPr>
            <w:tcW w:w="2578" w:type="dxa"/>
            <w:vAlign w:val="center"/>
          </w:tcPr>
          <w:p w14:paraId="07975B2A">
            <w:pPr>
              <w:spacing w:line="360" w:lineRule="auto"/>
              <w:jc w:val="center"/>
              <w:rPr>
                <w:rFonts w:ascii="宋体" w:hAnsi="宋体"/>
                <w:color w:val="auto"/>
                <w:sz w:val="24"/>
                <w:highlight w:val="none"/>
                <w:u w:val="single"/>
              </w:rPr>
            </w:pPr>
          </w:p>
        </w:tc>
        <w:tc>
          <w:tcPr>
            <w:tcW w:w="2323" w:type="dxa"/>
            <w:tcBorders>
              <w:right w:val="single" w:color="auto" w:sz="8" w:space="0"/>
            </w:tcBorders>
            <w:vAlign w:val="center"/>
          </w:tcPr>
          <w:p w14:paraId="12A58A71">
            <w:pPr>
              <w:jc w:val="center"/>
              <w:rPr>
                <w:rFonts w:ascii="宋体" w:hAnsi="宋体"/>
                <w:color w:val="auto"/>
                <w:sz w:val="24"/>
                <w:highlight w:val="none"/>
              </w:rPr>
            </w:pPr>
          </w:p>
        </w:tc>
      </w:tr>
      <w:tr w14:paraId="36E3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0" w:hRule="exact"/>
          <w:jc w:val="center"/>
        </w:trPr>
        <w:tc>
          <w:tcPr>
            <w:tcW w:w="8100" w:type="dxa"/>
            <w:gridSpan w:val="4"/>
            <w:tcBorders>
              <w:left w:val="single" w:color="auto" w:sz="8" w:space="0"/>
              <w:bottom w:val="single" w:color="auto" w:sz="8" w:space="0"/>
              <w:right w:val="single" w:color="auto" w:sz="8" w:space="0"/>
            </w:tcBorders>
            <w:vAlign w:val="center"/>
          </w:tcPr>
          <w:p w14:paraId="5CBF74D8">
            <w:pPr>
              <w:spacing w:line="360" w:lineRule="auto"/>
              <w:rPr>
                <w:rFonts w:ascii="宋体" w:hAnsi="宋体"/>
                <w:color w:val="auto"/>
                <w:highlight w:val="none"/>
              </w:rPr>
            </w:pPr>
            <w:r>
              <w:rPr>
                <w:rFonts w:hint="eastAsia" w:ascii="宋体" w:hAnsi="宋体"/>
                <w:b/>
                <w:color w:val="auto"/>
                <w:szCs w:val="21"/>
                <w:highlight w:val="none"/>
              </w:rPr>
              <w:t>人民币(大写)：</w:t>
            </w:r>
          </w:p>
        </w:tc>
      </w:tr>
    </w:tbl>
    <w:p w14:paraId="581BF129">
      <w:pPr>
        <w:ind w:left="525" w:hanging="525" w:hangingChars="250"/>
        <w:rPr>
          <w:rFonts w:ascii="宋体" w:hAnsi="宋体"/>
          <w:b/>
          <w:color w:val="auto"/>
          <w:szCs w:val="21"/>
          <w:highlight w:val="none"/>
        </w:rPr>
      </w:pPr>
      <w:r>
        <w:rPr>
          <w:rFonts w:hint="eastAsia" w:ascii="宋体" w:hAnsi="宋体"/>
          <w:color w:val="auto"/>
          <w:szCs w:val="21"/>
          <w:highlight w:val="none"/>
        </w:rPr>
        <w:t xml:space="preserve">  </w:t>
      </w:r>
      <w:r>
        <w:rPr>
          <w:rFonts w:hint="eastAsia" w:ascii="宋体" w:hAnsi="宋体"/>
          <w:b/>
          <w:color w:val="auto"/>
          <w:szCs w:val="21"/>
          <w:highlight w:val="none"/>
        </w:rPr>
        <w:t>注： 表中暂列金由委托人填列，其余金额由投标人填写。</w:t>
      </w:r>
    </w:p>
    <w:p w14:paraId="6169FC9E">
      <w:pPr>
        <w:ind w:firstLine="120" w:firstLineChars="50"/>
        <w:jc w:val="center"/>
        <w:rPr>
          <w:rFonts w:ascii="宋体" w:hAnsi="宋体"/>
          <w:b/>
          <w:i/>
          <w:color w:val="auto"/>
          <w:kern w:val="0"/>
          <w:sz w:val="24"/>
          <w:szCs w:val="24"/>
          <w:highlight w:val="none"/>
        </w:rPr>
      </w:pPr>
      <w:r>
        <w:rPr>
          <w:rFonts w:hint="eastAsia" w:ascii="宋体" w:hAnsi="宋体"/>
          <w:b/>
          <w:i/>
          <w:color w:val="auto"/>
          <w:kern w:val="0"/>
          <w:sz w:val="24"/>
          <w:szCs w:val="24"/>
          <w:highlight w:val="none"/>
        </w:rPr>
        <w:t>（说明：如采用费率招标，招标人需根据项目需要提供相应报价表格格式）</w:t>
      </w:r>
    </w:p>
    <w:p w14:paraId="6BB4D2AC">
      <w:pPr>
        <w:ind w:left="527" w:hanging="527" w:hangingChars="250"/>
        <w:rPr>
          <w:rFonts w:ascii="宋体" w:hAnsi="宋体"/>
          <w:b/>
          <w:color w:val="auto"/>
          <w:szCs w:val="21"/>
          <w:highlight w:val="none"/>
        </w:rPr>
      </w:pPr>
    </w:p>
    <w:p w14:paraId="304B0D28">
      <w:pPr>
        <w:rPr>
          <w:rFonts w:ascii="宋体" w:hAnsi="宋体"/>
          <w:b/>
          <w:color w:val="auto"/>
          <w:sz w:val="24"/>
          <w:szCs w:val="24"/>
          <w:highlight w:val="none"/>
        </w:rPr>
      </w:pPr>
      <w:r>
        <w:rPr>
          <w:rFonts w:ascii="宋体" w:hAnsi="宋体"/>
          <w:color w:val="auto"/>
          <w:sz w:val="24"/>
          <w:highlight w:val="none"/>
        </w:rPr>
        <w:br w:type="page"/>
      </w:r>
    </w:p>
    <w:p w14:paraId="795BBBB0">
      <w:pPr>
        <w:pStyle w:val="29"/>
        <w:jc w:val="center"/>
        <w:rPr>
          <w:rFonts w:ascii="宋体" w:hAnsi="宋体"/>
          <w:b/>
          <w:color w:val="auto"/>
          <w:kern w:val="0"/>
          <w:sz w:val="28"/>
          <w:szCs w:val="28"/>
          <w:highlight w:val="none"/>
        </w:rPr>
      </w:pPr>
      <w:r>
        <w:rPr>
          <w:rFonts w:hint="eastAsia" w:ascii="宋体" w:hAnsi="宋体"/>
          <w:b/>
          <w:color w:val="auto"/>
          <w:kern w:val="0"/>
          <w:sz w:val="28"/>
          <w:szCs w:val="28"/>
          <w:highlight w:val="none"/>
        </w:rPr>
        <w:t>表</w:t>
      </w:r>
      <w:r>
        <w:rPr>
          <w:rFonts w:hint="eastAsia" w:ascii="Times New Roman" w:hAnsi="Times New Roman"/>
          <w:b/>
          <w:color w:val="auto"/>
          <w:kern w:val="0"/>
          <w:sz w:val="28"/>
          <w:szCs w:val="28"/>
          <w:highlight w:val="none"/>
        </w:rPr>
        <w:t>2</w:t>
      </w:r>
      <w:r>
        <w:rPr>
          <w:rFonts w:hint="eastAsia" w:ascii="宋体" w:hAnsi="宋体"/>
          <w:b/>
          <w:color w:val="auto"/>
          <w:kern w:val="0"/>
          <w:sz w:val="28"/>
          <w:szCs w:val="28"/>
          <w:highlight w:val="none"/>
        </w:rPr>
        <w:t xml:space="preserve"> 监理人员服务费报价表</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341"/>
        <w:gridCol w:w="1091"/>
        <w:gridCol w:w="1418"/>
        <w:gridCol w:w="838"/>
        <w:gridCol w:w="1134"/>
      </w:tblGrid>
      <w:tr w14:paraId="3888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6484FFF6">
            <w:pPr>
              <w:jc w:val="center"/>
              <w:rPr>
                <w:rFonts w:ascii="宋体" w:hAnsi="宋体"/>
                <w:color w:val="auto"/>
                <w:szCs w:val="21"/>
                <w:highlight w:val="none"/>
              </w:rPr>
            </w:pPr>
            <w:r>
              <w:rPr>
                <w:rFonts w:hint="eastAsia" w:ascii="宋体" w:hAnsi="宋体"/>
                <w:color w:val="auto"/>
                <w:szCs w:val="21"/>
                <w:highlight w:val="none"/>
              </w:rPr>
              <w:t>序号</w:t>
            </w:r>
          </w:p>
        </w:tc>
        <w:tc>
          <w:tcPr>
            <w:tcW w:w="2341" w:type="dxa"/>
            <w:vAlign w:val="center"/>
          </w:tcPr>
          <w:p w14:paraId="3F071C5E">
            <w:pPr>
              <w:jc w:val="center"/>
              <w:rPr>
                <w:rFonts w:ascii="宋体" w:hAnsi="宋体"/>
                <w:color w:val="auto"/>
                <w:szCs w:val="21"/>
                <w:highlight w:val="none"/>
              </w:rPr>
            </w:pPr>
            <w:r>
              <w:rPr>
                <w:rFonts w:hint="eastAsia" w:ascii="宋体" w:hAnsi="宋体"/>
                <w:color w:val="auto"/>
                <w:szCs w:val="21"/>
                <w:highlight w:val="none"/>
              </w:rPr>
              <w:t>人 员</w:t>
            </w:r>
          </w:p>
        </w:tc>
        <w:tc>
          <w:tcPr>
            <w:tcW w:w="1091" w:type="dxa"/>
            <w:vAlign w:val="center"/>
          </w:tcPr>
          <w:p w14:paraId="4AB2F527">
            <w:pPr>
              <w:jc w:val="center"/>
              <w:rPr>
                <w:rFonts w:ascii="宋体" w:hAnsi="宋体"/>
                <w:color w:val="auto"/>
                <w:szCs w:val="21"/>
                <w:highlight w:val="none"/>
              </w:rPr>
            </w:pPr>
            <w:r>
              <w:rPr>
                <w:rFonts w:hint="eastAsia" w:ascii="宋体" w:hAnsi="宋体"/>
                <w:color w:val="auto"/>
                <w:szCs w:val="21"/>
                <w:highlight w:val="none"/>
              </w:rPr>
              <w:t>数量</w:t>
            </w:r>
          </w:p>
          <w:p w14:paraId="7712FB01">
            <w:pPr>
              <w:jc w:val="center"/>
              <w:rPr>
                <w:rFonts w:ascii="宋体" w:hAnsi="宋体"/>
                <w:color w:val="auto"/>
                <w:szCs w:val="21"/>
                <w:highlight w:val="none"/>
              </w:rPr>
            </w:pPr>
            <w:r>
              <w:rPr>
                <w:rFonts w:hint="eastAsia" w:ascii="宋体" w:hAnsi="宋体"/>
                <w:color w:val="auto"/>
                <w:szCs w:val="21"/>
                <w:highlight w:val="none"/>
              </w:rPr>
              <w:t>（人.月）</w:t>
            </w:r>
          </w:p>
        </w:tc>
        <w:tc>
          <w:tcPr>
            <w:tcW w:w="1418" w:type="dxa"/>
            <w:vAlign w:val="center"/>
          </w:tcPr>
          <w:p w14:paraId="43A6C7A6">
            <w:pPr>
              <w:jc w:val="center"/>
              <w:rPr>
                <w:rFonts w:ascii="宋体" w:hAnsi="宋体"/>
                <w:color w:val="auto"/>
                <w:szCs w:val="21"/>
                <w:highlight w:val="none"/>
              </w:rPr>
            </w:pPr>
            <w:r>
              <w:rPr>
                <w:rFonts w:hint="eastAsia" w:ascii="宋体" w:hAnsi="宋体"/>
                <w:color w:val="auto"/>
                <w:szCs w:val="21"/>
                <w:highlight w:val="none"/>
              </w:rPr>
              <w:t>单价</w:t>
            </w:r>
          </w:p>
          <w:p w14:paraId="388670CD">
            <w:pPr>
              <w:jc w:val="center"/>
              <w:rPr>
                <w:rFonts w:ascii="宋体" w:hAnsi="宋体"/>
                <w:color w:val="auto"/>
                <w:szCs w:val="21"/>
                <w:highlight w:val="none"/>
              </w:rPr>
            </w:pPr>
            <w:r>
              <w:rPr>
                <w:rFonts w:hint="eastAsia" w:ascii="宋体" w:hAnsi="宋体"/>
                <w:color w:val="auto"/>
                <w:szCs w:val="21"/>
                <w:highlight w:val="none"/>
              </w:rPr>
              <w:t>（元/人.月）</w:t>
            </w:r>
          </w:p>
        </w:tc>
        <w:tc>
          <w:tcPr>
            <w:tcW w:w="838" w:type="dxa"/>
            <w:vAlign w:val="center"/>
          </w:tcPr>
          <w:p w14:paraId="08B81CE7">
            <w:pPr>
              <w:jc w:val="center"/>
              <w:rPr>
                <w:rFonts w:ascii="宋体" w:hAnsi="宋体"/>
                <w:color w:val="auto"/>
                <w:szCs w:val="21"/>
                <w:highlight w:val="none"/>
              </w:rPr>
            </w:pPr>
            <w:r>
              <w:rPr>
                <w:rFonts w:hint="eastAsia" w:ascii="宋体" w:hAnsi="宋体"/>
                <w:color w:val="auto"/>
                <w:szCs w:val="21"/>
                <w:highlight w:val="none"/>
              </w:rPr>
              <w:t>金额（元）</w:t>
            </w:r>
          </w:p>
        </w:tc>
        <w:tc>
          <w:tcPr>
            <w:tcW w:w="1134" w:type="dxa"/>
            <w:vAlign w:val="center"/>
          </w:tcPr>
          <w:p w14:paraId="5DE4770B">
            <w:pPr>
              <w:jc w:val="center"/>
              <w:rPr>
                <w:rFonts w:ascii="宋体" w:hAnsi="宋体"/>
                <w:color w:val="auto"/>
                <w:szCs w:val="21"/>
                <w:highlight w:val="none"/>
              </w:rPr>
            </w:pPr>
            <w:r>
              <w:rPr>
                <w:rFonts w:hint="eastAsia" w:ascii="宋体" w:hAnsi="宋体"/>
                <w:color w:val="auto"/>
                <w:szCs w:val="21"/>
                <w:highlight w:val="none"/>
              </w:rPr>
              <w:t>备注</w:t>
            </w:r>
          </w:p>
        </w:tc>
      </w:tr>
      <w:tr w14:paraId="1613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4FCB39E5">
            <w:pPr>
              <w:jc w:val="center"/>
              <w:rPr>
                <w:rFonts w:ascii="宋体" w:hAnsi="宋体"/>
                <w:color w:val="auto"/>
                <w:szCs w:val="21"/>
                <w:highlight w:val="none"/>
              </w:rPr>
            </w:pPr>
            <w:r>
              <w:rPr>
                <w:rFonts w:hint="eastAsia" w:ascii="Times New Roman" w:hAnsi="Times New Roman"/>
                <w:color w:val="auto"/>
                <w:szCs w:val="21"/>
                <w:highlight w:val="none"/>
              </w:rPr>
              <w:t>1</w:t>
            </w:r>
          </w:p>
        </w:tc>
        <w:tc>
          <w:tcPr>
            <w:tcW w:w="2341" w:type="dxa"/>
            <w:vAlign w:val="center"/>
          </w:tcPr>
          <w:p w14:paraId="51DA1D2C">
            <w:pPr>
              <w:jc w:val="center"/>
              <w:rPr>
                <w:rFonts w:ascii="宋体" w:hAnsi="宋体"/>
                <w:color w:val="auto"/>
                <w:szCs w:val="21"/>
                <w:highlight w:val="none"/>
              </w:rPr>
            </w:pPr>
            <w:r>
              <w:rPr>
                <w:rFonts w:hint="eastAsia" w:ascii="宋体" w:hAnsi="宋体"/>
                <w:color w:val="auto"/>
                <w:szCs w:val="21"/>
                <w:highlight w:val="none"/>
              </w:rPr>
              <w:t>总监理工程师</w:t>
            </w:r>
          </w:p>
        </w:tc>
        <w:tc>
          <w:tcPr>
            <w:tcW w:w="1091" w:type="dxa"/>
            <w:vAlign w:val="center"/>
          </w:tcPr>
          <w:p w14:paraId="42B4578B">
            <w:pPr>
              <w:jc w:val="center"/>
              <w:rPr>
                <w:rFonts w:ascii="宋体" w:hAnsi="宋体"/>
                <w:color w:val="auto"/>
                <w:szCs w:val="21"/>
                <w:highlight w:val="none"/>
              </w:rPr>
            </w:pPr>
          </w:p>
        </w:tc>
        <w:tc>
          <w:tcPr>
            <w:tcW w:w="1418" w:type="dxa"/>
            <w:vAlign w:val="center"/>
          </w:tcPr>
          <w:p w14:paraId="720A934E">
            <w:pPr>
              <w:jc w:val="center"/>
              <w:rPr>
                <w:rFonts w:ascii="宋体" w:hAnsi="宋体"/>
                <w:color w:val="auto"/>
                <w:szCs w:val="21"/>
                <w:highlight w:val="none"/>
              </w:rPr>
            </w:pPr>
          </w:p>
        </w:tc>
        <w:tc>
          <w:tcPr>
            <w:tcW w:w="838" w:type="dxa"/>
            <w:vAlign w:val="center"/>
          </w:tcPr>
          <w:p w14:paraId="592D1D2F">
            <w:pPr>
              <w:jc w:val="center"/>
              <w:rPr>
                <w:rFonts w:ascii="宋体" w:hAnsi="宋体"/>
                <w:color w:val="auto"/>
                <w:szCs w:val="21"/>
                <w:highlight w:val="none"/>
              </w:rPr>
            </w:pPr>
          </w:p>
        </w:tc>
        <w:tc>
          <w:tcPr>
            <w:tcW w:w="1134" w:type="dxa"/>
            <w:vAlign w:val="center"/>
          </w:tcPr>
          <w:p w14:paraId="3B95A840">
            <w:pPr>
              <w:jc w:val="center"/>
              <w:rPr>
                <w:rFonts w:ascii="宋体" w:hAnsi="宋体"/>
                <w:color w:val="auto"/>
                <w:szCs w:val="21"/>
                <w:highlight w:val="none"/>
              </w:rPr>
            </w:pPr>
          </w:p>
        </w:tc>
      </w:tr>
      <w:tr w14:paraId="70CF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4991A9A2">
            <w:pPr>
              <w:jc w:val="center"/>
              <w:rPr>
                <w:rFonts w:ascii="宋体" w:hAnsi="宋体"/>
                <w:color w:val="auto"/>
                <w:szCs w:val="21"/>
                <w:highlight w:val="none"/>
              </w:rPr>
            </w:pPr>
            <w:r>
              <w:rPr>
                <w:rFonts w:hint="eastAsia" w:ascii="Times New Roman" w:hAnsi="Times New Roman"/>
                <w:color w:val="auto"/>
                <w:szCs w:val="21"/>
                <w:highlight w:val="none"/>
              </w:rPr>
              <w:t>2</w:t>
            </w:r>
          </w:p>
        </w:tc>
        <w:tc>
          <w:tcPr>
            <w:tcW w:w="2341" w:type="dxa"/>
            <w:vAlign w:val="center"/>
          </w:tcPr>
          <w:p w14:paraId="1157E49E">
            <w:pPr>
              <w:jc w:val="center"/>
              <w:rPr>
                <w:rFonts w:ascii="宋体" w:hAnsi="宋体"/>
                <w:color w:val="auto"/>
                <w:szCs w:val="21"/>
                <w:highlight w:val="none"/>
              </w:rPr>
            </w:pPr>
            <w:r>
              <w:rPr>
                <w:rFonts w:hint="eastAsia" w:ascii="宋体" w:hAnsi="宋体"/>
                <w:b/>
                <w:i/>
                <w:color w:val="auto"/>
                <w:szCs w:val="21"/>
                <w:highlight w:val="none"/>
              </w:rPr>
              <w:t>副总监理工程师（如有）</w:t>
            </w:r>
          </w:p>
        </w:tc>
        <w:tc>
          <w:tcPr>
            <w:tcW w:w="1091" w:type="dxa"/>
            <w:vAlign w:val="center"/>
          </w:tcPr>
          <w:p w14:paraId="0987B849">
            <w:pPr>
              <w:jc w:val="center"/>
              <w:rPr>
                <w:rFonts w:ascii="宋体" w:hAnsi="宋体"/>
                <w:color w:val="auto"/>
                <w:szCs w:val="21"/>
                <w:highlight w:val="none"/>
              </w:rPr>
            </w:pPr>
          </w:p>
        </w:tc>
        <w:tc>
          <w:tcPr>
            <w:tcW w:w="1418" w:type="dxa"/>
            <w:vAlign w:val="center"/>
          </w:tcPr>
          <w:p w14:paraId="6078BEAA">
            <w:pPr>
              <w:jc w:val="center"/>
              <w:rPr>
                <w:rFonts w:ascii="宋体" w:hAnsi="宋体"/>
                <w:color w:val="auto"/>
                <w:szCs w:val="21"/>
                <w:highlight w:val="none"/>
              </w:rPr>
            </w:pPr>
          </w:p>
        </w:tc>
        <w:tc>
          <w:tcPr>
            <w:tcW w:w="838" w:type="dxa"/>
            <w:vAlign w:val="center"/>
          </w:tcPr>
          <w:p w14:paraId="3BB033E4">
            <w:pPr>
              <w:jc w:val="center"/>
              <w:rPr>
                <w:rFonts w:ascii="宋体" w:hAnsi="宋体"/>
                <w:color w:val="auto"/>
                <w:szCs w:val="21"/>
                <w:highlight w:val="none"/>
              </w:rPr>
            </w:pPr>
          </w:p>
        </w:tc>
        <w:tc>
          <w:tcPr>
            <w:tcW w:w="1134" w:type="dxa"/>
            <w:vAlign w:val="center"/>
          </w:tcPr>
          <w:p w14:paraId="7FC7691B">
            <w:pPr>
              <w:jc w:val="center"/>
              <w:rPr>
                <w:rFonts w:ascii="宋体" w:hAnsi="宋体"/>
                <w:color w:val="auto"/>
                <w:szCs w:val="21"/>
                <w:highlight w:val="none"/>
              </w:rPr>
            </w:pPr>
          </w:p>
        </w:tc>
      </w:tr>
      <w:tr w14:paraId="2A62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0FE3028B">
            <w:pPr>
              <w:jc w:val="center"/>
              <w:rPr>
                <w:rFonts w:ascii="宋体" w:hAnsi="宋体"/>
                <w:color w:val="auto"/>
                <w:szCs w:val="21"/>
                <w:highlight w:val="none"/>
              </w:rPr>
            </w:pPr>
            <w:r>
              <w:rPr>
                <w:rFonts w:hint="eastAsia" w:ascii="Times New Roman" w:hAnsi="Times New Roman"/>
                <w:color w:val="auto"/>
                <w:szCs w:val="21"/>
                <w:highlight w:val="none"/>
              </w:rPr>
              <w:t>3</w:t>
            </w:r>
          </w:p>
        </w:tc>
        <w:tc>
          <w:tcPr>
            <w:tcW w:w="2341" w:type="dxa"/>
            <w:vAlign w:val="center"/>
          </w:tcPr>
          <w:p w14:paraId="0FA945D4">
            <w:pPr>
              <w:jc w:val="center"/>
              <w:rPr>
                <w:rFonts w:ascii="宋体" w:hAnsi="宋体"/>
                <w:color w:val="auto"/>
                <w:szCs w:val="21"/>
                <w:highlight w:val="none"/>
              </w:rPr>
            </w:pPr>
            <w:r>
              <w:rPr>
                <w:rFonts w:hint="eastAsia" w:ascii="宋体" w:hAnsi="宋体"/>
                <w:color w:val="auto"/>
                <w:szCs w:val="21"/>
                <w:highlight w:val="none"/>
              </w:rPr>
              <w:t>**专业监理工程师</w:t>
            </w:r>
          </w:p>
        </w:tc>
        <w:tc>
          <w:tcPr>
            <w:tcW w:w="1091" w:type="dxa"/>
            <w:vAlign w:val="center"/>
          </w:tcPr>
          <w:p w14:paraId="5B2DCFC0">
            <w:pPr>
              <w:jc w:val="center"/>
              <w:rPr>
                <w:rFonts w:ascii="宋体" w:hAnsi="宋体"/>
                <w:color w:val="auto"/>
                <w:szCs w:val="21"/>
                <w:highlight w:val="none"/>
              </w:rPr>
            </w:pPr>
          </w:p>
        </w:tc>
        <w:tc>
          <w:tcPr>
            <w:tcW w:w="1418" w:type="dxa"/>
            <w:vAlign w:val="center"/>
          </w:tcPr>
          <w:p w14:paraId="28F11CAF">
            <w:pPr>
              <w:jc w:val="center"/>
              <w:rPr>
                <w:rFonts w:ascii="宋体" w:hAnsi="宋体"/>
                <w:color w:val="auto"/>
                <w:szCs w:val="21"/>
                <w:highlight w:val="none"/>
              </w:rPr>
            </w:pPr>
          </w:p>
        </w:tc>
        <w:tc>
          <w:tcPr>
            <w:tcW w:w="838" w:type="dxa"/>
            <w:vAlign w:val="center"/>
          </w:tcPr>
          <w:p w14:paraId="2B9C42B0">
            <w:pPr>
              <w:jc w:val="center"/>
              <w:rPr>
                <w:rFonts w:ascii="宋体" w:hAnsi="宋体"/>
                <w:color w:val="auto"/>
                <w:szCs w:val="21"/>
                <w:highlight w:val="none"/>
              </w:rPr>
            </w:pPr>
          </w:p>
        </w:tc>
        <w:tc>
          <w:tcPr>
            <w:tcW w:w="1134" w:type="dxa"/>
            <w:vAlign w:val="center"/>
          </w:tcPr>
          <w:p w14:paraId="6DF1B6FD">
            <w:pPr>
              <w:jc w:val="center"/>
              <w:rPr>
                <w:rFonts w:ascii="宋体" w:hAnsi="宋体"/>
                <w:color w:val="auto"/>
                <w:szCs w:val="21"/>
                <w:highlight w:val="none"/>
              </w:rPr>
            </w:pPr>
          </w:p>
        </w:tc>
      </w:tr>
      <w:tr w14:paraId="6313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642F10C5">
            <w:pPr>
              <w:jc w:val="center"/>
              <w:rPr>
                <w:rFonts w:ascii="宋体" w:hAnsi="宋体"/>
                <w:color w:val="auto"/>
                <w:szCs w:val="21"/>
                <w:highlight w:val="none"/>
              </w:rPr>
            </w:pPr>
            <w:r>
              <w:rPr>
                <w:rFonts w:hint="eastAsia" w:ascii="Times New Roman" w:hAnsi="Times New Roman"/>
                <w:color w:val="auto"/>
                <w:szCs w:val="21"/>
                <w:highlight w:val="none"/>
              </w:rPr>
              <w:t>4</w:t>
            </w:r>
          </w:p>
        </w:tc>
        <w:tc>
          <w:tcPr>
            <w:tcW w:w="2341" w:type="dxa"/>
            <w:vAlign w:val="center"/>
          </w:tcPr>
          <w:p w14:paraId="05F14B9A">
            <w:pPr>
              <w:jc w:val="center"/>
              <w:rPr>
                <w:rFonts w:ascii="宋体" w:hAnsi="宋体"/>
                <w:color w:val="auto"/>
                <w:szCs w:val="21"/>
                <w:highlight w:val="none"/>
              </w:rPr>
            </w:pPr>
            <w:r>
              <w:rPr>
                <w:rFonts w:hint="eastAsia" w:ascii="宋体" w:hAnsi="宋体"/>
                <w:color w:val="auto"/>
                <w:szCs w:val="21"/>
                <w:highlight w:val="none"/>
              </w:rPr>
              <w:t>**专业监理工程师</w:t>
            </w:r>
          </w:p>
        </w:tc>
        <w:tc>
          <w:tcPr>
            <w:tcW w:w="1091" w:type="dxa"/>
            <w:vAlign w:val="center"/>
          </w:tcPr>
          <w:p w14:paraId="282F8392">
            <w:pPr>
              <w:jc w:val="center"/>
              <w:rPr>
                <w:rFonts w:ascii="宋体" w:hAnsi="宋体"/>
                <w:color w:val="auto"/>
                <w:szCs w:val="21"/>
                <w:highlight w:val="none"/>
              </w:rPr>
            </w:pPr>
          </w:p>
        </w:tc>
        <w:tc>
          <w:tcPr>
            <w:tcW w:w="1418" w:type="dxa"/>
            <w:vAlign w:val="center"/>
          </w:tcPr>
          <w:p w14:paraId="4784713D">
            <w:pPr>
              <w:jc w:val="center"/>
              <w:rPr>
                <w:rFonts w:ascii="宋体" w:hAnsi="宋体"/>
                <w:color w:val="auto"/>
                <w:szCs w:val="21"/>
                <w:highlight w:val="none"/>
              </w:rPr>
            </w:pPr>
          </w:p>
        </w:tc>
        <w:tc>
          <w:tcPr>
            <w:tcW w:w="838" w:type="dxa"/>
            <w:vAlign w:val="center"/>
          </w:tcPr>
          <w:p w14:paraId="4D097C17">
            <w:pPr>
              <w:jc w:val="center"/>
              <w:rPr>
                <w:rFonts w:ascii="宋体" w:hAnsi="宋体"/>
                <w:color w:val="auto"/>
                <w:szCs w:val="21"/>
                <w:highlight w:val="none"/>
              </w:rPr>
            </w:pPr>
          </w:p>
        </w:tc>
        <w:tc>
          <w:tcPr>
            <w:tcW w:w="1134" w:type="dxa"/>
            <w:vAlign w:val="center"/>
          </w:tcPr>
          <w:p w14:paraId="1055A339">
            <w:pPr>
              <w:jc w:val="center"/>
              <w:rPr>
                <w:rFonts w:ascii="宋体" w:hAnsi="宋体"/>
                <w:color w:val="auto"/>
                <w:szCs w:val="21"/>
                <w:highlight w:val="none"/>
              </w:rPr>
            </w:pPr>
          </w:p>
        </w:tc>
      </w:tr>
      <w:tr w14:paraId="40FD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209D17E1">
            <w:pPr>
              <w:jc w:val="center"/>
              <w:rPr>
                <w:rFonts w:ascii="宋体" w:hAnsi="宋体"/>
                <w:color w:val="auto"/>
                <w:szCs w:val="21"/>
                <w:highlight w:val="none"/>
              </w:rPr>
            </w:pPr>
            <w:r>
              <w:rPr>
                <w:rFonts w:hint="eastAsia" w:ascii="Times New Roman" w:hAnsi="Times New Roman"/>
                <w:color w:val="auto"/>
                <w:szCs w:val="21"/>
                <w:highlight w:val="none"/>
              </w:rPr>
              <w:t>5</w:t>
            </w:r>
          </w:p>
        </w:tc>
        <w:tc>
          <w:tcPr>
            <w:tcW w:w="2341" w:type="dxa"/>
            <w:vAlign w:val="center"/>
          </w:tcPr>
          <w:p w14:paraId="09C9E073">
            <w:pPr>
              <w:jc w:val="center"/>
              <w:rPr>
                <w:rFonts w:ascii="宋体" w:hAnsi="宋体"/>
                <w:color w:val="auto"/>
                <w:szCs w:val="21"/>
                <w:highlight w:val="none"/>
              </w:rPr>
            </w:pPr>
            <w:r>
              <w:rPr>
                <w:rFonts w:hint="eastAsia" w:ascii="宋体" w:hAnsi="宋体"/>
                <w:color w:val="auto"/>
                <w:szCs w:val="21"/>
                <w:highlight w:val="none"/>
              </w:rPr>
              <w:t>**专业监理工程师</w:t>
            </w:r>
          </w:p>
        </w:tc>
        <w:tc>
          <w:tcPr>
            <w:tcW w:w="1091" w:type="dxa"/>
            <w:vAlign w:val="center"/>
          </w:tcPr>
          <w:p w14:paraId="671C09AB">
            <w:pPr>
              <w:jc w:val="center"/>
              <w:rPr>
                <w:rFonts w:ascii="宋体" w:hAnsi="宋体"/>
                <w:color w:val="auto"/>
                <w:szCs w:val="21"/>
                <w:highlight w:val="none"/>
              </w:rPr>
            </w:pPr>
          </w:p>
        </w:tc>
        <w:tc>
          <w:tcPr>
            <w:tcW w:w="1418" w:type="dxa"/>
            <w:vAlign w:val="center"/>
          </w:tcPr>
          <w:p w14:paraId="74B6ACF7">
            <w:pPr>
              <w:jc w:val="center"/>
              <w:rPr>
                <w:rFonts w:ascii="宋体" w:hAnsi="宋体"/>
                <w:color w:val="auto"/>
                <w:szCs w:val="21"/>
                <w:highlight w:val="none"/>
              </w:rPr>
            </w:pPr>
          </w:p>
        </w:tc>
        <w:tc>
          <w:tcPr>
            <w:tcW w:w="838" w:type="dxa"/>
            <w:vAlign w:val="center"/>
          </w:tcPr>
          <w:p w14:paraId="17E0AA12">
            <w:pPr>
              <w:jc w:val="center"/>
              <w:rPr>
                <w:rFonts w:ascii="宋体" w:hAnsi="宋体"/>
                <w:color w:val="auto"/>
                <w:szCs w:val="21"/>
                <w:highlight w:val="none"/>
              </w:rPr>
            </w:pPr>
          </w:p>
        </w:tc>
        <w:tc>
          <w:tcPr>
            <w:tcW w:w="1134" w:type="dxa"/>
            <w:vAlign w:val="center"/>
          </w:tcPr>
          <w:p w14:paraId="5A7C0936">
            <w:pPr>
              <w:jc w:val="center"/>
              <w:rPr>
                <w:rFonts w:ascii="宋体" w:hAnsi="宋体"/>
                <w:color w:val="auto"/>
                <w:szCs w:val="21"/>
                <w:highlight w:val="none"/>
              </w:rPr>
            </w:pPr>
          </w:p>
        </w:tc>
      </w:tr>
      <w:tr w14:paraId="1B35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0EA1190A">
            <w:pPr>
              <w:jc w:val="center"/>
              <w:rPr>
                <w:rFonts w:ascii="宋体" w:hAnsi="宋体"/>
                <w:color w:val="auto"/>
                <w:szCs w:val="21"/>
                <w:highlight w:val="none"/>
              </w:rPr>
            </w:pPr>
            <w:r>
              <w:rPr>
                <w:rFonts w:hint="eastAsia" w:ascii="Times New Roman" w:hAnsi="Times New Roman"/>
                <w:color w:val="auto"/>
                <w:szCs w:val="21"/>
                <w:highlight w:val="none"/>
              </w:rPr>
              <w:t>6</w:t>
            </w:r>
          </w:p>
        </w:tc>
        <w:tc>
          <w:tcPr>
            <w:tcW w:w="2341" w:type="dxa"/>
            <w:vAlign w:val="center"/>
          </w:tcPr>
          <w:p w14:paraId="4C14D5D6">
            <w:pPr>
              <w:jc w:val="center"/>
              <w:rPr>
                <w:rFonts w:ascii="宋体" w:hAnsi="宋体"/>
                <w:b/>
                <w:i/>
                <w:color w:val="auto"/>
                <w:szCs w:val="21"/>
                <w:highlight w:val="none"/>
              </w:rPr>
            </w:pPr>
            <w:r>
              <w:rPr>
                <w:rFonts w:hint="eastAsia" w:ascii="宋体" w:hAnsi="宋体"/>
                <w:color w:val="auto"/>
                <w:szCs w:val="21"/>
                <w:highlight w:val="none"/>
              </w:rPr>
              <w:t>**专业监理工程师</w:t>
            </w:r>
          </w:p>
        </w:tc>
        <w:tc>
          <w:tcPr>
            <w:tcW w:w="1091" w:type="dxa"/>
            <w:vAlign w:val="center"/>
          </w:tcPr>
          <w:p w14:paraId="3CB44024">
            <w:pPr>
              <w:jc w:val="center"/>
              <w:rPr>
                <w:rFonts w:ascii="宋体" w:hAnsi="宋体"/>
                <w:color w:val="auto"/>
                <w:szCs w:val="21"/>
                <w:highlight w:val="none"/>
              </w:rPr>
            </w:pPr>
          </w:p>
        </w:tc>
        <w:tc>
          <w:tcPr>
            <w:tcW w:w="1418" w:type="dxa"/>
            <w:vAlign w:val="center"/>
          </w:tcPr>
          <w:p w14:paraId="4022562F">
            <w:pPr>
              <w:jc w:val="center"/>
              <w:rPr>
                <w:rFonts w:ascii="宋体" w:hAnsi="宋体"/>
                <w:color w:val="auto"/>
                <w:szCs w:val="21"/>
                <w:highlight w:val="none"/>
              </w:rPr>
            </w:pPr>
          </w:p>
        </w:tc>
        <w:tc>
          <w:tcPr>
            <w:tcW w:w="838" w:type="dxa"/>
            <w:vAlign w:val="center"/>
          </w:tcPr>
          <w:p w14:paraId="5516EDCF">
            <w:pPr>
              <w:jc w:val="center"/>
              <w:rPr>
                <w:rFonts w:ascii="宋体" w:hAnsi="宋体"/>
                <w:color w:val="auto"/>
                <w:szCs w:val="21"/>
                <w:highlight w:val="none"/>
              </w:rPr>
            </w:pPr>
          </w:p>
        </w:tc>
        <w:tc>
          <w:tcPr>
            <w:tcW w:w="1134" w:type="dxa"/>
            <w:vAlign w:val="center"/>
          </w:tcPr>
          <w:p w14:paraId="6A2E8EA1">
            <w:pPr>
              <w:jc w:val="center"/>
              <w:rPr>
                <w:rFonts w:ascii="宋体" w:hAnsi="宋体"/>
                <w:color w:val="auto"/>
                <w:szCs w:val="21"/>
                <w:highlight w:val="none"/>
              </w:rPr>
            </w:pPr>
          </w:p>
        </w:tc>
      </w:tr>
      <w:tr w14:paraId="0FC2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25EA0025">
            <w:pPr>
              <w:jc w:val="center"/>
              <w:rPr>
                <w:rFonts w:ascii="宋体" w:hAnsi="宋体"/>
                <w:color w:val="auto"/>
                <w:szCs w:val="21"/>
                <w:highlight w:val="none"/>
              </w:rPr>
            </w:pPr>
            <w:r>
              <w:rPr>
                <w:rFonts w:hint="eastAsia" w:ascii="Times New Roman" w:hAnsi="Times New Roman"/>
                <w:color w:val="auto"/>
                <w:szCs w:val="21"/>
                <w:highlight w:val="none"/>
              </w:rPr>
              <w:t>7</w:t>
            </w:r>
          </w:p>
        </w:tc>
        <w:tc>
          <w:tcPr>
            <w:tcW w:w="2341" w:type="dxa"/>
            <w:vAlign w:val="center"/>
          </w:tcPr>
          <w:p w14:paraId="3B9B7057">
            <w:pPr>
              <w:jc w:val="center"/>
              <w:rPr>
                <w:rFonts w:ascii="宋体" w:hAnsi="宋体"/>
                <w:b/>
                <w:color w:val="auto"/>
                <w:szCs w:val="21"/>
                <w:highlight w:val="none"/>
              </w:rPr>
            </w:pPr>
            <w:r>
              <w:rPr>
                <w:rFonts w:ascii="宋体" w:hAnsi="宋体"/>
                <w:b/>
                <w:color w:val="auto"/>
                <w:szCs w:val="21"/>
                <w:highlight w:val="none"/>
              </w:rPr>
              <w:t>……</w:t>
            </w:r>
          </w:p>
        </w:tc>
        <w:tc>
          <w:tcPr>
            <w:tcW w:w="1091" w:type="dxa"/>
            <w:vAlign w:val="center"/>
          </w:tcPr>
          <w:p w14:paraId="7105FF80">
            <w:pPr>
              <w:jc w:val="center"/>
              <w:rPr>
                <w:rFonts w:ascii="宋体" w:hAnsi="宋体"/>
                <w:color w:val="auto"/>
                <w:szCs w:val="21"/>
                <w:highlight w:val="none"/>
              </w:rPr>
            </w:pPr>
          </w:p>
        </w:tc>
        <w:tc>
          <w:tcPr>
            <w:tcW w:w="1418" w:type="dxa"/>
            <w:vAlign w:val="center"/>
          </w:tcPr>
          <w:p w14:paraId="4101174C">
            <w:pPr>
              <w:jc w:val="center"/>
              <w:rPr>
                <w:rFonts w:ascii="宋体" w:hAnsi="宋体"/>
                <w:color w:val="auto"/>
                <w:szCs w:val="21"/>
                <w:highlight w:val="none"/>
              </w:rPr>
            </w:pPr>
          </w:p>
        </w:tc>
        <w:tc>
          <w:tcPr>
            <w:tcW w:w="838" w:type="dxa"/>
            <w:vAlign w:val="center"/>
          </w:tcPr>
          <w:p w14:paraId="3441FC55">
            <w:pPr>
              <w:jc w:val="center"/>
              <w:rPr>
                <w:rFonts w:ascii="宋体" w:hAnsi="宋体"/>
                <w:color w:val="auto"/>
                <w:szCs w:val="21"/>
                <w:highlight w:val="none"/>
              </w:rPr>
            </w:pPr>
          </w:p>
        </w:tc>
        <w:tc>
          <w:tcPr>
            <w:tcW w:w="1134" w:type="dxa"/>
            <w:vAlign w:val="center"/>
          </w:tcPr>
          <w:p w14:paraId="7CCB6467">
            <w:pPr>
              <w:jc w:val="center"/>
              <w:rPr>
                <w:rFonts w:ascii="宋体" w:hAnsi="宋体"/>
                <w:color w:val="auto"/>
                <w:szCs w:val="21"/>
                <w:highlight w:val="none"/>
              </w:rPr>
            </w:pPr>
          </w:p>
        </w:tc>
      </w:tr>
      <w:tr w14:paraId="2727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76ED5FD9">
            <w:pPr>
              <w:jc w:val="center"/>
              <w:rPr>
                <w:rFonts w:ascii="宋体" w:hAnsi="宋体"/>
                <w:color w:val="auto"/>
                <w:szCs w:val="21"/>
                <w:highlight w:val="none"/>
              </w:rPr>
            </w:pPr>
            <w:r>
              <w:rPr>
                <w:rFonts w:hint="eastAsia" w:ascii="Times New Roman" w:hAnsi="Times New Roman"/>
                <w:color w:val="auto"/>
                <w:highlight w:val="none"/>
              </w:rPr>
              <w:t>8</w:t>
            </w:r>
          </w:p>
        </w:tc>
        <w:tc>
          <w:tcPr>
            <w:tcW w:w="2341" w:type="dxa"/>
            <w:vAlign w:val="center"/>
          </w:tcPr>
          <w:p w14:paraId="6A62423C">
            <w:pPr>
              <w:jc w:val="center"/>
              <w:rPr>
                <w:rFonts w:ascii="宋体" w:hAnsi="宋体"/>
                <w:i/>
                <w:color w:val="auto"/>
                <w:szCs w:val="21"/>
                <w:highlight w:val="none"/>
              </w:rPr>
            </w:pPr>
            <w:r>
              <w:rPr>
                <w:rFonts w:ascii="宋体" w:hAnsi="宋体"/>
                <w:b/>
                <w:color w:val="auto"/>
                <w:szCs w:val="21"/>
                <w:highlight w:val="none"/>
              </w:rPr>
              <w:t>……</w:t>
            </w:r>
          </w:p>
        </w:tc>
        <w:tc>
          <w:tcPr>
            <w:tcW w:w="1091" w:type="dxa"/>
            <w:vAlign w:val="center"/>
          </w:tcPr>
          <w:p w14:paraId="79C30133">
            <w:pPr>
              <w:jc w:val="center"/>
              <w:rPr>
                <w:rFonts w:ascii="宋体" w:hAnsi="宋体"/>
                <w:color w:val="auto"/>
                <w:szCs w:val="21"/>
                <w:highlight w:val="none"/>
              </w:rPr>
            </w:pPr>
          </w:p>
        </w:tc>
        <w:tc>
          <w:tcPr>
            <w:tcW w:w="1418" w:type="dxa"/>
            <w:vAlign w:val="center"/>
          </w:tcPr>
          <w:p w14:paraId="003AD155">
            <w:pPr>
              <w:jc w:val="center"/>
              <w:rPr>
                <w:rFonts w:ascii="宋体" w:hAnsi="宋体"/>
                <w:color w:val="auto"/>
                <w:szCs w:val="21"/>
                <w:highlight w:val="none"/>
              </w:rPr>
            </w:pPr>
          </w:p>
        </w:tc>
        <w:tc>
          <w:tcPr>
            <w:tcW w:w="838" w:type="dxa"/>
            <w:vAlign w:val="center"/>
          </w:tcPr>
          <w:p w14:paraId="5307682D">
            <w:pPr>
              <w:jc w:val="center"/>
              <w:rPr>
                <w:rFonts w:ascii="宋体" w:hAnsi="宋体"/>
                <w:color w:val="auto"/>
                <w:szCs w:val="21"/>
                <w:highlight w:val="none"/>
              </w:rPr>
            </w:pPr>
          </w:p>
        </w:tc>
        <w:tc>
          <w:tcPr>
            <w:tcW w:w="1134" w:type="dxa"/>
            <w:vAlign w:val="center"/>
          </w:tcPr>
          <w:p w14:paraId="143BDB58">
            <w:pPr>
              <w:jc w:val="center"/>
              <w:rPr>
                <w:rFonts w:ascii="宋体" w:hAnsi="宋体"/>
                <w:color w:val="auto"/>
                <w:szCs w:val="21"/>
                <w:highlight w:val="none"/>
              </w:rPr>
            </w:pPr>
          </w:p>
        </w:tc>
      </w:tr>
      <w:tr w14:paraId="7CB1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578D3636">
            <w:pPr>
              <w:jc w:val="center"/>
              <w:rPr>
                <w:rFonts w:ascii="宋体" w:hAnsi="宋体"/>
                <w:color w:val="auto"/>
                <w:szCs w:val="21"/>
                <w:highlight w:val="none"/>
              </w:rPr>
            </w:pPr>
            <w:r>
              <w:rPr>
                <w:rFonts w:hint="eastAsia" w:ascii="Times New Roman" w:hAnsi="Times New Roman"/>
                <w:color w:val="auto"/>
                <w:szCs w:val="21"/>
                <w:highlight w:val="none"/>
              </w:rPr>
              <w:t>9</w:t>
            </w:r>
          </w:p>
        </w:tc>
        <w:tc>
          <w:tcPr>
            <w:tcW w:w="2341" w:type="dxa"/>
            <w:vAlign w:val="center"/>
          </w:tcPr>
          <w:p w14:paraId="43A8626E">
            <w:pPr>
              <w:jc w:val="center"/>
              <w:rPr>
                <w:rFonts w:ascii="宋体" w:hAnsi="宋体"/>
                <w:color w:val="auto"/>
                <w:szCs w:val="21"/>
                <w:highlight w:val="none"/>
              </w:rPr>
            </w:pPr>
            <w:r>
              <w:rPr>
                <w:rFonts w:ascii="宋体" w:hAnsi="宋体"/>
                <w:b/>
                <w:color w:val="auto"/>
                <w:szCs w:val="21"/>
                <w:highlight w:val="none"/>
              </w:rPr>
              <w:t>……</w:t>
            </w:r>
          </w:p>
        </w:tc>
        <w:tc>
          <w:tcPr>
            <w:tcW w:w="1091" w:type="dxa"/>
            <w:vAlign w:val="center"/>
          </w:tcPr>
          <w:p w14:paraId="15E21840">
            <w:pPr>
              <w:jc w:val="center"/>
              <w:rPr>
                <w:rFonts w:ascii="宋体" w:hAnsi="宋体"/>
                <w:color w:val="auto"/>
                <w:szCs w:val="21"/>
                <w:highlight w:val="none"/>
              </w:rPr>
            </w:pPr>
          </w:p>
        </w:tc>
        <w:tc>
          <w:tcPr>
            <w:tcW w:w="1418" w:type="dxa"/>
            <w:vAlign w:val="center"/>
          </w:tcPr>
          <w:p w14:paraId="57D07897">
            <w:pPr>
              <w:jc w:val="center"/>
              <w:rPr>
                <w:rFonts w:ascii="宋体" w:hAnsi="宋体"/>
                <w:color w:val="auto"/>
                <w:szCs w:val="21"/>
                <w:highlight w:val="none"/>
              </w:rPr>
            </w:pPr>
          </w:p>
        </w:tc>
        <w:tc>
          <w:tcPr>
            <w:tcW w:w="838" w:type="dxa"/>
            <w:vAlign w:val="center"/>
          </w:tcPr>
          <w:p w14:paraId="4A81D48B">
            <w:pPr>
              <w:jc w:val="center"/>
              <w:rPr>
                <w:rFonts w:ascii="宋体" w:hAnsi="宋体"/>
                <w:color w:val="auto"/>
                <w:szCs w:val="21"/>
                <w:highlight w:val="none"/>
              </w:rPr>
            </w:pPr>
          </w:p>
        </w:tc>
        <w:tc>
          <w:tcPr>
            <w:tcW w:w="1134" w:type="dxa"/>
            <w:vAlign w:val="center"/>
          </w:tcPr>
          <w:p w14:paraId="5DA261CF">
            <w:pPr>
              <w:jc w:val="center"/>
              <w:rPr>
                <w:rFonts w:ascii="宋体" w:hAnsi="宋体"/>
                <w:color w:val="auto"/>
                <w:szCs w:val="21"/>
                <w:highlight w:val="none"/>
              </w:rPr>
            </w:pPr>
          </w:p>
        </w:tc>
      </w:tr>
      <w:tr w14:paraId="4AF2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36DAC1E7">
            <w:pPr>
              <w:jc w:val="center"/>
              <w:rPr>
                <w:rFonts w:ascii="宋体" w:hAnsi="宋体"/>
                <w:color w:val="auto"/>
                <w:szCs w:val="21"/>
                <w:highlight w:val="none"/>
              </w:rPr>
            </w:pPr>
          </w:p>
        </w:tc>
        <w:tc>
          <w:tcPr>
            <w:tcW w:w="2341" w:type="dxa"/>
            <w:vAlign w:val="center"/>
          </w:tcPr>
          <w:p w14:paraId="1E9E7CF9">
            <w:pPr>
              <w:jc w:val="center"/>
              <w:rPr>
                <w:rFonts w:ascii="宋体" w:hAnsi="宋体"/>
                <w:b/>
                <w:i/>
                <w:color w:val="auto"/>
                <w:szCs w:val="21"/>
                <w:highlight w:val="none"/>
              </w:rPr>
            </w:pPr>
          </w:p>
        </w:tc>
        <w:tc>
          <w:tcPr>
            <w:tcW w:w="1091" w:type="dxa"/>
            <w:vAlign w:val="center"/>
          </w:tcPr>
          <w:p w14:paraId="40F8F3A6">
            <w:pPr>
              <w:jc w:val="center"/>
              <w:rPr>
                <w:rFonts w:ascii="宋体" w:hAnsi="宋体"/>
                <w:color w:val="auto"/>
                <w:szCs w:val="21"/>
                <w:highlight w:val="none"/>
              </w:rPr>
            </w:pPr>
          </w:p>
        </w:tc>
        <w:tc>
          <w:tcPr>
            <w:tcW w:w="1418" w:type="dxa"/>
            <w:vAlign w:val="center"/>
          </w:tcPr>
          <w:p w14:paraId="78D34A21">
            <w:pPr>
              <w:jc w:val="center"/>
              <w:rPr>
                <w:rFonts w:ascii="宋体" w:hAnsi="宋体"/>
                <w:color w:val="auto"/>
                <w:szCs w:val="21"/>
                <w:highlight w:val="none"/>
              </w:rPr>
            </w:pPr>
          </w:p>
        </w:tc>
        <w:tc>
          <w:tcPr>
            <w:tcW w:w="838" w:type="dxa"/>
            <w:vAlign w:val="center"/>
          </w:tcPr>
          <w:p w14:paraId="03CF08D7">
            <w:pPr>
              <w:jc w:val="center"/>
              <w:rPr>
                <w:rFonts w:ascii="宋体" w:hAnsi="宋体"/>
                <w:color w:val="auto"/>
                <w:szCs w:val="21"/>
                <w:highlight w:val="none"/>
              </w:rPr>
            </w:pPr>
          </w:p>
        </w:tc>
        <w:tc>
          <w:tcPr>
            <w:tcW w:w="1134" w:type="dxa"/>
            <w:vAlign w:val="center"/>
          </w:tcPr>
          <w:p w14:paraId="4C7F663B">
            <w:pPr>
              <w:jc w:val="center"/>
              <w:rPr>
                <w:rFonts w:ascii="宋体" w:hAnsi="宋体"/>
                <w:color w:val="auto"/>
                <w:szCs w:val="21"/>
                <w:highlight w:val="none"/>
              </w:rPr>
            </w:pPr>
          </w:p>
        </w:tc>
      </w:tr>
      <w:tr w14:paraId="30335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2504EBB2">
            <w:pPr>
              <w:jc w:val="center"/>
              <w:rPr>
                <w:rFonts w:ascii="宋体" w:hAnsi="宋体"/>
                <w:color w:val="auto"/>
                <w:szCs w:val="21"/>
                <w:highlight w:val="none"/>
              </w:rPr>
            </w:pPr>
          </w:p>
        </w:tc>
        <w:tc>
          <w:tcPr>
            <w:tcW w:w="2341" w:type="dxa"/>
            <w:vAlign w:val="center"/>
          </w:tcPr>
          <w:p w14:paraId="7DA78F92">
            <w:pPr>
              <w:jc w:val="center"/>
              <w:rPr>
                <w:rFonts w:ascii="宋体" w:hAnsi="宋体"/>
                <w:b/>
                <w:color w:val="auto"/>
                <w:szCs w:val="21"/>
                <w:highlight w:val="none"/>
              </w:rPr>
            </w:pPr>
          </w:p>
        </w:tc>
        <w:tc>
          <w:tcPr>
            <w:tcW w:w="1091" w:type="dxa"/>
            <w:vAlign w:val="center"/>
          </w:tcPr>
          <w:p w14:paraId="7AC53971">
            <w:pPr>
              <w:jc w:val="center"/>
              <w:rPr>
                <w:rFonts w:ascii="宋体" w:hAnsi="宋体"/>
                <w:color w:val="auto"/>
                <w:szCs w:val="21"/>
                <w:highlight w:val="none"/>
              </w:rPr>
            </w:pPr>
          </w:p>
        </w:tc>
        <w:tc>
          <w:tcPr>
            <w:tcW w:w="1418" w:type="dxa"/>
            <w:vAlign w:val="center"/>
          </w:tcPr>
          <w:p w14:paraId="727A3729">
            <w:pPr>
              <w:jc w:val="center"/>
              <w:rPr>
                <w:rFonts w:ascii="宋体" w:hAnsi="宋体"/>
                <w:color w:val="auto"/>
                <w:szCs w:val="21"/>
                <w:highlight w:val="none"/>
              </w:rPr>
            </w:pPr>
          </w:p>
        </w:tc>
        <w:tc>
          <w:tcPr>
            <w:tcW w:w="838" w:type="dxa"/>
            <w:vAlign w:val="center"/>
          </w:tcPr>
          <w:p w14:paraId="1FF5E8C5">
            <w:pPr>
              <w:jc w:val="center"/>
              <w:rPr>
                <w:rFonts w:ascii="宋体" w:hAnsi="宋体"/>
                <w:color w:val="auto"/>
                <w:szCs w:val="21"/>
                <w:highlight w:val="none"/>
              </w:rPr>
            </w:pPr>
          </w:p>
        </w:tc>
        <w:tc>
          <w:tcPr>
            <w:tcW w:w="1134" w:type="dxa"/>
            <w:vAlign w:val="center"/>
          </w:tcPr>
          <w:p w14:paraId="5A0EFB32">
            <w:pPr>
              <w:jc w:val="center"/>
              <w:rPr>
                <w:rFonts w:ascii="宋体" w:hAnsi="宋体"/>
                <w:color w:val="auto"/>
                <w:szCs w:val="21"/>
                <w:highlight w:val="none"/>
              </w:rPr>
            </w:pPr>
          </w:p>
        </w:tc>
      </w:tr>
      <w:tr w14:paraId="0297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6960CE4C">
            <w:pPr>
              <w:jc w:val="center"/>
              <w:rPr>
                <w:rFonts w:ascii="宋体" w:hAnsi="宋体"/>
                <w:color w:val="auto"/>
                <w:szCs w:val="21"/>
                <w:highlight w:val="none"/>
              </w:rPr>
            </w:pPr>
          </w:p>
        </w:tc>
        <w:tc>
          <w:tcPr>
            <w:tcW w:w="2341" w:type="dxa"/>
            <w:vAlign w:val="center"/>
          </w:tcPr>
          <w:p w14:paraId="1E60CDB1">
            <w:pPr>
              <w:jc w:val="center"/>
              <w:rPr>
                <w:rFonts w:ascii="宋体" w:hAnsi="宋体"/>
                <w:i/>
                <w:color w:val="auto"/>
                <w:szCs w:val="21"/>
                <w:highlight w:val="none"/>
              </w:rPr>
            </w:pPr>
          </w:p>
        </w:tc>
        <w:tc>
          <w:tcPr>
            <w:tcW w:w="1091" w:type="dxa"/>
            <w:vAlign w:val="center"/>
          </w:tcPr>
          <w:p w14:paraId="198F532A">
            <w:pPr>
              <w:jc w:val="center"/>
              <w:rPr>
                <w:rFonts w:ascii="宋体" w:hAnsi="宋体"/>
                <w:color w:val="auto"/>
                <w:szCs w:val="21"/>
                <w:highlight w:val="none"/>
              </w:rPr>
            </w:pPr>
          </w:p>
        </w:tc>
        <w:tc>
          <w:tcPr>
            <w:tcW w:w="1418" w:type="dxa"/>
            <w:vAlign w:val="center"/>
          </w:tcPr>
          <w:p w14:paraId="3268C16D">
            <w:pPr>
              <w:jc w:val="center"/>
              <w:rPr>
                <w:rFonts w:ascii="宋体" w:hAnsi="宋体"/>
                <w:color w:val="auto"/>
                <w:szCs w:val="21"/>
                <w:highlight w:val="none"/>
              </w:rPr>
            </w:pPr>
          </w:p>
        </w:tc>
        <w:tc>
          <w:tcPr>
            <w:tcW w:w="838" w:type="dxa"/>
            <w:vAlign w:val="center"/>
          </w:tcPr>
          <w:p w14:paraId="4A65F1FF">
            <w:pPr>
              <w:jc w:val="center"/>
              <w:rPr>
                <w:rFonts w:ascii="宋体" w:hAnsi="宋体"/>
                <w:color w:val="auto"/>
                <w:szCs w:val="21"/>
                <w:highlight w:val="none"/>
              </w:rPr>
            </w:pPr>
          </w:p>
        </w:tc>
        <w:tc>
          <w:tcPr>
            <w:tcW w:w="1134" w:type="dxa"/>
            <w:vAlign w:val="center"/>
          </w:tcPr>
          <w:p w14:paraId="76CB8557">
            <w:pPr>
              <w:jc w:val="center"/>
              <w:rPr>
                <w:rFonts w:ascii="宋体" w:hAnsi="宋体"/>
                <w:color w:val="auto"/>
                <w:szCs w:val="21"/>
                <w:highlight w:val="none"/>
              </w:rPr>
            </w:pPr>
          </w:p>
        </w:tc>
      </w:tr>
      <w:tr w14:paraId="2185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7FD09086">
            <w:pPr>
              <w:jc w:val="center"/>
              <w:rPr>
                <w:rFonts w:ascii="宋体" w:hAnsi="宋体"/>
                <w:color w:val="auto"/>
                <w:szCs w:val="21"/>
                <w:highlight w:val="none"/>
              </w:rPr>
            </w:pPr>
          </w:p>
        </w:tc>
        <w:tc>
          <w:tcPr>
            <w:tcW w:w="2341" w:type="dxa"/>
            <w:vAlign w:val="center"/>
          </w:tcPr>
          <w:p w14:paraId="4F75E843">
            <w:pPr>
              <w:jc w:val="center"/>
              <w:rPr>
                <w:rFonts w:ascii="宋体" w:hAnsi="宋体"/>
                <w:color w:val="auto"/>
                <w:szCs w:val="21"/>
                <w:highlight w:val="none"/>
              </w:rPr>
            </w:pPr>
          </w:p>
        </w:tc>
        <w:tc>
          <w:tcPr>
            <w:tcW w:w="1091" w:type="dxa"/>
            <w:vAlign w:val="center"/>
          </w:tcPr>
          <w:p w14:paraId="2558AAE1">
            <w:pPr>
              <w:jc w:val="center"/>
              <w:rPr>
                <w:rFonts w:ascii="宋体" w:hAnsi="宋体"/>
                <w:color w:val="auto"/>
                <w:szCs w:val="21"/>
                <w:highlight w:val="none"/>
              </w:rPr>
            </w:pPr>
          </w:p>
        </w:tc>
        <w:tc>
          <w:tcPr>
            <w:tcW w:w="1418" w:type="dxa"/>
            <w:vAlign w:val="center"/>
          </w:tcPr>
          <w:p w14:paraId="661DA059">
            <w:pPr>
              <w:jc w:val="center"/>
              <w:rPr>
                <w:rFonts w:ascii="宋体" w:hAnsi="宋体"/>
                <w:color w:val="auto"/>
                <w:szCs w:val="21"/>
                <w:highlight w:val="none"/>
              </w:rPr>
            </w:pPr>
          </w:p>
        </w:tc>
        <w:tc>
          <w:tcPr>
            <w:tcW w:w="838" w:type="dxa"/>
            <w:vAlign w:val="center"/>
          </w:tcPr>
          <w:p w14:paraId="51F09CE9">
            <w:pPr>
              <w:jc w:val="center"/>
              <w:rPr>
                <w:rFonts w:ascii="宋体" w:hAnsi="宋体"/>
                <w:color w:val="auto"/>
                <w:szCs w:val="21"/>
                <w:highlight w:val="none"/>
              </w:rPr>
            </w:pPr>
          </w:p>
        </w:tc>
        <w:tc>
          <w:tcPr>
            <w:tcW w:w="1134" w:type="dxa"/>
            <w:vAlign w:val="center"/>
          </w:tcPr>
          <w:p w14:paraId="1E5A0564">
            <w:pPr>
              <w:jc w:val="center"/>
              <w:rPr>
                <w:rFonts w:ascii="宋体" w:hAnsi="宋体"/>
                <w:color w:val="auto"/>
                <w:szCs w:val="21"/>
                <w:highlight w:val="none"/>
              </w:rPr>
            </w:pPr>
          </w:p>
        </w:tc>
      </w:tr>
      <w:tr w14:paraId="14EF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4826010B">
            <w:pPr>
              <w:jc w:val="center"/>
              <w:rPr>
                <w:rFonts w:ascii="宋体" w:hAnsi="宋体"/>
                <w:color w:val="auto"/>
                <w:szCs w:val="21"/>
                <w:highlight w:val="none"/>
              </w:rPr>
            </w:pPr>
          </w:p>
        </w:tc>
        <w:tc>
          <w:tcPr>
            <w:tcW w:w="2341" w:type="dxa"/>
            <w:vAlign w:val="center"/>
          </w:tcPr>
          <w:p w14:paraId="3005A047">
            <w:pPr>
              <w:jc w:val="center"/>
              <w:rPr>
                <w:rFonts w:ascii="宋体" w:hAnsi="宋体"/>
                <w:b/>
                <w:i/>
                <w:color w:val="auto"/>
                <w:szCs w:val="21"/>
                <w:highlight w:val="none"/>
              </w:rPr>
            </w:pPr>
          </w:p>
        </w:tc>
        <w:tc>
          <w:tcPr>
            <w:tcW w:w="1091" w:type="dxa"/>
            <w:vAlign w:val="center"/>
          </w:tcPr>
          <w:p w14:paraId="7401229B">
            <w:pPr>
              <w:jc w:val="center"/>
              <w:rPr>
                <w:rFonts w:ascii="宋体" w:hAnsi="宋体"/>
                <w:color w:val="auto"/>
                <w:szCs w:val="21"/>
                <w:highlight w:val="none"/>
              </w:rPr>
            </w:pPr>
          </w:p>
        </w:tc>
        <w:tc>
          <w:tcPr>
            <w:tcW w:w="1418" w:type="dxa"/>
            <w:vAlign w:val="center"/>
          </w:tcPr>
          <w:p w14:paraId="13741532">
            <w:pPr>
              <w:jc w:val="center"/>
              <w:rPr>
                <w:rFonts w:ascii="宋体" w:hAnsi="宋体"/>
                <w:color w:val="auto"/>
                <w:szCs w:val="21"/>
                <w:highlight w:val="none"/>
              </w:rPr>
            </w:pPr>
          </w:p>
        </w:tc>
        <w:tc>
          <w:tcPr>
            <w:tcW w:w="838" w:type="dxa"/>
            <w:vAlign w:val="center"/>
          </w:tcPr>
          <w:p w14:paraId="64186B67">
            <w:pPr>
              <w:jc w:val="center"/>
              <w:rPr>
                <w:rFonts w:ascii="宋体" w:hAnsi="宋体"/>
                <w:color w:val="auto"/>
                <w:szCs w:val="21"/>
                <w:highlight w:val="none"/>
              </w:rPr>
            </w:pPr>
          </w:p>
        </w:tc>
        <w:tc>
          <w:tcPr>
            <w:tcW w:w="1134" w:type="dxa"/>
            <w:vAlign w:val="center"/>
          </w:tcPr>
          <w:p w14:paraId="7982AA85">
            <w:pPr>
              <w:jc w:val="center"/>
              <w:rPr>
                <w:rFonts w:ascii="宋体" w:hAnsi="宋体"/>
                <w:color w:val="auto"/>
                <w:szCs w:val="21"/>
                <w:highlight w:val="none"/>
              </w:rPr>
            </w:pPr>
          </w:p>
        </w:tc>
      </w:tr>
      <w:tr w14:paraId="2EC94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577D8996">
            <w:pPr>
              <w:jc w:val="center"/>
              <w:rPr>
                <w:rFonts w:ascii="宋体" w:hAnsi="宋体"/>
                <w:color w:val="auto"/>
                <w:szCs w:val="21"/>
                <w:highlight w:val="none"/>
              </w:rPr>
            </w:pPr>
          </w:p>
        </w:tc>
        <w:tc>
          <w:tcPr>
            <w:tcW w:w="2341" w:type="dxa"/>
            <w:vAlign w:val="center"/>
          </w:tcPr>
          <w:p w14:paraId="49E45805">
            <w:pPr>
              <w:jc w:val="center"/>
              <w:rPr>
                <w:rFonts w:ascii="宋体" w:hAnsi="宋体"/>
                <w:b/>
                <w:color w:val="auto"/>
                <w:szCs w:val="21"/>
                <w:highlight w:val="none"/>
              </w:rPr>
            </w:pPr>
          </w:p>
        </w:tc>
        <w:tc>
          <w:tcPr>
            <w:tcW w:w="1091" w:type="dxa"/>
            <w:vAlign w:val="center"/>
          </w:tcPr>
          <w:p w14:paraId="738B58A0">
            <w:pPr>
              <w:jc w:val="center"/>
              <w:rPr>
                <w:rFonts w:ascii="宋体" w:hAnsi="宋体"/>
                <w:color w:val="auto"/>
                <w:szCs w:val="21"/>
                <w:highlight w:val="none"/>
              </w:rPr>
            </w:pPr>
          </w:p>
        </w:tc>
        <w:tc>
          <w:tcPr>
            <w:tcW w:w="1418" w:type="dxa"/>
            <w:vAlign w:val="center"/>
          </w:tcPr>
          <w:p w14:paraId="1EB9BB0B">
            <w:pPr>
              <w:jc w:val="center"/>
              <w:rPr>
                <w:rFonts w:ascii="宋体" w:hAnsi="宋体"/>
                <w:color w:val="auto"/>
                <w:szCs w:val="21"/>
                <w:highlight w:val="none"/>
              </w:rPr>
            </w:pPr>
          </w:p>
        </w:tc>
        <w:tc>
          <w:tcPr>
            <w:tcW w:w="838" w:type="dxa"/>
            <w:vAlign w:val="center"/>
          </w:tcPr>
          <w:p w14:paraId="11A06B23">
            <w:pPr>
              <w:jc w:val="center"/>
              <w:rPr>
                <w:rFonts w:ascii="宋体" w:hAnsi="宋体"/>
                <w:color w:val="auto"/>
                <w:szCs w:val="21"/>
                <w:highlight w:val="none"/>
              </w:rPr>
            </w:pPr>
          </w:p>
        </w:tc>
        <w:tc>
          <w:tcPr>
            <w:tcW w:w="1134" w:type="dxa"/>
            <w:vAlign w:val="center"/>
          </w:tcPr>
          <w:p w14:paraId="79C06316">
            <w:pPr>
              <w:jc w:val="center"/>
              <w:rPr>
                <w:rFonts w:ascii="宋体" w:hAnsi="宋体"/>
                <w:color w:val="auto"/>
                <w:szCs w:val="21"/>
                <w:highlight w:val="none"/>
              </w:rPr>
            </w:pPr>
          </w:p>
        </w:tc>
      </w:tr>
      <w:tr w14:paraId="3F3A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008" w:type="dxa"/>
            <w:vAlign w:val="center"/>
          </w:tcPr>
          <w:p w14:paraId="562E407E">
            <w:pPr>
              <w:jc w:val="center"/>
              <w:rPr>
                <w:rFonts w:ascii="宋体" w:hAnsi="宋体"/>
                <w:color w:val="auto"/>
                <w:szCs w:val="21"/>
                <w:highlight w:val="none"/>
              </w:rPr>
            </w:pPr>
          </w:p>
        </w:tc>
        <w:tc>
          <w:tcPr>
            <w:tcW w:w="2341" w:type="dxa"/>
            <w:vAlign w:val="center"/>
          </w:tcPr>
          <w:p w14:paraId="5E18EA71">
            <w:pPr>
              <w:jc w:val="center"/>
              <w:rPr>
                <w:rFonts w:ascii="宋体" w:hAnsi="宋体"/>
                <w:i/>
                <w:color w:val="auto"/>
                <w:szCs w:val="21"/>
                <w:highlight w:val="none"/>
              </w:rPr>
            </w:pPr>
          </w:p>
        </w:tc>
        <w:tc>
          <w:tcPr>
            <w:tcW w:w="1091" w:type="dxa"/>
            <w:vAlign w:val="center"/>
          </w:tcPr>
          <w:p w14:paraId="6C02202B">
            <w:pPr>
              <w:jc w:val="center"/>
              <w:rPr>
                <w:rFonts w:ascii="宋体" w:hAnsi="宋体"/>
                <w:color w:val="auto"/>
                <w:szCs w:val="21"/>
                <w:highlight w:val="none"/>
              </w:rPr>
            </w:pPr>
          </w:p>
        </w:tc>
        <w:tc>
          <w:tcPr>
            <w:tcW w:w="1418" w:type="dxa"/>
            <w:vAlign w:val="center"/>
          </w:tcPr>
          <w:p w14:paraId="49B3FFB5">
            <w:pPr>
              <w:jc w:val="center"/>
              <w:rPr>
                <w:rFonts w:ascii="宋体" w:hAnsi="宋体"/>
                <w:color w:val="auto"/>
                <w:szCs w:val="21"/>
                <w:highlight w:val="none"/>
              </w:rPr>
            </w:pPr>
          </w:p>
        </w:tc>
        <w:tc>
          <w:tcPr>
            <w:tcW w:w="838" w:type="dxa"/>
            <w:vAlign w:val="center"/>
          </w:tcPr>
          <w:p w14:paraId="039D4C96">
            <w:pPr>
              <w:jc w:val="center"/>
              <w:rPr>
                <w:rFonts w:ascii="宋体" w:hAnsi="宋体"/>
                <w:color w:val="auto"/>
                <w:szCs w:val="21"/>
                <w:highlight w:val="none"/>
              </w:rPr>
            </w:pPr>
          </w:p>
        </w:tc>
        <w:tc>
          <w:tcPr>
            <w:tcW w:w="1134" w:type="dxa"/>
            <w:vAlign w:val="center"/>
          </w:tcPr>
          <w:p w14:paraId="4762B92D">
            <w:pPr>
              <w:jc w:val="center"/>
              <w:rPr>
                <w:rFonts w:ascii="宋体" w:hAnsi="宋体"/>
                <w:color w:val="auto"/>
                <w:szCs w:val="21"/>
                <w:highlight w:val="none"/>
              </w:rPr>
            </w:pPr>
          </w:p>
        </w:tc>
      </w:tr>
      <w:tr w14:paraId="5C18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3349" w:type="dxa"/>
            <w:gridSpan w:val="2"/>
            <w:vAlign w:val="center"/>
          </w:tcPr>
          <w:p w14:paraId="148D0C4D">
            <w:pPr>
              <w:jc w:val="center"/>
              <w:rPr>
                <w:rFonts w:ascii="宋体" w:hAnsi="宋体"/>
                <w:color w:val="auto"/>
                <w:highlight w:val="none"/>
              </w:rPr>
            </w:pPr>
            <w:r>
              <w:rPr>
                <w:rFonts w:ascii="宋体" w:hAnsi="宋体" w:cs="宋体"/>
                <w:color w:val="auto"/>
                <w:highlight w:val="none"/>
              </w:rPr>
              <w:t>合计（元）</w:t>
            </w:r>
          </w:p>
        </w:tc>
        <w:tc>
          <w:tcPr>
            <w:tcW w:w="1091" w:type="dxa"/>
            <w:vAlign w:val="center"/>
          </w:tcPr>
          <w:p w14:paraId="5078A29F">
            <w:pPr>
              <w:jc w:val="center"/>
              <w:rPr>
                <w:rFonts w:ascii="宋体" w:hAnsi="宋体"/>
                <w:color w:val="auto"/>
                <w:szCs w:val="21"/>
                <w:highlight w:val="none"/>
              </w:rPr>
            </w:pPr>
          </w:p>
        </w:tc>
        <w:tc>
          <w:tcPr>
            <w:tcW w:w="1418" w:type="dxa"/>
            <w:vAlign w:val="center"/>
          </w:tcPr>
          <w:p w14:paraId="424D4E87">
            <w:pPr>
              <w:jc w:val="center"/>
              <w:rPr>
                <w:rFonts w:ascii="宋体" w:hAnsi="宋体"/>
                <w:color w:val="auto"/>
                <w:szCs w:val="21"/>
                <w:highlight w:val="none"/>
              </w:rPr>
            </w:pPr>
          </w:p>
        </w:tc>
        <w:tc>
          <w:tcPr>
            <w:tcW w:w="838" w:type="dxa"/>
            <w:vAlign w:val="center"/>
          </w:tcPr>
          <w:p w14:paraId="08A64C89">
            <w:pPr>
              <w:jc w:val="center"/>
              <w:rPr>
                <w:rFonts w:ascii="宋体" w:hAnsi="宋体"/>
                <w:color w:val="auto"/>
                <w:szCs w:val="21"/>
                <w:highlight w:val="none"/>
              </w:rPr>
            </w:pPr>
          </w:p>
        </w:tc>
        <w:tc>
          <w:tcPr>
            <w:tcW w:w="1134" w:type="dxa"/>
            <w:vAlign w:val="center"/>
          </w:tcPr>
          <w:p w14:paraId="6212C761">
            <w:pPr>
              <w:jc w:val="center"/>
              <w:rPr>
                <w:rFonts w:ascii="宋体" w:hAnsi="宋体"/>
                <w:color w:val="auto"/>
                <w:szCs w:val="21"/>
                <w:highlight w:val="none"/>
              </w:rPr>
            </w:pPr>
          </w:p>
        </w:tc>
      </w:tr>
    </w:tbl>
    <w:p w14:paraId="142E17C5">
      <w:pPr>
        <w:pStyle w:val="29"/>
        <w:ind w:firstLine="3045" w:firstLineChars="1450"/>
        <w:rPr>
          <w:rFonts w:ascii="宋体" w:hAnsi="宋体"/>
          <w:color w:val="auto"/>
          <w:szCs w:val="21"/>
          <w:highlight w:val="none"/>
        </w:rPr>
      </w:pPr>
    </w:p>
    <w:p w14:paraId="4199D07F">
      <w:pPr>
        <w:pStyle w:val="29"/>
        <w:rPr>
          <w:rFonts w:ascii="宋体" w:hAnsi="宋体"/>
          <w:color w:val="auto"/>
          <w:highlight w:val="none"/>
        </w:rPr>
      </w:pPr>
      <w:r>
        <w:rPr>
          <w:rFonts w:hint="eastAsia" w:ascii="宋体" w:hAnsi="宋体"/>
          <w:b/>
          <w:color w:val="auto"/>
          <w:highlight w:val="none"/>
        </w:rPr>
        <w:t>注：辅助人员的费用</w:t>
      </w:r>
      <w:r>
        <w:rPr>
          <w:rFonts w:ascii="宋体" w:hAnsi="宋体"/>
          <w:color w:val="auto"/>
          <w:szCs w:val="21"/>
          <w:highlight w:val="none"/>
        </w:rPr>
        <w:t>包含在投标报价的单价</w:t>
      </w:r>
      <w:r>
        <w:rPr>
          <w:rFonts w:hint="eastAsia" w:ascii="宋体" w:hAnsi="宋体"/>
          <w:color w:val="auto"/>
          <w:szCs w:val="21"/>
          <w:highlight w:val="none"/>
        </w:rPr>
        <w:t>、合价</w:t>
      </w:r>
      <w:r>
        <w:rPr>
          <w:rFonts w:ascii="宋体" w:hAnsi="宋体"/>
          <w:color w:val="auto"/>
          <w:szCs w:val="21"/>
          <w:highlight w:val="none"/>
        </w:rPr>
        <w:t>与</w:t>
      </w:r>
      <w:r>
        <w:rPr>
          <w:rFonts w:hint="eastAsia" w:ascii="宋体" w:hAnsi="宋体"/>
          <w:color w:val="auto"/>
          <w:szCs w:val="21"/>
          <w:highlight w:val="none"/>
        </w:rPr>
        <w:t>总</w:t>
      </w:r>
      <w:r>
        <w:rPr>
          <w:rFonts w:ascii="宋体" w:hAnsi="宋体"/>
          <w:color w:val="auto"/>
          <w:szCs w:val="21"/>
          <w:highlight w:val="none"/>
        </w:rPr>
        <w:t>价中</w:t>
      </w:r>
      <w:r>
        <w:rPr>
          <w:rFonts w:hint="eastAsia" w:ascii="宋体" w:hAnsi="宋体"/>
          <w:color w:val="auto"/>
          <w:szCs w:val="21"/>
          <w:highlight w:val="none"/>
        </w:rPr>
        <w:t>，不单独报价</w:t>
      </w:r>
      <w:r>
        <w:rPr>
          <w:rFonts w:ascii="宋体" w:hAnsi="宋体"/>
          <w:color w:val="auto"/>
          <w:szCs w:val="21"/>
          <w:highlight w:val="none"/>
        </w:rPr>
        <w:t>。</w:t>
      </w:r>
    </w:p>
    <w:p w14:paraId="2530B7DC">
      <w:pPr>
        <w:pStyle w:val="29"/>
        <w:ind w:firstLine="3045" w:firstLineChars="1450"/>
        <w:rPr>
          <w:rFonts w:ascii="宋体" w:hAnsi="宋体"/>
          <w:color w:val="auto"/>
          <w:highlight w:val="none"/>
        </w:rPr>
      </w:pPr>
    </w:p>
    <w:p w14:paraId="04458E84">
      <w:pPr>
        <w:pStyle w:val="29"/>
        <w:ind w:firstLine="3045" w:firstLineChars="1450"/>
        <w:rPr>
          <w:rFonts w:ascii="宋体" w:hAnsi="宋体"/>
          <w:color w:val="auto"/>
          <w:highlight w:val="none"/>
        </w:rPr>
        <w:sectPr>
          <w:pgSz w:w="11906" w:h="16838"/>
          <w:pgMar w:top="1440" w:right="1800" w:bottom="1440" w:left="1800" w:header="851" w:footer="992" w:gutter="0"/>
          <w:pgNumType w:fmt="decimal"/>
          <w:cols w:space="720" w:num="1"/>
          <w:docGrid w:type="lines" w:linePitch="312" w:charSpace="0"/>
        </w:sectPr>
      </w:pPr>
    </w:p>
    <w:p w14:paraId="38DAAF44">
      <w:pPr>
        <w:ind w:firstLine="141" w:firstLineChars="50"/>
        <w:jc w:val="center"/>
        <w:rPr>
          <w:rFonts w:ascii="宋体" w:hAnsi="宋体"/>
          <w:b/>
          <w:color w:val="auto"/>
          <w:kern w:val="0"/>
          <w:sz w:val="28"/>
          <w:szCs w:val="28"/>
          <w:highlight w:val="none"/>
        </w:rPr>
      </w:pPr>
      <w:r>
        <w:rPr>
          <w:rFonts w:hint="eastAsia" w:ascii="宋体" w:hAnsi="宋体"/>
          <w:b/>
          <w:color w:val="auto"/>
          <w:kern w:val="0"/>
          <w:sz w:val="28"/>
          <w:szCs w:val="28"/>
          <w:highlight w:val="none"/>
        </w:rPr>
        <w:t>表</w:t>
      </w:r>
      <w:r>
        <w:rPr>
          <w:rFonts w:hint="eastAsia" w:ascii="Times New Roman" w:hAnsi="Times New Roman"/>
          <w:b/>
          <w:color w:val="auto"/>
          <w:kern w:val="0"/>
          <w:sz w:val="28"/>
          <w:szCs w:val="28"/>
          <w:highlight w:val="none"/>
        </w:rPr>
        <w:t>3</w:t>
      </w:r>
      <w:r>
        <w:rPr>
          <w:rFonts w:hint="eastAsia" w:ascii="宋体" w:hAnsi="宋体"/>
          <w:b/>
          <w:color w:val="auto"/>
          <w:kern w:val="0"/>
          <w:sz w:val="28"/>
          <w:szCs w:val="28"/>
          <w:highlight w:val="none"/>
        </w:rPr>
        <w:t xml:space="preserve"> 监理办公设施费报价表</w:t>
      </w:r>
    </w:p>
    <w:tbl>
      <w:tblPr>
        <w:tblStyle w:val="42"/>
        <w:tblW w:w="0" w:type="auto"/>
        <w:jc w:val="center"/>
        <w:tblLayout w:type="fixed"/>
        <w:tblCellMar>
          <w:top w:w="0" w:type="dxa"/>
          <w:left w:w="0" w:type="dxa"/>
          <w:bottom w:w="0" w:type="dxa"/>
          <w:right w:w="0" w:type="dxa"/>
        </w:tblCellMar>
      </w:tblPr>
      <w:tblGrid>
        <w:gridCol w:w="648"/>
        <w:gridCol w:w="1102"/>
        <w:gridCol w:w="782"/>
        <w:gridCol w:w="1190"/>
        <w:gridCol w:w="1001"/>
        <w:gridCol w:w="1051"/>
        <w:gridCol w:w="1848"/>
      </w:tblGrid>
      <w:tr w14:paraId="5D5F2F65">
        <w:tblPrEx>
          <w:tblCellMar>
            <w:top w:w="0" w:type="dxa"/>
            <w:left w:w="0" w:type="dxa"/>
            <w:bottom w:w="0" w:type="dxa"/>
            <w:right w:w="0" w:type="dxa"/>
          </w:tblCellMar>
        </w:tblPrEx>
        <w:trPr>
          <w:trHeight w:val="1238" w:hRule="exact"/>
          <w:jc w:val="center"/>
        </w:trPr>
        <w:tc>
          <w:tcPr>
            <w:tcW w:w="648" w:type="dxa"/>
            <w:tcBorders>
              <w:top w:val="single" w:color="000000" w:sz="8" w:space="0"/>
              <w:left w:val="single" w:color="000000" w:sz="8" w:space="0"/>
              <w:bottom w:val="single" w:color="000000" w:sz="8" w:space="0"/>
              <w:right w:val="single" w:color="000000" w:sz="8" w:space="0"/>
            </w:tcBorders>
            <w:vAlign w:val="center"/>
          </w:tcPr>
          <w:p w14:paraId="740D71BE">
            <w:pPr>
              <w:jc w:val="center"/>
              <w:rPr>
                <w:color w:val="auto"/>
                <w:highlight w:val="none"/>
              </w:rPr>
            </w:pPr>
            <w:r>
              <w:rPr>
                <w:rFonts w:hint="eastAsia" w:ascii="宋体" w:hAnsi="宋体" w:eastAsia="宋体" w:cs="宋体"/>
                <w:color w:val="auto"/>
                <w:kern w:val="2"/>
                <w:sz w:val="21"/>
                <w:szCs w:val="22"/>
                <w:highlight w:val="none"/>
                <w:lang w:val="en-US" w:eastAsia="zh-CN" w:bidi="ar-SA"/>
              </w:rPr>
              <w:t>序号</w:t>
            </w:r>
          </w:p>
        </w:tc>
        <w:tc>
          <w:tcPr>
            <w:tcW w:w="1102" w:type="dxa"/>
            <w:tcBorders>
              <w:top w:val="single" w:color="000000" w:sz="8" w:space="0"/>
              <w:left w:val="single" w:color="000000" w:sz="8" w:space="0"/>
              <w:bottom w:val="single" w:color="000000" w:sz="8" w:space="0"/>
              <w:right w:val="single" w:color="000000" w:sz="8" w:space="0"/>
            </w:tcBorders>
            <w:vAlign w:val="center"/>
          </w:tcPr>
          <w:p w14:paraId="408E4261">
            <w:pPr>
              <w:pStyle w:val="84"/>
              <w:spacing w:before="3"/>
              <w:jc w:val="center"/>
              <w:rPr>
                <w:rFonts w:ascii="宋体" w:hAnsi="宋体" w:cs="宋体"/>
                <w:color w:val="auto"/>
                <w:szCs w:val="21"/>
                <w:highlight w:val="none"/>
              </w:rPr>
            </w:pPr>
          </w:p>
          <w:p w14:paraId="52417B8D">
            <w:pPr>
              <w:pStyle w:val="84"/>
              <w:spacing w:line="336" w:lineRule="auto"/>
              <w:ind w:left="314" w:right="178" w:hanging="125"/>
              <w:jc w:val="center"/>
              <w:rPr>
                <w:rFonts w:ascii="宋体" w:hAnsi="宋体" w:cs="宋体"/>
                <w:color w:val="auto"/>
                <w:highlight w:val="none"/>
              </w:rPr>
            </w:pPr>
            <w:r>
              <w:rPr>
                <w:rFonts w:ascii="宋体" w:hAnsi="宋体" w:cs="宋体"/>
                <w:color w:val="auto"/>
                <w:highlight w:val="none"/>
              </w:rPr>
              <w:t>名称及 型号</w:t>
            </w:r>
          </w:p>
        </w:tc>
        <w:tc>
          <w:tcPr>
            <w:tcW w:w="782" w:type="dxa"/>
            <w:tcBorders>
              <w:top w:val="single" w:color="000000" w:sz="8" w:space="0"/>
              <w:left w:val="single" w:color="000000" w:sz="8" w:space="0"/>
              <w:bottom w:val="single" w:color="000000" w:sz="8" w:space="0"/>
              <w:right w:val="single" w:color="000000" w:sz="8" w:space="0"/>
            </w:tcBorders>
            <w:vAlign w:val="center"/>
          </w:tcPr>
          <w:p w14:paraId="74BDCD44">
            <w:pPr>
              <w:pStyle w:val="84"/>
              <w:spacing w:before="192"/>
              <w:ind w:right="139"/>
              <w:jc w:val="center"/>
              <w:rPr>
                <w:rFonts w:ascii="宋体" w:hAnsi="宋体" w:cs="宋体"/>
                <w:color w:val="auto"/>
                <w:highlight w:val="none"/>
              </w:rPr>
            </w:pPr>
            <w:r>
              <w:rPr>
                <w:rFonts w:ascii="宋体" w:hAnsi="宋体" w:cs="宋体"/>
                <w:color w:val="auto"/>
                <w:highlight w:val="none"/>
              </w:rPr>
              <w:t>数量</w:t>
            </w:r>
          </w:p>
        </w:tc>
        <w:tc>
          <w:tcPr>
            <w:tcW w:w="1190" w:type="dxa"/>
            <w:tcBorders>
              <w:top w:val="single" w:color="000000" w:sz="8" w:space="0"/>
              <w:left w:val="single" w:color="000000" w:sz="8" w:space="0"/>
              <w:bottom w:val="single" w:color="000000" w:sz="8" w:space="0"/>
              <w:right w:val="single" w:color="000000" w:sz="8" w:space="0"/>
            </w:tcBorders>
            <w:vAlign w:val="center"/>
          </w:tcPr>
          <w:p w14:paraId="6D7C00DE">
            <w:pPr>
              <w:pStyle w:val="84"/>
              <w:spacing w:before="3"/>
              <w:jc w:val="center"/>
              <w:rPr>
                <w:rFonts w:ascii="宋体" w:hAnsi="宋体" w:cs="宋体"/>
                <w:color w:val="auto"/>
                <w:szCs w:val="21"/>
                <w:highlight w:val="none"/>
              </w:rPr>
            </w:pPr>
          </w:p>
          <w:p w14:paraId="3D35F396">
            <w:pPr>
              <w:pStyle w:val="84"/>
              <w:ind w:right="15"/>
              <w:jc w:val="center"/>
              <w:rPr>
                <w:rFonts w:ascii="宋体" w:hAnsi="宋体" w:cs="宋体"/>
                <w:color w:val="auto"/>
                <w:highlight w:val="none"/>
              </w:rPr>
            </w:pPr>
            <w:r>
              <w:rPr>
                <w:rFonts w:ascii="宋体" w:hAnsi="宋体" w:cs="宋体"/>
                <w:color w:val="auto"/>
                <w:highlight w:val="none"/>
              </w:rPr>
              <w:t>购置合价</w:t>
            </w:r>
          </w:p>
          <w:p w14:paraId="6BC3F992">
            <w:pPr>
              <w:pStyle w:val="84"/>
              <w:spacing w:before="57"/>
              <w:ind w:left="17"/>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c>
          <w:tcPr>
            <w:tcW w:w="1001" w:type="dxa"/>
            <w:tcBorders>
              <w:top w:val="single" w:color="000000" w:sz="8" w:space="0"/>
              <w:left w:val="single" w:color="000000" w:sz="8" w:space="0"/>
              <w:bottom w:val="single" w:color="000000" w:sz="8" w:space="0"/>
              <w:right w:val="single" w:color="000000" w:sz="8" w:space="0"/>
            </w:tcBorders>
            <w:vAlign w:val="center"/>
          </w:tcPr>
          <w:p w14:paraId="1275B75C">
            <w:pPr>
              <w:pStyle w:val="84"/>
              <w:spacing w:before="8"/>
              <w:jc w:val="center"/>
              <w:rPr>
                <w:rFonts w:ascii="宋体" w:hAnsi="宋体" w:cs="宋体"/>
                <w:color w:val="auto"/>
                <w:szCs w:val="21"/>
                <w:highlight w:val="none"/>
              </w:rPr>
            </w:pPr>
          </w:p>
          <w:p w14:paraId="04587696">
            <w:pPr>
              <w:pStyle w:val="84"/>
              <w:ind w:right="2"/>
              <w:jc w:val="center"/>
              <w:rPr>
                <w:rFonts w:ascii="宋体" w:hAnsi="宋体" w:cs="宋体"/>
                <w:color w:val="auto"/>
                <w:highlight w:val="none"/>
              </w:rPr>
            </w:pPr>
            <w:r>
              <w:rPr>
                <w:rFonts w:ascii="宋体" w:hAnsi="宋体" w:cs="宋体"/>
                <w:color w:val="auto"/>
                <w:highlight w:val="none"/>
              </w:rPr>
              <w:t>折旧费</w:t>
            </w:r>
          </w:p>
          <w:p w14:paraId="423EA743">
            <w:pPr>
              <w:pStyle w:val="84"/>
              <w:spacing w:before="48"/>
              <w:ind w:left="8"/>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c>
          <w:tcPr>
            <w:tcW w:w="1051" w:type="dxa"/>
            <w:tcBorders>
              <w:top w:val="single" w:color="000000" w:sz="8" w:space="0"/>
              <w:left w:val="single" w:color="000000" w:sz="8" w:space="0"/>
              <w:bottom w:val="single" w:color="000000" w:sz="8" w:space="0"/>
              <w:right w:val="single" w:color="000000" w:sz="8" w:space="0"/>
            </w:tcBorders>
            <w:vAlign w:val="center"/>
          </w:tcPr>
          <w:p w14:paraId="76AC62A9">
            <w:pPr>
              <w:pStyle w:val="84"/>
              <w:spacing w:before="3"/>
              <w:jc w:val="center"/>
              <w:rPr>
                <w:rFonts w:ascii="宋体" w:hAnsi="宋体" w:cs="宋体"/>
                <w:color w:val="auto"/>
                <w:szCs w:val="21"/>
                <w:highlight w:val="none"/>
              </w:rPr>
            </w:pPr>
          </w:p>
          <w:p w14:paraId="4542FB4B">
            <w:pPr>
              <w:pStyle w:val="84"/>
              <w:ind w:right="5"/>
              <w:jc w:val="center"/>
              <w:rPr>
                <w:rFonts w:ascii="宋体" w:hAnsi="宋体" w:cs="宋体"/>
                <w:color w:val="auto"/>
                <w:highlight w:val="none"/>
              </w:rPr>
            </w:pPr>
            <w:r>
              <w:rPr>
                <w:rFonts w:ascii="宋体" w:hAnsi="宋体" w:cs="宋体"/>
                <w:color w:val="auto"/>
                <w:highlight w:val="none"/>
              </w:rPr>
              <w:t>使用费</w:t>
            </w:r>
          </w:p>
          <w:p w14:paraId="57486A87">
            <w:pPr>
              <w:pStyle w:val="84"/>
              <w:spacing w:before="57"/>
              <w:ind w:left="8"/>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c>
          <w:tcPr>
            <w:tcW w:w="1848" w:type="dxa"/>
            <w:tcBorders>
              <w:top w:val="single" w:color="000000" w:sz="8" w:space="0"/>
              <w:left w:val="single" w:color="000000" w:sz="8" w:space="0"/>
              <w:bottom w:val="single" w:color="000000" w:sz="8" w:space="0"/>
              <w:right w:val="single" w:color="000000" w:sz="8" w:space="0"/>
            </w:tcBorders>
            <w:vAlign w:val="center"/>
          </w:tcPr>
          <w:p w14:paraId="38D9F93C">
            <w:pPr>
              <w:pStyle w:val="84"/>
              <w:tabs>
                <w:tab w:val="left" w:pos="685"/>
              </w:tabs>
              <w:ind w:left="199" w:right="209" w:firstLine="11"/>
              <w:jc w:val="center"/>
              <w:rPr>
                <w:rFonts w:ascii="宋体" w:hAnsi="宋体" w:cs="宋体"/>
                <w:color w:val="auto"/>
                <w:highlight w:val="none"/>
              </w:rPr>
            </w:pPr>
            <w:r>
              <w:rPr>
                <w:rFonts w:ascii="宋体" w:hAnsi="宋体" w:cs="宋体"/>
                <w:color w:val="auto"/>
                <w:highlight w:val="none"/>
              </w:rPr>
              <w:t>小</w:t>
            </w:r>
            <w:r>
              <w:rPr>
                <w:rFonts w:ascii="宋体" w:hAnsi="宋体" w:cs="宋体"/>
                <w:color w:val="auto"/>
                <w:highlight w:val="none"/>
              </w:rPr>
              <w:tab/>
            </w:r>
            <w:r>
              <w:rPr>
                <w:rFonts w:ascii="宋体" w:hAnsi="宋体" w:cs="宋体"/>
                <w:color w:val="auto"/>
                <w:highlight w:val="none"/>
              </w:rPr>
              <w:t>计</w:t>
            </w:r>
          </w:p>
          <w:p w14:paraId="0D8C805F">
            <w:pPr>
              <w:pStyle w:val="84"/>
              <w:tabs>
                <w:tab w:val="left" w:pos="685"/>
              </w:tabs>
              <w:ind w:left="199" w:right="209" w:firstLine="11"/>
              <w:jc w:val="center"/>
              <w:rPr>
                <w:rFonts w:ascii="宋体" w:hAnsi="宋体" w:cs="宋体"/>
                <w:color w:val="auto"/>
                <w:highlight w:val="none"/>
              </w:rPr>
            </w:pPr>
            <w:r>
              <w:rPr>
                <w:rFonts w:ascii="宋体" w:hAnsi="宋体" w:cs="宋体"/>
                <w:color w:val="auto"/>
                <w:highlight w:val="none"/>
              </w:rPr>
              <w:t>折旧及使用费</w:t>
            </w:r>
          </w:p>
          <w:p w14:paraId="4F0F1740">
            <w:pPr>
              <w:pStyle w:val="84"/>
              <w:ind w:right="1"/>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r>
      <w:tr w14:paraId="58909104">
        <w:tblPrEx>
          <w:tblCellMar>
            <w:top w:w="0" w:type="dxa"/>
            <w:left w:w="0" w:type="dxa"/>
            <w:bottom w:w="0" w:type="dxa"/>
            <w:right w:w="0" w:type="dxa"/>
          </w:tblCellMar>
        </w:tblPrEx>
        <w:trPr>
          <w:trHeight w:val="473" w:hRule="exact"/>
          <w:jc w:val="center"/>
        </w:trPr>
        <w:tc>
          <w:tcPr>
            <w:tcW w:w="648" w:type="dxa"/>
            <w:tcBorders>
              <w:top w:val="single" w:color="000000" w:sz="8" w:space="0"/>
              <w:left w:val="single" w:color="000000" w:sz="8" w:space="0"/>
              <w:bottom w:val="single" w:color="000000" w:sz="4" w:space="0"/>
              <w:right w:val="single" w:color="000000" w:sz="4" w:space="0"/>
            </w:tcBorders>
            <w:vAlign w:val="center"/>
          </w:tcPr>
          <w:p w14:paraId="6359ECA6">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1</w:t>
            </w:r>
          </w:p>
        </w:tc>
        <w:tc>
          <w:tcPr>
            <w:tcW w:w="1102" w:type="dxa"/>
            <w:tcBorders>
              <w:top w:val="single" w:color="000000" w:sz="8" w:space="0"/>
              <w:left w:val="single" w:color="000000" w:sz="4" w:space="0"/>
              <w:bottom w:val="single" w:color="000000" w:sz="4" w:space="0"/>
              <w:right w:val="single" w:color="000000" w:sz="4" w:space="0"/>
            </w:tcBorders>
            <w:vAlign w:val="center"/>
          </w:tcPr>
          <w:p w14:paraId="0FB16219">
            <w:pPr>
              <w:jc w:val="center"/>
              <w:rPr>
                <w:color w:val="auto"/>
                <w:highlight w:val="none"/>
              </w:rPr>
            </w:pPr>
          </w:p>
        </w:tc>
        <w:tc>
          <w:tcPr>
            <w:tcW w:w="782" w:type="dxa"/>
            <w:tcBorders>
              <w:top w:val="single" w:color="000000" w:sz="8" w:space="0"/>
              <w:left w:val="single" w:color="000000" w:sz="4" w:space="0"/>
              <w:bottom w:val="single" w:color="000000" w:sz="4" w:space="0"/>
              <w:right w:val="single" w:color="000000" w:sz="4" w:space="0"/>
            </w:tcBorders>
            <w:vAlign w:val="center"/>
          </w:tcPr>
          <w:p w14:paraId="3CC4C0EA">
            <w:pPr>
              <w:jc w:val="center"/>
              <w:rPr>
                <w:color w:val="auto"/>
                <w:highlight w:val="none"/>
              </w:rPr>
            </w:pPr>
          </w:p>
        </w:tc>
        <w:tc>
          <w:tcPr>
            <w:tcW w:w="1190" w:type="dxa"/>
            <w:tcBorders>
              <w:top w:val="single" w:color="000000" w:sz="8" w:space="0"/>
              <w:left w:val="single" w:color="000000" w:sz="4" w:space="0"/>
              <w:bottom w:val="single" w:color="000000" w:sz="4" w:space="0"/>
              <w:right w:val="single" w:color="000000" w:sz="4" w:space="0"/>
            </w:tcBorders>
            <w:vAlign w:val="center"/>
          </w:tcPr>
          <w:p w14:paraId="28CDD16D">
            <w:pPr>
              <w:jc w:val="center"/>
              <w:rPr>
                <w:color w:val="auto"/>
                <w:highlight w:val="none"/>
              </w:rPr>
            </w:pPr>
          </w:p>
        </w:tc>
        <w:tc>
          <w:tcPr>
            <w:tcW w:w="1001" w:type="dxa"/>
            <w:tcBorders>
              <w:top w:val="single" w:color="000000" w:sz="8" w:space="0"/>
              <w:left w:val="single" w:color="000000" w:sz="4" w:space="0"/>
              <w:bottom w:val="single" w:color="000000" w:sz="4" w:space="0"/>
              <w:right w:val="single" w:color="000000" w:sz="4" w:space="0"/>
            </w:tcBorders>
            <w:vAlign w:val="center"/>
          </w:tcPr>
          <w:p w14:paraId="187AC0B3">
            <w:pPr>
              <w:jc w:val="center"/>
              <w:rPr>
                <w:color w:val="auto"/>
                <w:highlight w:val="none"/>
              </w:rPr>
            </w:pPr>
          </w:p>
        </w:tc>
        <w:tc>
          <w:tcPr>
            <w:tcW w:w="1051" w:type="dxa"/>
            <w:tcBorders>
              <w:top w:val="single" w:color="000000" w:sz="8" w:space="0"/>
              <w:left w:val="single" w:color="000000" w:sz="4" w:space="0"/>
              <w:bottom w:val="single" w:color="000000" w:sz="4" w:space="0"/>
              <w:right w:val="single" w:color="000000" w:sz="4" w:space="0"/>
            </w:tcBorders>
            <w:vAlign w:val="center"/>
          </w:tcPr>
          <w:p w14:paraId="0D1DA669">
            <w:pPr>
              <w:jc w:val="center"/>
              <w:rPr>
                <w:color w:val="auto"/>
                <w:highlight w:val="none"/>
              </w:rPr>
            </w:pPr>
          </w:p>
        </w:tc>
        <w:tc>
          <w:tcPr>
            <w:tcW w:w="1848" w:type="dxa"/>
            <w:tcBorders>
              <w:top w:val="single" w:color="000000" w:sz="8" w:space="0"/>
              <w:left w:val="single" w:color="000000" w:sz="4" w:space="0"/>
              <w:bottom w:val="single" w:color="000000" w:sz="4" w:space="0"/>
              <w:right w:val="single" w:color="000000" w:sz="4" w:space="0"/>
            </w:tcBorders>
            <w:vAlign w:val="center"/>
          </w:tcPr>
          <w:p w14:paraId="7B1A52B5">
            <w:pPr>
              <w:jc w:val="center"/>
              <w:rPr>
                <w:color w:val="auto"/>
                <w:highlight w:val="none"/>
              </w:rPr>
            </w:pPr>
          </w:p>
        </w:tc>
      </w:tr>
      <w:tr w14:paraId="7486BF7A">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344F25B7">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2</w:t>
            </w:r>
          </w:p>
        </w:tc>
        <w:tc>
          <w:tcPr>
            <w:tcW w:w="1102" w:type="dxa"/>
            <w:tcBorders>
              <w:top w:val="single" w:color="000000" w:sz="4" w:space="0"/>
              <w:left w:val="single" w:color="000000" w:sz="4" w:space="0"/>
              <w:bottom w:val="single" w:color="000000" w:sz="4" w:space="0"/>
              <w:right w:val="single" w:color="000000" w:sz="4" w:space="0"/>
            </w:tcBorders>
            <w:vAlign w:val="center"/>
          </w:tcPr>
          <w:p w14:paraId="0A3B4720">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7A42F1E4">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9AB9597">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0AED7FCA">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6242D7E4">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340EBCD7">
            <w:pPr>
              <w:jc w:val="center"/>
              <w:rPr>
                <w:color w:val="auto"/>
                <w:highlight w:val="none"/>
              </w:rPr>
            </w:pPr>
          </w:p>
        </w:tc>
      </w:tr>
      <w:tr w14:paraId="73430554">
        <w:tblPrEx>
          <w:tblCellMar>
            <w:top w:w="0" w:type="dxa"/>
            <w:left w:w="0" w:type="dxa"/>
            <w:bottom w:w="0" w:type="dxa"/>
            <w:right w:w="0" w:type="dxa"/>
          </w:tblCellMar>
        </w:tblPrEx>
        <w:trPr>
          <w:trHeight w:val="470"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1115A590">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3</w:t>
            </w:r>
          </w:p>
        </w:tc>
        <w:tc>
          <w:tcPr>
            <w:tcW w:w="1102" w:type="dxa"/>
            <w:tcBorders>
              <w:top w:val="single" w:color="000000" w:sz="4" w:space="0"/>
              <w:left w:val="single" w:color="000000" w:sz="4" w:space="0"/>
              <w:bottom w:val="single" w:color="000000" w:sz="4" w:space="0"/>
              <w:right w:val="single" w:color="000000" w:sz="4" w:space="0"/>
            </w:tcBorders>
            <w:vAlign w:val="center"/>
          </w:tcPr>
          <w:p w14:paraId="55F4D584">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3C2E9ECE">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E5DBD78">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06E2C40C">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55EAB5DE">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5D9C3894">
            <w:pPr>
              <w:jc w:val="center"/>
              <w:rPr>
                <w:color w:val="auto"/>
                <w:highlight w:val="none"/>
              </w:rPr>
            </w:pPr>
          </w:p>
        </w:tc>
      </w:tr>
      <w:tr w14:paraId="6394483D">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0682234C">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4</w:t>
            </w:r>
          </w:p>
        </w:tc>
        <w:tc>
          <w:tcPr>
            <w:tcW w:w="1102" w:type="dxa"/>
            <w:tcBorders>
              <w:top w:val="single" w:color="000000" w:sz="4" w:space="0"/>
              <w:left w:val="single" w:color="000000" w:sz="4" w:space="0"/>
              <w:bottom w:val="single" w:color="000000" w:sz="4" w:space="0"/>
              <w:right w:val="single" w:color="000000" w:sz="4" w:space="0"/>
            </w:tcBorders>
            <w:vAlign w:val="center"/>
          </w:tcPr>
          <w:p w14:paraId="6FE382BB">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559F2649">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2845B00">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317CE242">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0353F9CB">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78A96E14">
            <w:pPr>
              <w:jc w:val="center"/>
              <w:rPr>
                <w:color w:val="auto"/>
                <w:highlight w:val="none"/>
              </w:rPr>
            </w:pPr>
          </w:p>
        </w:tc>
      </w:tr>
      <w:tr w14:paraId="7351F93B">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57AC0554">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5</w:t>
            </w:r>
          </w:p>
        </w:tc>
        <w:tc>
          <w:tcPr>
            <w:tcW w:w="1102" w:type="dxa"/>
            <w:tcBorders>
              <w:top w:val="single" w:color="000000" w:sz="4" w:space="0"/>
              <w:left w:val="single" w:color="000000" w:sz="4" w:space="0"/>
              <w:bottom w:val="single" w:color="000000" w:sz="4" w:space="0"/>
              <w:right w:val="single" w:color="000000" w:sz="4" w:space="0"/>
            </w:tcBorders>
            <w:vAlign w:val="center"/>
          </w:tcPr>
          <w:p w14:paraId="78457B37">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647124ED">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B14BCD8">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05E112C9">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5B9E0F29">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1DF0C22B">
            <w:pPr>
              <w:jc w:val="center"/>
              <w:rPr>
                <w:color w:val="auto"/>
                <w:highlight w:val="none"/>
              </w:rPr>
            </w:pPr>
          </w:p>
        </w:tc>
      </w:tr>
      <w:tr w14:paraId="7A2C9F7A">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7610C281">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6</w:t>
            </w:r>
          </w:p>
        </w:tc>
        <w:tc>
          <w:tcPr>
            <w:tcW w:w="1102" w:type="dxa"/>
            <w:tcBorders>
              <w:top w:val="single" w:color="000000" w:sz="4" w:space="0"/>
              <w:left w:val="single" w:color="000000" w:sz="4" w:space="0"/>
              <w:bottom w:val="single" w:color="000000" w:sz="4" w:space="0"/>
              <w:right w:val="single" w:color="000000" w:sz="4" w:space="0"/>
            </w:tcBorders>
            <w:vAlign w:val="center"/>
          </w:tcPr>
          <w:p w14:paraId="5AF64BFC">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55A2F826">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90142C5">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393C33A3">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368EDB93">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296C5865">
            <w:pPr>
              <w:jc w:val="center"/>
              <w:rPr>
                <w:color w:val="auto"/>
                <w:highlight w:val="none"/>
              </w:rPr>
            </w:pPr>
          </w:p>
        </w:tc>
      </w:tr>
      <w:tr w14:paraId="69184268">
        <w:tblPrEx>
          <w:tblCellMar>
            <w:top w:w="0" w:type="dxa"/>
            <w:left w:w="0" w:type="dxa"/>
            <w:bottom w:w="0" w:type="dxa"/>
            <w:right w:w="0" w:type="dxa"/>
          </w:tblCellMar>
        </w:tblPrEx>
        <w:trPr>
          <w:trHeight w:val="470"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50EA7B47">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7</w:t>
            </w:r>
          </w:p>
        </w:tc>
        <w:tc>
          <w:tcPr>
            <w:tcW w:w="1102" w:type="dxa"/>
            <w:tcBorders>
              <w:top w:val="single" w:color="000000" w:sz="4" w:space="0"/>
              <w:left w:val="single" w:color="000000" w:sz="4" w:space="0"/>
              <w:bottom w:val="single" w:color="000000" w:sz="4" w:space="0"/>
              <w:right w:val="single" w:color="000000" w:sz="4" w:space="0"/>
            </w:tcBorders>
            <w:vAlign w:val="center"/>
          </w:tcPr>
          <w:p w14:paraId="4974C3DA">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7860FEA9">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B0E7C5E">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64E16BA8">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1F9250D8">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39914659">
            <w:pPr>
              <w:jc w:val="center"/>
              <w:rPr>
                <w:color w:val="auto"/>
                <w:highlight w:val="none"/>
              </w:rPr>
            </w:pPr>
          </w:p>
        </w:tc>
      </w:tr>
      <w:tr w14:paraId="1CABCD51">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02BD50FF">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8</w:t>
            </w:r>
          </w:p>
        </w:tc>
        <w:tc>
          <w:tcPr>
            <w:tcW w:w="1102" w:type="dxa"/>
            <w:tcBorders>
              <w:top w:val="single" w:color="000000" w:sz="4" w:space="0"/>
              <w:left w:val="single" w:color="000000" w:sz="4" w:space="0"/>
              <w:bottom w:val="single" w:color="000000" w:sz="4" w:space="0"/>
              <w:right w:val="single" w:color="000000" w:sz="4" w:space="0"/>
            </w:tcBorders>
            <w:vAlign w:val="center"/>
          </w:tcPr>
          <w:p w14:paraId="743F0FE6">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5A06EE1A">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4E10617">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29A91978">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1E3BC95C">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6BA09781">
            <w:pPr>
              <w:jc w:val="center"/>
              <w:rPr>
                <w:color w:val="auto"/>
                <w:highlight w:val="none"/>
              </w:rPr>
            </w:pPr>
          </w:p>
        </w:tc>
      </w:tr>
      <w:tr w14:paraId="340CD33B">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7F69D01F">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9</w:t>
            </w:r>
          </w:p>
        </w:tc>
        <w:tc>
          <w:tcPr>
            <w:tcW w:w="1102" w:type="dxa"/>
            <w:tcBorders>
              <w:top w:val="single" w:color="000000" w:sz="4" w:space="0"/>
              <w:left w:val="single" w:color="000000" w:sz="4" w:space="0"/>
              <w:bottom w:val="single" w:color="000000" w:sz="4" w:space="0"/>
              <w:right w:val="single" w:color="000000" w:sz="4" w:space="0"/>
            </w:tcBorders>
            <w:vAlign w:val="center"/>
          </w:tcPr>
          <w:p w14:paraId="2DAF653E">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50252755">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6FFC247">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22B9D9E7">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5B0B76A6">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2E007ED0">
            <w:pPr>
              <w:jc w:val="center"/>
              <w:rPr>
                <w:color w:val="auto"/>
                <w:highlight w:val="none"/>
              </w:rPr>
            </w:pPr>
          </w:p>
        </w:tc>
      </w:tr>
      <w:tr w14:paraId="731A7602">
        <w:tblPrEx>
          <w:tblCellMar>
            <w:top w:w="0" w:type="dxa"/>
            <w:left w:w="0" w:type="dxa"/>
            <w:bottom w:w="0" w:type="dxa"/>
            <w:right w:w="0" w:type="dxa"/>
          </w:tblCellMar>
        </w:tblPrEx>
        <w:trPr>
          <w:trHeight w:val="470"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464AB946">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10</w:t>
            </w:r>
          </w:p>
        </w:tc>
        <w:tc>
          <w:tcPr>
            <w:tcW w:w="1102" w:type="dxa"/>
            <w:tcBorders>
              <w:top w:val="single" w:color="000000" w:sz="4" w:space="0"/>
              <w:left w:val="single" w:color="000000" w:sz="4" w:space="0"/>
              <w:bottom w:val="single" w:color="000000" w:sz="4" w:space="0"/>
              <w:right w:val="single" w:color="000000" w:sz="4" w:space="0"/>
            </w:tcBorders>
            <w:vAlign w:val="center"/>
          </w:tcPr>
          <w:p w14:paraId="0D38E31D">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734F5209">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16EFC85">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49225033">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0DC036B0">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358200DD">
            <w:pPr>
              <w:jc w:val="center"/>
              <w:rPr>
                <w:color w:val="auto"/>
                <w:highlight w:val="none"/>
              </w:rPr>
            </w:pPr>
          </w:p>
        </w:tc>
      </w:tr>
      <w:tr w14:paraId="30F53069">
        <w:tblPrEx>
          <w:tblCellMar>
            <w:top w:w="0" w:type="dxa"/>
            <w:left w:w="0" w:type="dxa"/>
            <w:bottom w:w="0" w:type="dxa"/>
            <w:right w:w="0" w:type="dxa"/>
          </w:tblCellMar>
        </w:tblPrEx>
        <w:trPr>
          <w:trHeight w:val="551" w:hRule="exact"/>
          <w:jc w:val="center"/>
        </w:trPr>
        <w:tc>
          <w:tcPr>
            <w:tcW w:w="3722" w:type="dxa"/>
            <w:gridSpan w:val="4"/>
            <w:tcBorders>
              <w:top w:val="single" w:color="000000" w:sz="4" w:space="0"/>
              <w:left w:val="single" w:color="000000" w:sz="8" w:space="0"/>
              <w:bottom w:val="single" w:color="000000" w:sz="8" w:space="0"/>
              <w:right w:val="single" w:color="000000" w:sz="4" w:space="0"/>
            </w:tcBorders>
            <w:vAlign w:val="center"/>
          </w:tcPr>
          <w:p w14:paraId="6626ED7C">
            <w:pPr>
              <w:jc w:val="center"/>
              <w:rPr>
                <w:color w:val="auto"/>
                <w:highlight w:val="none"/>
              </w:rPr>
            </w:pPr>
            <w:r>
              <w:rPr>
                <w:rFonts w:ascii="宋体" w:hAnsi="宋体" w:cs="宋体"/>
                <w:color w:val="auto"/>
                <w:highlight w:val="none"/>
              </w:rPr>
              <w:t>合计（元）</w:t>
            </w:r>
          </w:p>
        </w:tc>
        <w:tc>
          <w:tcPr>
            <w:tcW w:w="1001" w:type="dxa"/>
            <w:tcBorders>
              <w:top w:val="single" w:color="000000" w:sz="4" w:space="0"/>
              <w:left w:val="single" w:color="000000" w:sz="4" w:space="0"/>
              <w:bottom w:val="single" w:color="000000" w:sz="8" w:space="0"/>
              <w:right w:val="single" w:color="000000" w:sz="4" w:space="0"/>
            </w:tcBorders>
            <w:vAlign w:val="center"/>
          </w:tcPr>
          <w:p w14:paraId="0FD6FD99">
            <w:pPr>
              <w:jc w:val="center"/>
              <w:rPr>
                <w:color w:val="auto"/>
                <w:highlight w:val="none"/>
              </w:rPr>
            </w:pPr>
          </w:p>
        </w:tc>
        <w:tc>
          <w:tcPr>
            <w:tcW w:w="1051" w:type="dxa"/>
            <w:tcBorders>
              <w:top w:val="single" w:color="000000" w:sz="4" w:space="0"/>
              <w:left w:val="single" w:color="000000" w:sz="4" w:space="0"/>
              <w:bottom w:val="single" w:color="000000" w:sz="8" w:space="0"/>
              <w:right w:val="single" w:color="000000" w:sz="4" w:space="0"/>
            </w:tcBorders>
            <w:vAlign w:val="center"/>
          </w:tcPr>
          <w:p w14:paraId="5F5D0939">
            <w:pPr>
              <w:jc w:val="center"/>
              <w:rPr>
                <w:color w:val="auto"/>
                <w:highlight w:val="none"/>
              </w:rPr>
            </w:pPr>
          </w:p>
        </w:tc>
        <w:tc>
          <w:tcPr>
            <w:tcW w:w="1848" w:type="dxa"/>
            <w:tcBorders>
              <w:top w:val="single" w:color="000000" w:sz="4" w:space="0"/>
              <w:left w:val="single" w:color="000000" w:sz="4" w:space="0"/>
              <w:bottom w:val="single" w:color="000000" w:sz="8" w:space="0"/>
              <w:right w:val="single" w:color="000000" w:sz="4" w:space="0"/>
            </w:tcBorders>
            <w:vAlign w:val="center"/>
          </w:tcPr>
          <w:p w14:paraId="40B272F9">
            <w:pPr>
              <w:jc w:val="center"/>
              <w:rPr>
                <w:color w:val="auto"/>
                <w:highlight w:val="none"/>
              </w:rPr>
            </w:pPr>
          </w:p>
        </w:tc>
      </w:tr>
    </w:tbl>
    <w:p w14:paraId="0CB8131F">
      <w:pPr>
        <w:rPr>
          <w:color w:val="auto"/>
          <w:highlight w:val="none"/>
        </w:rPr>
      </w:pPr>
    </w:p>
    <w:p w14:paraId="64055F8B">
      <w:pPr>
        <w:rPr>
          <w:color w:val="auto"/>
          <w:highlight w:val="none"/>
        </w:rPr>
      </w:pPr>
      <w:r>
        <w:rPr>
          <w:rFonts w:hint="eastAsia"/>
          <w:color w:val="auto"/>
          <w:highlight w:val="none"/>
        </w:rPr>
        <w:br w:type="page"/>
      </w:r>
    </w:p>
    <w:p w14:paraId="75A1B667">
      <w:pPr>
        <w:ind w:firstLine="141" w:firstLineChars="50"/>
        <w:jc w:val="center"/>
        <w:rPr>
          <w:rFonts w:ascii="宋体" w:hAnsi="宋体"/>
          <w:b/>
          <w:color w:val="auto"/>
          <w:kern w:val="0"/>
          <w:sz w:val="28"/>
          <w:szCs w:val="28"/>
          <w:highlight w:val="none"/>
        </w:rPr>
      </w:pPr>
      <w:r>
        <w:rPr>
          <w:rFonts w:hint="eastAsia" w:ascii="宋体" w:hAnsi="宋体"/>
          <w:b/>
          <w:color w:val="auto"/>
          <w:kern w:val="0"/>
          <w:sz w:val="28"/>
          <w:szCs w:val="28"/>
          <w:highlight w:val="none"/>
        </w:rPr>
        <w:t>表</w:t>
      </w:r>
      <w:r>
        <w:rPr>
          <w:rFonts w:hint="eastAsia" w:ascii="Times New Roman" w:hAnsi="Times New Roman"/>
          <w:b/>
          <w:color w:val="auto"/>
          <w:kern w:val="0"/>
          <w:sz w:val="28"/>
          <w:szCs w:val="28"/>
          <w:highlight w:val="none"/>
        </w:rPr>
        <w:t>4</w:t>
      </w:r>
      <w:r>
        <w:rPr>
          <w:rFonts w:hint="eastAsia" w:ascii="宋体" w:hAnsi="宋体"/>
          <w:b/>
          <w:color w:val="auto"/>
          <w:kern w:val="0"/>
          <w:sz w:val="28"/>
          <w:szCs w:val="28"/>
          <w:highlight w:val="none"/>
        </w:rPr>
        <w:t xml:space="preserve"> 监理交通设施费报价表</w:t>
      </w:r>
    </w:p>
    <w:tbl>
      <w:tblPr>
        <w:tblStyle w:val="42"/>
        <w:tblW w:w="0" w:type="auto"/>
        <w:jc w:val="center"/>
        <w:tblLayout w:type="fixed"/>
        <w:tblCellMar>
          <w:top w:w="0" w:type="dxa"/>
          <w:left w:w="0" w:type="dxa"/>
          <w:bottom w:w="0" w:type="dxa"/>
          <w:right w:w="0" w:type="dxa"/>
        </w:tblCellMar>
      </w:tblPr>
      <w:tblGrid>
        <w:gridCol w:w="648"/>
        <w:gridCol w:w="1102"/>
        <w:gridCol w:w="782"/>
        <w:gridCol w:w="1190"/>
        <w:gridCol w:w="1001"/>
        <w:gridCol w:w="1051"/>
        <w:gridCol w:w="1848"/>
      </w:tblGrid>
      <w:tr w14:paraId="3A43F075">
        <w:tblPrEx>
          <w:tblCellMar>
            <w:top w:w="0" w:type="dxa"/>
            <w:left w:w="0" w:type="dxa"/>
            <w:bottom w:w="0" w:type="dxa"/>
            <w:right w:w="0" w:type="dxa"/>
          </w:tblCellMar>
        </w:tblPrEx>
        <w:trPr>
          <w:trHeight w:val="1238" w:hRule="exact"/>
          <w:jc w:val="center"/>
        </w:trPr>
        <w:tc>
          <w:tcPr>
            <w:tcW w:w="648" w:type="dxa"/>
            <w:tcBorders>
              <w:top w:val="single" w:color="000000" w:sz="8" w:space="0"/>
              <w:left w:val="single" w:color="000000" w:sz="8" w:space="0"/>
              <w:bottom w:val="single" w:color="000000" w:sz="8" w:space="0"/>
              <w:right w:val="single" w:color="000000" w:sz="8" w:space="0"/>
            </w:tcBorders>
            <w:vAlign w:val="center"/>
          </w:tcPr>
          <w:p w14:paraId="318B4A99">
            <w:pPr>
              <w:pStyle w:val="84"/>
              <w:spacing w:line="336" w:lineRule="auto"/>
              <w:ind w:right="178"/>
              <w:jc w:val="center"/>
              <w:rPr>
                <w:rFonts w:ascii="宋体" w:hAnsi="宋体" w:cs="宋体"/>
                <w:color w:val="auto"/>
                <w:highlight w:val="none"/>
              </w:rPr>
            </w:pPr>
            <w:r>
              <w:rPr>
                <w:rFonts w:hint="eastAsia" w:ascii="宋体" w:hAnsi="宋体" w:eastAsia="宋体" w:cs="宋体"/>
                <w:color w:val="auto"/>
                <w:kern w:val="2"/>
                <w:sz w:val="21"/>
                <w:szCs w:val="22"/>
                <w:highlight w:val="none"/>
                <w:lang w:val="en-US" w:eastAsia="zh-CN" w:bidi="ar-SA"/>
              </w:rPr>
              <w:t>序号</w:t>
            </w:r>
          </w:p>
        </w:tc>
        <w:tc>
          <w:tcPr>
            <w:tcW w:w="1102" w:type="dxa"/>
            <w:tcBorders>
              <w:top w:val="single" w:color="000000" w:sz="8" w:space="0"/>
              <w:left w:val="single" w:color="000000" w:sz="8" w:space="0"/>
              <w:bottom w:val="single" w:color="000000" w:sz="8" w:space="0"/>
              <w:right w:val="single" w:color="000000" w:sz="8" w:space="0"/>
            </w:tcBorders>
            <w:vAlign w:val="center"/>
          </w:tcPr>
          <w:p w14:paraId="1A68F6A0">
            <w:pPr>
              <w:pStyle w:val="84"/>
              <w:spacing w:before="3"/>
              <w:jc w:val="center"/>
              <w:rPr>
                <w:rFonts w:ascii="宋体" w:hAnsi="宋体" w:cs="宋体"/>
                <w:color w:val="auto"/>
                <w:szCs w:val="21"/>
                <w:highlight w:val="none"/>
              </w:rPr>
            </w:pPr>
          </w:p>
          <w:p w14:paraId="0CD6A92E">
            <w:pPr>
              <w:pStyle w:val="84"/>
              <w:spacing w:line="336" w:lineRule="auto"/>
              <w:ind w:left="314" w:right="178" w:hanging="125"/>
              <w:jc w:val="center"/>
              <w:rPr>
                <w:rFonts w:ascii="宋体" w:hAnsi="宋体" w:cs="宋体"/>
                <w:color w:val="auto"/>
                <w:highlight w:val="none"/>
              </w:rPr>
            </w:pPr>
            <w:r>
              <w:rPr>
                <w:rFonts w:ascii="宋体" w:hAnsi="宋体" w:cs="宋体"/>
                <w:color w:val="auto"/>
                <w:highlight w:val="none"/>
              </w:rPr>
              <w:t>名称及 型号</w:t>
            </w:r>
          </w:p>
        </w:tc>
        <w:tc>
          <w:tcPr>
            <w:tcW w:w="782" w:type="dxa"/>
            <w:tcBorders>
              <w:top w:val="single" w:color="000000" w:sz="8" w:space="0"/>
              <w:left w:val="single" w:color="000000" w:sz="8" w:space="0"/>
              <w:bottom w:val="single" w:color="000000" w:sz="8" w:space="0"/>
              <w:right w:val="single" w:color="000000" w:sz="8" w:space="0"/>
            </w:tcBorders>
            <w:vAlign w:val="center"/>
          </w:tcPr>
          <w:p w14:paraId="50E05061">
            <w:pPr>
              <w:pStyle w:val="84"/>
              <w:ind w:right="139"/>
              <w:jc w:val="center"/>
              <w:rPr>
                <w:rFonts w:ascii="宋体" w:hAnsi="宋体" w:cs="宋体"/>
                <w:color w:val="auto"/>
                <w:highlight w:val="none"/>
              </w:rPr>
            </w:pPr>
            <w:r>
              <w:rPr>
                <w:rFonts w:ascii="宋体" w:hAnsi="宋体" w:cs="宋体"/>
                <w:color w:val="auto"/>
                <w:highlight w:val="none"/>
              </w:rPr>
              <w:t>数量</w:t>
            </w:r>
          </w:p>
        </w:tc>
        <w:tc>
          <w:tcPr>
            <w:tcW w:w="1190" w:type="dxa"/>
            <w:tcBorders>
              <w:top w:val="single" w:color="000000" w:sz="8" w:space="0"/>
              <w:left w:val="single" w:color="000000" w:sz="8" w:space="0"/>
              <w:bottom w:val="single" w:color="000000" w:sz="8" w:space="0"/>
              <w:right w:val="single" w:color="000000" w:sz="8" w:space="0"/>
            </w:tcBorders>
            <w:vAlign w:val="center"/>
          </w:tcPr>
          <w:p w14:paraId="31D009D4">
            <w:pPr>
              <w:pStyle w:val="84"/>
              <w:spacing w:before="3"/>
              <w:jc w:val="center"/>
              <w:rPr>
                <w:rFonts w:ascii="宋体" w:hAnsi="宋体" w:cs="宋体"/>
                <w:color w:val="auto"/>
                <w:szCs w:val="21"/>
                <w:highlight w:val="none"/>
              </w:rPr>
            </w:pPr>
          </w:p>
          <w:p w14:paraId="7AF03366">
            <w:pPr>
              <w:pStyle w:val="84"/>
              <w:ind w:right="15"/>
              <w:jc w:val="center"/>
              <w:rPr>
                <w:rFonts w:ascii="宋体" w:hAnsi="宋体" w:cs="宋体"/>
                <w:color w:val="auto"/>
                <w:highlight w:val="none"/>
              </w:rPr>
            </w:pPr>
            <w:r>
              <w:rPr>
                <w:rFonts w:ascii="宋体" w:hAnsi="宋体" w:cs="宋体"/>
                <w:color w:val="auto"/>
                <w:highlight w:val="none"/>
              </w:rPr>
              <w:t>购置合价</w:t>
            </w:r>
          </w:p>
          <w:p w14:paraId="6AEE6E49">
            <w:pPr>
              <w:pStyle w:val="84"/>
              <w:spacing w:before="57"/>
              <w:ind w:left="17"/>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c>
          <w:tcPr>
            <w:tcW w:w="1001" w:type="dxa"/>
            <w:tcBorders>
              <w:top w:val="single" w:color="000000" w:sz="8" w:space="0"/>
              <w:left w:val="single" w:color="000000" w:sz="8" w:space="0"/>
              <w:bottom w:val="single" w:color="000000" w:sz="8" w:space="0"/>
              <w:right w:val="single" w:color="000000" w:sz="8" w:space="0"/>
            </w:tcBorders>
            <w:vAlign w:val="center"/>
          </w:tcPr>
          <w:p w14:paraId="06CCE700">
            <w:pPr>
              <w:pStyle w:val="84"/>
              <w:spacing w:before="8"/>
              <w:jc w:val="center"/>
              <w:rPr>
                <w:rFonts w:ascii="宋体" w:hAnsi="宋体" w:cs="宋体"/>
                <w:color w:val="auto"/>
                <w:szCs w:val="21"/>
                <w:highlight w:val="none"/>
              </w:rPr>
            </w:pPr>
          </w:p>
          <w:p w14:paraId="545C9BD8">
            <w:pPr>
              <w:pStyle w:val="84"/>
              <w:ind w:right="2"/>
              <w:jc w:val="center"/>
              <w:rPr>
                <w:rFonts w:ascii="宋体" w:hAnsi="宋体" w:cs="宋体"/>
                <w:color w:val="auto"/>
                <w:highlight w:val="none"/>
              </w:rPr>
            </w:pPr>
            <w:r>
              <w:rPr>
                <w:rFonts w:ascii="宋体" w:hAnsi="宋体" w:cs="宋体"/>
                <w:color w:val="auto"/>
                <w:highlight w:val="none"/>
              </w:rPr>
              <w:t>折旧费</w:t>
            </w:r>
          </w:p>
          <w:p w14:paraId="61CD6739">
            <w:pPr>
              <w:pStyle w:val="84"/>
              <w:spacing w:before="48"/>
              <w:ind w:left="8"/>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c>
          <w:tcPr>
            <w:tcW w:w="1051" w:type="dxa"/>
            <w:tcBorders>
              <w:top w:val="single" w:color="000000" w:sz="8" w:space="0"/>
              <w:left w:val="single" w:color="000000" w:sz="8" w:space="0"/>
              <w:bottom w:val="single" w:color="000000" w:sz="8" w:space="0"/>
              <w:right w:val="single" w:color="000000" w:sz="8" w:space="0"/>
            </w:tcBorders>
            <w:vAlign w:val="center"/>
          </w:tcPr>
          <w:p w14:paraId="5194A3D8">
            <w:pPr>
              <w:pStyle w:val="84"/>
              <w:spacing w:before="3"/>
              <w:jc w:val="center"/>
              <w:rPr>
                <w:rFonts w:ascii="宋体" w:hAnsi="宋体" w:cs="宋体"/>
                <w:color w:val="auto"/>
                <w:szCs w:val="21"/>
                <w:highlight w:val="none"/>
              </w:rPr>
            </w:pPr>
          </w:p>
          <w:p w14:paraId="38ACD09F">
            <w:pPr>
              <w:pStyle w:val="84"/>
              <w:ind w:right="5"/>
              <w:jc w:val="center"/>
              <w:rPr>
                <w:rFonts w:ascii="宋体" w:hAnsi="宋体" w:cs="宋体"/>
                <w:color w:val="auto"/>
                <w:highlight w:val="none"/>
              </w:rPr>
            </w:pPr>
            <w:r>
              <w:rPr>
                <w:rFonts w:ascii="宋体" w:hAnsi="宋体" w:cs="宋体"/>
                <w:color w:val="auto"/>
                <w:highlight w:val="none"/>
              </w:rPr>
              <w:t>使用费</w:t>
            </w:r>
          </w:p>
          <w:p w14:paraId="3F79D017">
            <w:pPr>
              <w:pStyle w:val="84"/>
              <w:spacing w:before="57"/>
              <w:ind w:left="8"/>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c>
          <w:tcPr>
            <w:tcW w:w="1848" w:type="dxa"/>
            <w:tcBorders>
              <w:top w:val="single" w:color="000000" w:sz="8" w:space="0"/>
              <w:left w:val="single" w:color="000000" w:sz="8" w:space="0"/>
              <w:bottom w:val="single" w:color="000000" w:sz="8" w:space="0"/>
              <w:right w:val="single" w:color="000000" w:sz="8" w:space="0"/>
            </w:tcBorders>
            <w:vAlign w:val="center"/>
          </w:tcPr>
          <w:p w14:paraId="34F88693">
            <w:pPr>
              <w:pStyle w:val="84"/>
              <w:tabs>
                <w:tab w:val="left" w:pos="685"/>
              </w:tabs>
              <w:ind w:left="199" w:right="209" w:firstLine="11"/>
              <w:jc w:val="center"/>
              <w:rPr>
                <w:rFonts w:ascii="宋体" w:hAnsi="宋体" w:cs="宋体"/>
                <w:color w:val="auto"/>
                <w:highlight w:val="none"/>
              </w:rPr>
            </w:pPr>
            <w:r>
              <w:rPr>
                <w:rFonts w:ascii="宋体" w:hAnsi="宋体" w:cs="宋体"/>
                <w:color w:val="auto"/>
                <w:highlight w:val="none"/>
              </w:rPr>
              <w:t>小</w:t>
            </w:r>
            <w:r>
              <w:rPr>
                <w:rFonts w:ascii="宋体" w:hAnsi="宋体" w:cs="宋体"/>
                <w:color w:val="auto"/>
                <w:highlight w:val="none"/>
              </w:rPr>
              <w:tab/>
            </w:r>
            <w:r>
              <w:rPr>
                <w:rFonts w:ascii="宋体" w:hAnsi="宋体" w:cs="宋体"/>
                <w:color w:val="auto"/>
                <w:highlight w:val="none"/>
              </w:rPr>
              <w:t>计</w:t>
            </w:r>
          </w:p>
          <w:p w14:paraId="27F8C2FA">
            <w:pPr>
              <w:pStyle w:val="84"/>
              <w:tabs>
                <w:tab w:val="left" w:pos="685"/>
              </w:tabs>
              <w:ind w:left="199" w:right="209" w:firstLine="11"/>
              <w:jc w:val="center"/>
              <w:rPr>
                <w:rFonts w:ascii="宋体" w:hAnsi="宋体" w:cs="宋体"/>
                <w:color w:val="auto"/>
                <w:highlight w:val="none"/>
              </w:rPr>
            </w:pPr>
            <w:r>
              <w:rPr>
                <w:rFonts w:ascii="宋体" w:hAnsi="宋体" w:cs="宋体"/>
                <w:color w:val="auto"/>
                <w:highlight w:val="none"/>
              </w:rPr>
              <w:t>折旧及使用费</w:t>
            </w:r>
          </w:p>
          <w:p w14:paraId="1EEBA1DE">
            <w:pPr>
              <w:pStyle w:val="84"/>
              <w:ind w:right="1"/>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r>
      <w:tr w14:paraId="37A248B3">
        <w:tblPrEx>
          <w:tblCellMar>
            <w:top w:w="0" w:type="dxa"/>
            <w:left w:w="0" w:type="dxa"/>
            <w:bottom w:w="0" w:type="dxa"/>
            <w:right w:w="0" w:type="dxa"/>
          </w:tblCellMar>
        </w:tblPrEx>
        <w:trPr>
          <w:trHeight w:val="473" w:hRule="exact"/>
          <w:jc w:val="center"/>
        </w:trPr>
        <w:tc>
          <w:tcPr>
            <w:tcW w:w="648" w:type="dxa"/>
            <w:tcBorders>
              <w:top w:val="single" w:color="000000" w:sz="8" w:space="0"/>
              <w:left w:val="single" w:color="000000" w:sz="8" w:space="0"/>
              <w:bottom w:val="single" w:color="000000" w:sz="4" w:space="0"/>
              <w:right w:val="single" w:color="000000" w:sz="4" w:space="0"/>
            </w:tcBorders>
            <w:vAlign w:val="center"/>
          </w:tcPr>
          <w:p w14:paraId="4F700394">
            <w:pPr>
              <w:pStyle w:val="84"/>
              <w:spacing w:line="336" w:lineRule="auto"/>
              <w:ind w:left="314" w:right="178" w:hanging="125"/>
              <w:jc w:val="center"/>
              <w:rPr>
                <w:rFonts w:ascii="宋体" w:hAnsi="宋体" w:cs="宋体"/>
                <w:color w:val="auto"/>
                <w:highlight w:val="none"/>
              </w:rPr>
            </w:pPr>
            <w:r>
              <w:rPr>
                <w:rFonts w:hint="eastAsia" w:ascii="Times New Roman" w:hAnsi="Times New Roman" w:cs="宋体"/>
                <w:color w:val="auto"/>
                <w:highlight w:val="none"/>
              </w:rPr>
              <w:t>1</w:t>
            </w:r>
          </w:p>
        </w:tc>
        <w:tc>
          <w:tcPr>
            <w:tcW w:w="1102" w:type="dxa"/>
            <w:tcBorders>
              <w:top w:val="single" w:color="000000" w:sz="8" w:space="0"/>
              <w:left w:val="single" w:color="000000" w:sz="4" w:space="0"/>
              <w:bottom w:val="single" w:color="000000" w:sz="4" w:space="0"/>
              <w:right w:val="single" w:color="000000" w:sz="4" w:space="0"/>
            </w:tcBorders>
            <w:vAlign w:val="center"/>
          </w:tcPr>
          <w:p w14:paraId="6DC4EDBE">
            <w:pPr>
              <w:jc w:val="center"/>
              <w:rPr>
                <w:color w:val="auto"/>
                <w:highlight w:val="none"/>
              </w:rPr>
            </w:pPr>
          </w:p>
        </w:tc>
        <w:tc>
          <w:tcPr>
            <w:tcW w:w="782" w:type="dxa"/>
            <w:tcBorders>
              <w:top w:val="single" w:color="000000" w:sz="8" w:space="0"/>
              <w:left w:val="single" w:color="000000" w:sz="4" w:space="0"/>
              <w:bottom w:val="single" w:color="000000" w:sz="4" w:space="0"/>
              <w:right w:val="single" w:color="000000" w:sz="4" w:space="0"/>
            </w:tcBorders>
            <w:vAlign w:val="center"/>
          </w:tcPr>
          <w:p w14:paraId="42115EB7">
            <w:pPr>
              <w:jc w:val="center"/>
              <w:rPr>
                <w:color w:val="auto"/>
                <w:highlight w:val="none"/>
              </w:rPr>
            </w:pPr>
          </w:p>
        </w:tc>
        <w:tc>
          <w:tcPr>
            <w:tcW w:w="1190" w:type="dxa"/>
            <w:tcBorders>
              <w:top w:val="single" w:color="000000" w:sz="8" w:space="0"/>
              <w:left w:val="single" w:color="000000" w:sz="4" w:space="0"/>
              <w:bottom w:val="single" w:color="000000" w:sz="4" w:space="0"/>
              <w:right w:val="single" w:color="000000" w:sz="4" w:space="0"/>
            </w:tcBorders>
            <w:vAlign w:val="center"/>
          </w:tcPr>
          <w:p w14:paraId="319F4157">
            <w:pPr>
              <w:jc w:val="center"/>
              <w:rPr>
                <w:color w:val="auto"/>
                <w:highlight w:val="none"/>
              </w:rPr>
            </w:pPr>
          </w:p>
        </w:tc>
        <w:tc>
          <w:tcPr>
            <w:tcW w:w="1001" w:type="dxa"/>
            <w:tcBorders>
              <w:top w:val="single" w:color="000000" w:sz="8" w:space="0"/>
              <w:left w:val="single" w:color="000000" w:sz="4" w:space="0"/>
              <w:bottom w:val="single" w:color="000000" w:sz="4" w:space="0"/>
              <w:right w:val="single" w:color="000000" w:sz="4" w:space="0"/>
            </w:tcBorders>
            <w:vAlign w:val="center"/>
          </w:tcPr>
          <w:p w14:paraId="510606C3">
            <w:pPr>
              <w:jc w:val="center"/>
              <w:rPr>
                <w:color w:val="auto"/>
                <w:highlight w:val="none"/>
              </w:rPr>
            </w:pPr>
          </w:p>
        </w:tc>
        <w:tc>
          <w:tcPr>
            <w:tcW w:w="1051" w:type="dxa"/>
            <w:tcBorders>
              <w:top w:val="single" w:color="000000" w:sz="8" w:space="0"/>
              <w:left w:val="single" w:color="000000" w:sz="4" w:space="0"/>
              <w:bottom w:val="single" w:color="000000" w:sz="4" w:space="0"/>
              <w:right w:val="single" w:color="000000" w:sz="4" w:space="0"/>
            </w:tcBorders>
            <w:vAlign w:val="center"/>
          </w:tcPr>
          <w:p w14:paraId="2F3CAD05">
            <w:pPr>
              <w:jc w:val="center"/>
              <w:rPr>
                <w:color w:val="auto"/>
                <w:highlight w:val="none"/>
              </w:rPr>
            </w:pPr>
          </w:p>
        </w:tc>
        <w:tc>
          <w:tcPr>
            <w:tcW w:w="1848" w:type="dxa"/>
            <w:tcBorders>
              <w:top w:val="single" w:color="000000" w:sz="8" w:space="0"/>
              <w:left w:val="single" w:color="000000" w:sz="4" w:space="0"/>
              <w:bottom w:val="single" w:color="000000" w:sz="4" w:space="0"/>
              <w:right w:val="single" w:color="000000" w:sz="4" w:space="0"/>
            </w:tcBorders>
            <w:vAlign w:val="center"/>
          </w:tcPr>
          <w:p w14:paraId="09DCE2EB">
            <w:pPr>
              <w:jc w:val="center"/>
              <w:rPr>
                <w:color w:val="auto"/>
                <w:highlight w:val="none"/>
              </w:rPr>
            </w:pPr>
          </w:p>
        </w:tc>
      </w:tr>
      <w:tr w14:paraId="4E9033B8">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580A7F91">
            <w:pPr>
              <w:pStyle w:val="84"/>
              <w:spacing w:line="336" w:lineRule="auto"/>
              <w:ind w:left="314" w:right="178" w:hanging="125"/>
              <w:jc w:val="center"/>
              <w:rPr>
                <w:rFonts w:ascii="宋体" w:hAnsi="宋体" w:cs="宋体"/>
                <w:color w:val="auto"/>
                <w:highlight w:val="none"/>
              </w:rPr>
            </w:pPr>
            <w:r>
              <w:rPr>
                <w:rFonts w:ascii="Times New Roman" w:hAnsi="Times New Roman" w:cs="宋体"/>
                <w:color w:val="auto"/>
                <w:highlight w:val="none"/>
              </w:rPr>
              <w:t>2</w:t>
            </w:r>
          </w:p>
        </w:tc>
        <w:tc>
          <w:tcPr>
            <w:tcW w:w="1102" w:type="dxa"/>
            <w:tcBorders>
              <w:top w:val="single" w:color="000000" w:sz="4" w:space="0"/>
              <w:left w:val="single" w:color="000000" w:sz="4" w:space="0"/>
              <w:bottom w:val="single" w:color="000000" w:sz="4" w:space="0"/>
              <w:right w:val="single" w:color="000000" w:sz="4" w:space="0"/>
            </w:tcBorders>
            <w:vAlign w:val="center"/>
          </w:tcPr>
          <w:p w14:paraId="36EC44DA">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7516DAA5">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A839433">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06DB469D">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66CE9C10">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317D22F6">
            <w:pPr>
              <w:jc w:val="center"/>
              <w:rPr>
                <w:color w:val="auto"/>
                <w:highlight w:val="none"/>
              </w:rPr>
            </w:pPr>
          </w:p>
        </w:tc>
      </w:tr>
      <w:tr w14:paraId="5559E973">
        <w:tblPrEx>
          <w:tblCellMar>
            <w:top w:w="0" w:type="dxa"/>
            <w:left w:w="0" w:type="dxa"/>
            <w:bottom w:w="0" w:type="dxa"/>
            <w:right w:w="0" w:type="dxa"/>
          </w:tblCellMar>
        </w:tblPrEx>
        <w:trPr>
          <w:trHeight w:val="470"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7EA242BC">
            <w:pPr>
              <w:pStyle w:val="84"/>
              <w:spacing w:line="336" w:lineRule="auto"/>
              <w:ind w:left="314" w:right="178" w:hanging="125"/>
              <w:jc w:val="center"/>
              <w:rPr>
                <w:rFonts w:ascii="宋体" w:hAnsi="宋体" w:cs="宋体"/>
                <w:color w:val="auto"/>
                <w:highlight w:val="none"/>
              </w:rPr>
            </w:pPr>
            <w:r>
              <w:rPr>
                <w:rFonts w:ascii="Times New Roman" w:hAnsi="Times New Roman" w:cs="宋体"/>
                <w:color w:val="auto"/>
                <w:highlight w:val="none"/>
              </w:rPr>
              <w:t>3</w:t>
            </w:r>
          </w:p>
        </w:tc>
        <w:tc>
          <w:tcPr>
            <w:tcW w:w="1102" w:type="dxa"/>
            <w:tcBorders>
              <w:top w:val="single" w:color="000000" w:sz="4" w:space="0"/>
              <w:left w:val="single" w:color="000000" w:sz="4" w:space="0"/>
              <w:bottom w:val="single" w:color="000000" w:sz="4" w:space="0"/>
              <w:right w:val="single" w:color="000000" w:sz="4" w:space="0"/>
            </w:tcBorders>
            <w:vAlign w:val="center"/>
          </w:tcPr>
          <w:p w14:paraId="33B065AD">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3A8580C5">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91742A6">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7BD44EA8">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6834121D">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4671A3E8">
            <w:pPr>
              <w:jc w:val="center"/>
              <w:rPr>
                <w:color w:val="auto"/>
                <w:highlight w:val="none"/>
              </w:rPr>
            </w:pPr>
          </w:p>
        </w:tc>
      </w:tr>
      <w:tr w14:paraId="1782C0FD">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7B36A49C">
            <w:pPr>
              <w:pStyle w:val="84"/>
              <w:spacing w:line="336" w:lineRule="auto"/>
              <w:ind w:left="314" w:right="178" w:hanging="125"/>
              <w:jc w:val="center"/>
              <w:rPr>
                <w:rFonts w:ascii="宋体" w:hAnsi="宋体" w:cs="宋体"/>
                <w:color w:val="auto"/>
                <w:highlight w:val="none"/>
              </w:rPr>
            </w:pPr>
            <w:r>
              <w:rPr>
                <w:rFonts w:ascii="Times New Roman" w:hAnsi="Times New Roman" w:cs="宋体"/>
                <w:color w:val="auto"/>
                <w:highlight w:val="none"/>
              </w:rPr>
              <w:t>4</w:t>
            </w:r>
          </w:p>
        </w:tc>
        <w:tc>
          <w:tcPr>
            <w:tcW w:w="1102" w:type="dxa"/>
            <w:tcBorders>
              <w:top w:val="single" w:color="000000" w:sz="4" w:space="0"/>
              <w:left w:val="single" w:color="000000" w:sz="4" w:space="0"/>
              <w:bottom w:val="single" w:color="000000" w:sz="4" w:space="0"/>
              <w:right w:val="single" w:color="000000" w:sz="4" w:space="0"/>
            </w:tcBorders>
            <w:vAlign w:val="center"/>
          </w:tcPr>
          <w:p w14:paraId="20F9C309">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46F08D7D">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C42D262">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1BB2AED5">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7C369F6C">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79F1E8B3">
            <w:pPr>
              <w:jc w:val="center"/>
              <w:rPr>
                <w:color w:val="auto"/>
                <w:highlight w:val="none"/>
              </w:rPr>
            </w:pPr>
          </w:p>
        </w:tc>
      </w:tr>
      <w:tr w14:paraId="47067FC9">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0D13BE09">
            <w:pPr>
              <w:pStyle w:val="84"/>
              <w:spacing w:line="336" w:lineRule="auto"/>
              <w:ind w:left="314" w:right="178" w:hanging="125"/>
              <w:jc w:val="center"/>
              <w:rPr>
                <w:rFonts w:ascii="宋体" w:hAnsi="宋体" w:cs="宋体"/>
                <w:color w:val="auto"/>
                <w:highlight w:val="none"/>
              </w:rPr>
            </w:pPr>
            <w:r>
              <w:rPr>
                <w:rFonts w:ascii="Times New Roman" w:hAnsi="Times New Roman" w:cs="宋体"/>
                <w:color w:val="auto"/>
                <w:highlight w:val="none"/>
              </w:rPr>
              <w:t>5</w:t>
            </w:r>
          </w:p>
        </w:tc>
        <w:tc>
          <w:tcPr>
            <w:tcW w:w="1102" w:type="dxa"/>
            <w:tcBorders>
              <w:top w:val="single" w:color="000000" w:sz="4" w:space="0"/>
              <w:left w:val="single" w:color="000000" w:sz="4" w:space="0"/>
              <w:bottom w:val="single" w:color="000000" w:sz="4" w:space="0"/>
              <w:right w:val="single" w:color="000000" w:sz="4" w:space="0"/>
            </w:tcBorders>
            <w:vAlign w:val="center"/>
          </w:tcPr>
          <w:p w14:paraId="48C0FEBE">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128368DD">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B69F7FA">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221ED481">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7468FA38">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0EE397DD">
            <w:pPr>
              <w:jc w:val="center"/>
              <w:rPr>
                <w:color w:val="auto"/>
                <w:highlight w:val="none"/>
              </w:rPr>
            </w:pPr>
          </w:p>
        </w:tc>
      </w:tr>
      <w:tr w14:paraId="4BA63712">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264E29A5">
            <w:pPr>
              <w:pStyle w:val="84"/>
              <w:spacing w:line="336" w:lineRule="auto"/>
              <w:ind w:left="314" w:right="178" w:hanging="125"/>
              <w:jc w:val="center"/>
              <w:rPr>
                <w:rFonts w:ascii="宋体" w:hAnsi="宋体" w:cs="宋体"/>
                <w:color w:val="auto"/>
                <w:highlight w:val="none"/>
              </w:rPr>
            </w:pPr>
            <w:r>
              <w:rPr>
                <w:rFonts w:ascii="Times New Roman" w:hAnsi="Times New Roman" w:cs="宋体"/>
                <w:color w:val="auto"/>
                <w:highlight w:val="none"/>
              </w:rPr>
              <w:t>6</w:t>
            </w:r>
          </w:p>
        </w:tc>
        <w:tc>
          <w:tcPr>
            <w:tcW w:w="1102" w:type="dxa"/>
            <w:tcBorders>
              <w:top w:val="single" w:color="000000" w:sz="4" w:space="0"/>
              <w:left w:val="single" w:color="000000" w:sz="4" w:space="0"/>
              <w:bottom w:val="single" w:color="000000" w:sz="4" w:space="0"/>
              <w:right w:val="single" w:color="000000" w:sz="4" w:space="0"/>
            </w:tcBorders>
            <w:vAlign w:val="center"/>
          </w:tcPr>
          <w:p w14:paraId="15CB19B9">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7FB3C1A0">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90CFFF9">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5E987201">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34D1971D">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16D12CF4">
            <w:pPr>
              <w:jc w:val="center"/>
              <w:rPr>
                <w:color w:val="auto"/>
                <w:highlight w:val="none"/>
              </w:rPr>
            </w:pPr>
          </w:p>
        </w:tc>
      </w:tr>
      <w:tr w14:paraId="564FC688">
        <w:tblPrEx>
          <w:tblCellMar>
            <w:top w:w="0" w:type="dxa"/>
            <w:left w:w="0" w:type="dxa"/>
            <w:bottom w:w="0" w:type="dxa"/>
            <w:right w:w="0" w:type="dxa"/>
          </w:tblCellMar>
        </w:tblPrEx>
        <w:trPr>
          <w:trHeight w:val="470"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78388FCE">
            <w:pPr>
              <w:pStyle w:val="84"/>
              <w:spacing w:line="336" w:lineRule="auto"/>
              <w:ind w:left="314" w:right="178" w:hanging="125"/>
              <w:jc w:val="center"/>
              <w:rPr>
                <w:rFonts w:ascii="宋体" w:hAnsi="宋体" w:cs="宋体"/>
                <w:color w:val="auto"/>
                <w:highlight w:val="none"/>
              </w:rPr>
            </w:pPr>
            <w:r>
              <w:rPr>
                <w:rFonts w:ascii="Times New Roman" w:hAnsi="Times New Roman" w:cs="宋体"/>
                <w:color w:val="auto"/>
                <w:highlight w:val="none"/>
              </w:rPr>
              <w:t>7</w:t>
            </w:r>
          </w:p>
        </w:tc>
        <w:tc>
          <w:tcPr>
            <w:tcW w:w="1102" w:type="dxa"/>
            <w:tcBorders>
              <w:top w:val="single" w:color="000000" w:sz="4" w:space="0"/>
              <w:left w:val="single" w:color="000000" w:sz="4" w:space="0"/>
              <w:bottom w:val="single" w:color="000000" w:sz="4" w:space="0"/>
              <w:right w:val="single" w:color="000000" w:sz="4" w:space="0"/>
            </w:tcBorders>
            <w:vAlign w:val="center"/>
          </w:tcPr>
          <w:p w14:paraId="1301AFB4">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55434FB0">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9503FA0">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7A97A489">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45265509">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4B91B530">
            <w:pPr>
              <w:jc w:val="center"/>
              <w:rPr>
                <w:color w:val="auto"/>
                <w:highlight w:val="none"/>
              </w:rPr>
            </w:pPr>
          </w:p>
        </w:tc>
      </w:tr>
      <w:tr w14:paraId="39ADA5D1">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670363D4">
            <w:pPr>
              <w:pStyle w:val="84"/>
              <w:spacing w:line="336" w:lineRule="auto"/>
              <w:ind w:left="314" w:right="178" w:hanging="125"/>
              <w:jc w:val="center"/>
              <w:rPr>
                <w:rFonts w:ascii="宋体" w:hAnsi="宋体" w:cs="宋体"/>
                <w:color w:val="auto"/>
                <w:highlight w:val="none"/>
              </w:rPr>
            </w:pPr>
            <w:r>
              <w:rPr>
                <w:rFonts w:ascii="Times New Roman" w:hAnsi="Times New Roman" w:cs="宋体"/>
                <w:color w:val="auto"/>
                <w:highlight w:val="none"/>
              </w:rPr>
              <w:t>8</w:t>
            </w:r>
          </w:p>
        </w:tc>
        <w:tc>
          <w:tcPr>
            <w:tcW w:w="1102" w:type="dxa"/>
            <w:tcBorders>
              <w:top w:val="single" w:color="000000" w:sz="4" w:space="0"/>
              <w:left w:val="single" w:color="000000" w:sz="4" w:space="0"/>
              <w:bottom w:val="single" w:color="000000" w:sz="4" w:space="0"/>
              <w:right w:val="single" w:color="000000" w:sz="4" w:space="0"/>
            </w:tcBorders>
            <w:vAlign w:val="center"/>
          </w:tcPr>
          <w:p w14:paraId="6FDF8557">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20728DD1">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4063160">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383FBA0A">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7721B355">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30D6D320">
            <w:pPr>
              <w:jc w:val="center"/>
              <w:rPr>
                <w:color w:val="auto"/>
                <w:highlight w:val="none"/>
              </w:rPr>
            </w:pPr>
          </w:p>
        </w:tc>
      </w:tr>
      <w:tr w14:paraId="4F23FA4C">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3193C845">
            <w:pPr>
              <w:pStyle w:val="84"/>
              <w:spacing w:line="336" w:lineRule="auto"/>
              <w:ind w:left="314" w:right="178" w:hanging="125"/>
              <w:jc w:val="center"/>
              <w:rPr>
                <w:rFonts w:ascii="宋体" w:hAnsi="宋体" w:cs="宋体"/>
                <w:color w:val="auto"/>
                <w:highlight w:val="none"/>
              </w:rPr>
            </w:pPr>
            <w:r>
              <w:rPr>
                <w:rFonts w:hint="eastAsia" w:ascii="Times New Roman" w:hAnsi="Times New Roman" w:cs="宋体"/>
                <w:color w:val="auto"/>
                <w:highlight w:val="none"/>
              </w:rPr>
              <w:t>9</w:t>
            </w:r>
          </w:p>
        </w:tc>
        <w:tc>
          <w:tcPr>
            <w:tcW w:w="1102" w:type="dxa"/>
            <w:tcBorders>
              <w:top w:val="single" w:color="000000" w:sz="4" w:space="0"/>
              <w:left w:val="single" w:color="000000" w:sz="4" w:space="0"/>
              <w:bottom w:val="single" w:color="000000" w:sz="4" w:space="0"/>
              <w:right w:val="single" w:color="000000" w:sz="4" w:space="0"/>
            </w:tcBorders>
            <w:vAlign w:val="center"/>
          </w:tcPr>
          <w:p w14:paraId="3CDE75DD">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5A75B9BF">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711952D">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6D24474B">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74BE7DA5">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03577924">
            <w:pPr>
              <w:jc w:val="center"/>
              <w:rPr>
                <w:color w:val="auto"/>
                <w:highlight w:val="none"/>
              </w:rPr>
            </w:pPr>
          </w:p>
        </w:tc>
      </w:tr>
      <w:tr w14:paraId="7F810EF3">
        <w:tblPrEx>
          <w:tblCellMar>
            <w:top w:w="0" w:type="dxa"/>
            <w:left w:w="0" w:type="dxa"/>
            <w:bottom w:w="0" w:type="dxa"/>
            <w:right w:w="0" w:type="dxa"/>
          </w:tblCellMar>
        </w:tblPrEx>
        <w:trPr>
          <w:trHeight w:val="470"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2749FEFD">
            <w:pPr>
              <w:pStyle w:val="84"/>
              <w:spacing w:line="336" w:lineRule="auto"/>
              <w:ind w:left="314" w:right="178" w:hanging="125"/>
              <w:jc w:val="center"/>
              <w:rPr>
                <w:rFonts w:ascii="宋体" w:hAnsi="宋体" w:cs="宋体"/>
                <w:color w:val="auto"/>
                <w:highlight w:val="none"/>
              </w:rPr>
            </w:pPr>
            <w:r>
              <w:rPr>
                <w:rFonts w:hint="eastAsia" w:ascii="Times New Roman" w:hAnsi="Times New Roman" w:cs="宋体"/>
                <w:color w:val="auto"/>
                <w:highlight w:val="none"/>
              </w:rPr>
              <w:t>10</w:t>
            </w:r>
          </w:p>
        </w:tc>
        <w:tc>
          <w:tcPr>
            <w:tcW w:w="1102" w:type="dxa"/>
            <w:tcBorders>
              <w:top w:val="single" w:color="000000" w:sz="4" w:space="0"/>
              <w:left w:val="single" w:color="000000" w:sz="4" w:space="0"/>
              <w:bottom w:val="single" w:color="000000" w:sz="4" w:space="0"/>
              <w:right w:val="single" w:color="000000" w:sz="4" w:space="0"/>
            </w:tcBorders>
            <w:vAlign w:val="center"/>
          </w:tcPr>
          <w:p w14:paraId="007C5443">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000CE0A9">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C01AB71">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42262BF7">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47A83D4D">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257EB0DB">
            <w:pPr>
              <w:jc w:val="center"/>
              <w:rPr>
                <w:color w:val="auto"/>
                <w:highlight w:val="none"/>
              </w:rPr>
            </w:pPr>
          </w:p>
        </w:tc>
      </w:tr>
      <w:tr w14:paraId="2F3FBC71">
        <w:tblPrEx>
          <w:tblCellMar>
            <w:top w:w="0" w:type="dxa"/>
            <w:left w:w="0" w:type="dxa"/>
            <w:bottom w:w="0" w:type="dxa"/>
            <w:right w:w="0" w:type="dxa"/>
          </w:tblCellMar>
        </w:tblPrEx>
        <w:trPr>
          <w:trHeight w:val="551" w:hRule="exact"/>
          <w:jc w:val="center"/>
        </w:trPr>
        <w:tc>
          <w:tcPr>
            <w:tcW w:w="3722" w:type="dxa"/>
            <w:gridSpan w:val="4"/>
            <w:tcBorders>
              <w:top w:val="single" w:color="000000" w:sz="4" w:space="0"/>
              <w:left w:val="single" w:color="000000" w:sz="8" w:space="0"/>
              <w:bottom w:val="single" w:color="000000" w:sz="8" w:space="0"/>
              <w:right w:val="single" w:color="000000" w:sz="4" w:space="0"/>
            </w:tcBorders>
            <w:vAlign w:val="center"/>
          </w:tcPr>
          <w:p w14:paraId="33EB748F">
            <w:pPr>
              <w:jc w:val="center"/>
              <w:rPr>
                <w:color w:val="auto"/>
                <w:highlight w:val="none"/>
              </w:rPr>
            </w:pPr>
            <w:r>
              <w:rPr>
                <w:rFonts w:ascii="宋体" w:hAnsi="宋体" w:cs="宋体"/>
                <w:color w:val="auto"/>
                <w:highlight w:val="none"/>
              </w:rPr>
              <w:t>合计（元）</w:t>
            </w:r>
          </w:p>
        </w:tc>
        <w:tc>
          <w:tcPr>
            <w:tcW w:w="1001" w:type="dxa"/>
            <w:tcBorders>
              <w:top w:val="single" w:color="000000" w:sz="4" w:space="0"/>
              <w:left w:val="single" w:color="000000" w:sz="4" w:space="0"/>
              <w:bottom w:val="single" w:color="000000" w:sz="8" w:space="0"/>
              <w:right w:val="single" w:color="000000" w:sz="4" w:space="0"/>
            </w:tcBorders>
            <w:vAlign w:val="center"/>
          </w:tcPr>
          <w:p w14:paraId="1E116961">
            <w:pPr>
              <w:jc w:val="center"/>
              <w:rPr>
                <w:color w:val="auto"/>
                <w:highlight w:val="none"/>
              </w:rPr>
            </w:pPr>
          </w:p>
        </w:tc>
        <w:tc>
          <w:tcPr>
            <w:tcW w:w="1051" w:type="dxa"/>
            <w:tcBorders>
              <w:top w:val="single" w:color="000000" w:sz="4" w:space="0"/>
              <w:left w:val="single" w:color="000000" w:sz="4" w:space="0"/>
              <w:bottom w:val="single" w:color="000000" w:sz="8" w:space="0"/>
              <w:right w:val="single" w:color="000000" w:sz="4" w:space="0"/>
            </w:tcBorders>
            <w:vAlign w:val="center"/>
          </w:tcPr>
          <w:p w14:paraId="6C73F444">
            <w:pPr>
              <w:jc w:val="center"/>
              <w:rPr>
                <w:color w:val="auto"/>
                <w:highlight w:val="none"/>
              </w:rPr>
            </w:pPr>
          </w:p>
        </w:tc>
        <w:tc>
          <w:tcPr>
            <w:tcW w:w="1848" w:type="dxa"/>
            <w:tcBorders>
              <w:top w:val="single" w:color="000000" w:sz="4" w:space="0"/>
              <w:left w:val="single" w:color="000000" w:sz="4" w:space="0"/>
              <w:bottom w:val="single" w:color="000000" w:sz="8" w:space="0"/>
              <w:right w:val="single" w:color="000000" w:sz="4" w:space="0"/>
            </w:tcBorders>
            <w:vAlign w:val="center"/>
          </w:tcPr>
          <w:p w14:paraId="43D1A33A">
            <w:pPr>
              <w:jc w:val="center"/>
              <w:rPr>
                <w:color w:val="auto"/>
                <w:highlight w:val="none"/>
              </w:rPr>
            </w:pPr>
          </w:p>
        </w:tc>
      </w:tr>
    </w:tbl>
    <w:p w14:paraId="3901A79E">
      <w:pPr>
        <w:rPr>
          <w:color w:val="auto"/>
          <w:highlight w:val="none"/>
        </w:rPr>
      </w:pPr>
    </w:p>
    <w:p w14:paraId="1D25CB90">
      <w:pPr>
        <w:rPr>
          <w:color w:val="auto"/>
          <w:highlight w:val="none"/>
        </w:rPr>
      </w:pPr>
      <w:r>
        <w:rPr>
          <w:rFonts w:hint="eastAsia"/>
          <w:color w:val="auto"/>
          <w:highlight w:val="none"/>
        </w:rPr>
        <w:br w:type="page"/>
      </w:r>
    </w:p>
    <w:p w14:paraId="0DDD08E8">
      <w:pPr>
        <w:ind w:firstLine="141" w:firstLineChars="50"/>
        <w:jc w:val="center"/>
        <w:rPr>
          <w:rFonts w:ascii="宋体" w:hAnsi="宋体"/>
          <w:b/>
          <w:color w:val="auto"/>
          <w:kern w:val="0"/>
          <w:sz w:val="28"/>
          <w:szCs w:val="28"/>
          <w:highlight w:val="none"/>
        </w:rPr>
      </w:pPr>
      <w:r>
        <w:rPr>
          <w:rFonts w:hint="eastAsia" w:ascii="宋体" w:hAnsi="宋体"/>
          <w:b/>
          <w:color w:val="auto"/>
          <w:kern w:val="0"/>
          <w:sz w:val="28"/>
          <w:szCs w:val="28"/>
          <w:highlight w:val="none"/>
        </w:rPr>
        <w:t>表</w:t>
      </w:r>
      <w:r>
        <w:rPr>
          <w:rFonts w:hint="eastAsia" w:ascii="Times New Roman" w:hAnsi="Times New Roman"/>
          <w:b/>
          <w:color w:val="auto"/>
          <w:kern w:val="0"/>
          <w:sz w:val="28"/>
          <w:szCs w:val="28"/>
          <w:highlight w:val="none"/>
        </w:rPr>
        <w:t>5</w:t>
      </w:r>
      <w:r>
        <w:rPr>
          <w:rFonts w:hint="eastAsia" w:ascii="宋体" w:hAnsi="宋体"/>
          <w:b/>
          <w:color w:val="auto"/>
          <w:kern w:val="0"/>
          <w:sz w:val="28"/>
          <w:szCs w:val="28"/>
          <w:highlight w:val="none"/>
        </w:rPr>
        <w:t xml:space="preserve"> 监理生活设施费报价表</w:t>
      </w:r>
    </w:p>
    <w:tbl>
      <w:tblPr>
        <w:tblStyle w:val="42"/>
        <w:tblW w:w="0" w:type="auto"/>
        <w:jc w:val="center"/>
        <w:tblLayout w:type="fixed"/>
        <w:tblCellMar>
          <w:top w:w="0" w:type="dxa"/>
          <w:left w:w="0" w:type="dxa"/>
          <w:bottom w:w="0" w:type="dxa"/>
          <w:right w:w="0" w:type="dxa"/>
        </w:tblCellMar>
      </w:tblPr>
      <w:tblGrid>
        <w:gridCol w:w="648"/>
        <w:gridCol w:w="1102"/>
        <w:gridCol w:w="782"/>
        <w:gridCol w:w="1190"/>
        <w:gridCol w:w="1001"/>
        <w:gridCol w:w="1051"/>
        <w:gridCol w:w="1848"/>
      </w:tblGrid>
      <w:tr w14:paraId="1656EAA8">
        <w:tblPrEx>
          <w:tblCellMar>
            <w:top w:w="0" w:type="dxa"/>
            <w:left w:w="0" w:type="dxa"/>
            <w:bottom w:w="0" w:type="dxa"/>
            <w:right w:w="0" w:type="dxa"/>
          </w:tblCellMar>
        </w:tblPrEx>
        <w:trPr>
          <w:trHeight w:val="1238" w:hRule="exact"/>
          <w:jc w:val="center"/>
        </w:trPr>
        <w:tc>
          <w:tcPr>
            <w:tcW w:w="648" w:type="dxa"/>
            <w:tcBorders>
              <w:top w:val="single" w:color="000000" w:sz="8" w:space="0"/>
              <w:left w:val="single" w:color="000000" w:sz="8" w:space="0"/>
              <w:bottom w:val="single" w:color="000000" w:sz="8" w:space="0"/>
              <w:right w:val="single" w:color="000000" w:sz="8" w:space="0"/>
            </w:tcBorders>
            <w:vAlign w:val="center"/>
          </w:tcPr>
          <w:p w14:paraId="6AA97160">
            <w:pPr>
              <w:jc w:val="center"/>
              <w:rPr>
                <w:color w:val="auto"/>
                <w:highlight w:val="none"/>
              </w:rPr>
            </w:pPr>
            <w:r>
              <w:rPr>
                <w:rFonts w:hint="eastAsia" w:ascii="宋体" w:hAnsi="宋体" w:cs="宋体"/>
                <w:color w:val="auto"/>
                <w:sz w:val="21"/>
                <w:szCs w:val="21"/>
                <w:highlight w:val="none"/>
              </w:rPr>
              <w:t>序号</w:t>
            </w:r>
          </w:p>
        </w:tc>
        <w:tc>
          <w:tcPr>
            <w:tcW w:w="1102" w:type="dxa"/>
            <w:tcBorders>
              <w:top w:val="single" w:color="000000" w:sz="8" w:space="0"/>
              <w:left w:val="single" w:color="000000" w:sz="8" w:space="0"/>
              <w:bottom w:val="single" w:color="000000" w:sz="8" w:space="0"/>
              <w:right w:val="single" w:color="000000" w:sz="8" w:space="0"/>
            </w:tcBorders>
            <w:vAlign w:val="center"/>
          </w:tcPr>
          <w:p w14:paraId="489B4D73">
            <w:pPr>
              <w:pStyle w:val="84"/>
              <w:spacing w:before="3"/>
              <w:jc w:val="center"/>
              <w:rPr>
                <w:rFonts w:ascii="宋体" w:hAnsi="宋体" w:cs="宋体"/>
                <w:color w:val="auto"/>
                <w:szCs w:val="21"/>
                <w:highlight w:val="none"/>
              </w:rPr>
            </w:pPr>
          </w:p>
          <w:p w14:paraId="07263B60">
            <w:pPr>
              <w:pStyle w:val="84"/>
              <w:spacing w:line="336" w:lineRule="auto"/>
              <w:ind w:left="314" w:right="178" w:hanging="125"/>
              <w:jc w:val="center"/>
              <w:rPr>
                <w:rFonts w:ascii="宋体" w:hAnsi="宋体" w:cs="宋体"/>
                <w:color w:val="auto"/>
                <w:highlight w:val="none"/>
              </w:rPr>
            </w:pPr>
            <w:r>
              <w:rPr>
                <w:rFonts w:ascii="宋体" w:hAnsi="宋体" w:cs="宋体"/>
                <w:color w:val="auto"/>
                <w:highlight w:val="none"/>
              </w:rPr>
              <w:t>名称及 型号</w:t>
            </w:r>
          </w:p>
        </w:tc>
        <w:tc>
          <w:tcPr>
            <w:tcW w:w="782" w:type="dxa"/>
            <w:tcBorders>
              <w:top w:val="single" w:color="000000" w:sz="8" w:space="0"/>
              <w:left w:val="single" w:color="000000" w:sz="8" w:space="0"/>
              <w:bottom w:val="single" w:color="000000" w:sz="8" w:space="0"/>
              <w:right w:val="single" w:color="000000" w:sz="8" w:space="0"/>
            </w:tcBorders>
            <w:vAlign w:val="center"/>
          </w:tcPr>
          <w:p w14:paraId="16208360">
            <w:pPr>
              <w:pStyle w:val="84"/>
              <w:spacing w:before="192"/>
              <w:ind w:right="139"/>
              <w:jc w:val="center"/>
              <w:rPr>
                <w:rFonts w:ascii="宋体" w:hAnsi="宋体" w:cs="宋体"/>
                <w:color w:val="auto"/>
                <w:highlight w:val="none"/>
              </w:rPr>
            </w:pPr>
            <w:r>
              <w:rPr>
                <w:rFonts w:ascii="宋体" w:hAnsi="宋体" w:cs="宋体"/>
                <w:color w:val="auto"/>
                <w:highlight w:val="none"/>
              </w:rPr>
              <w:t>数量</w:t>
            </w:r>
          </w:p>
        </w:tc>
        <w:tc>
          <w:tcPr>
            <w:tcW w:w="1190" w:type="dxa"/>
            <w:tcBorders>
              <w:top w:val="single" w:color="000000" w:sz="8" w:space="0"/>
              <w:left w:val="single" w:color="000000" w:sz="8" w:space="0"/>
              <w:bottom w:val="single" w:color="000000" w:sz="8" w:space="0"/>
              <w:right w:val="single" w:color="000000" w:sz="8" w:space="0"/>
            </w:tcBorders>
            <w:vAlign w:val="center"/>
          </w:tcPr>
          <w:p w14:paraId="5E28CFA0">
            <w:pPr>
              <w:pStyle w:val="84"/>
              <w:spacing w:before="3"/>
              <w:jc w:val="center"/>
              <w:rPr>
                <w:rFonts w:ascii="宋体" w:hAnsi="宋体" w:cs="宋体"/>
                <w:color w:val="auto"/>
                <w:szCs w:val="21"/>
                <w:highlight w:val="none"/>
              </w:rPr>
            </w:pPr>
          </w:p>
          <w:p w14:paraId="1D461769">
            <w:pPr>
              <w:pStyle w:val="84"/>
              <w:ind w:right="15"/>
              <w:jc w:val="center"/>
              <w:rPr>
                <w:rFonts w:ascii="宋体" w:hAnsi="宋体" w:cs="宋体"/>
                <w:color w:val="auto"/>
                <w:highlight w:val="none"/>
              </w:rPr>
            </w:pPr>
            <w:r>
              <w:rPr>
                <w:rFonts w:ascii="宋体" w:hAnsi="宋体" w:cs="宋体"/>
                <w:color w:val="auto"/>
                <w:highlight w:val="none"/>
              </w:rPr>
              <w:t>购置合价</w:t>
            </w:r>
          </w:p>
          <w:p w14:paraId="46DE0A5E">
            <w:pPr>
              <w:pStyle w:val="84"/>
              <w:spacing w:before="57"/>
              <w:ind w:left="17"/>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c>
          <w:tcPr>
            <w:tcW w:w="1001" w:type="dxa"/>
            <w:tcBorders>
              <w:top w:val="single" w:color="000000" w:sz="8" w:space="0"/>
              <w:left w:val="single" w:color="000000" w:sz="8" w:space="0"/>
              <w:bottom w:val="single" w:color="000000" w:sz="8" w:space="0"/>
              <w:right w:val="single" w:color="000000" w:sz="8" w:space="0"/>
            </w:tcBorders>
            <w:vAlign w:val="center"/>
          </w:tcPr>
          <w:p w14:paraId="0B6B1E94">
            <w:pPr>
              <w:pStyle w:val="84"/>
              <w:spacing w:before="8"/>
              <w:jc w:val="center"/>
              <w:rPr>
                <w:rFonts w:ascii="宋体" w:hAnsi="宋体" w:cs="宋体"/>
                <w:color w:val="auto"/>
                <w:szCs w:val="21"/>
                <w:highlight w:val="none"/>
              </w:rPr>
            </w:pPr>
          </w:p>
          <w:p w14:paraId="56A17D7A">
            <w:pPr>
              <w:pStyle w:val="84"/>
              <w:ind w:right="2"/>
              <w:jc w:val="center"/>
              <w:rPr>
                <w:rFonts w:ascii="宋体" w:hAnsi="宋体" w:cs="宋体"/>
                <w:color w:val="auto"/>
                <w:highlight w:val="none"/>
              </w:rPr>
            </w:pPr>
            <w:r>
              <w:rPr>
                <w:rFonts w:ascii="宋体" w:hAnsi="宋体" w:cs="宋体"/>
                <w:color w:val="auto"/>
                <w:highlight w:val="none"/>
              </w:rPr>
              <w:t>折旧费</w:t>
            </w:r>
          </w:p>
          <w:p w14:paraId="719F275B">
            <w:pPr>
              <w:pStyle w:val="84"/>
              <w:spacing w:before="48"/>
              <w:ind w:left="8"/>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c>
          <w:tcPr>
            <w:tcW w:w="1051" w:type="dxa"/>
            <w:tcBorders>
              <w:top w:val="single" w:color="000000" w:sz="8" w:space="0"/>
              <w:left w:val="single" w:color="000000" w:sz="8" w:space="0"/>
              <w:bottom w:val="single" w:color="000000" w:sz="8" w:space="0"/>
              <w:right w:val="single" w:color="000000" w:sz="8" w:space="0"/>
            </w:tcBorders>
            <w:vAlign w:val="center"/>
          </w:tcPr>
          <w:p w14:paraId="02634BBB">
            <w:pPr>
              <w:pStyle w:val="84"/>
              <w:spacing w:before="3"/>
              <w:jc w:val="center"/>
              <w:rPr>
                <w:rFonts w:ascii="宋体" w:hAnsi="宋体" w:cs="宋体"/>
                <w:color w:val="auto"/>
                <w:szCs w:val="21"/>
                <w:highlight w:val="none"/>
              </w:rPr>
            </w:pPr>
          </w:p>
          <w:p w14:paraId="5B99A1A0">
            <w:pPr>
              <w:pStyle w:val="84"/>
              <w:ind w:right="5"/>
              <w:jc w:val="center"/>
              <w:rPr>
                <w:rFonts w:ascii="宋体" w:hAnsi="宋体" w:cs="宋体"/>
                <w:color w:val="auto"/>
                <w:highlight w:val="none"/>
              </w:rPr>
            </w:pPr>
            <w:r>
              <w:rPr>
                <w:rFonts w:ascii="宋体" w:hAnsi="宋体" w:cs="宋体"/>
                <w:color w:val="auto"/>
                <w:highlight w:val="none"/>
              </w:rPr>
              <w:t>使用费</w:t>
            </w:r>
          </w:p>
          <w:p w14:paraId="128B5ED8">
            <w:pPr>
              <w:pStyle w:val="84"/>
              <w:spacing w:before="57"/>
              <w:ind w:left="8"/>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c>
          <w:tcPr>
            <w:tcW w:w="1848" w:type="dxa"/>
            <w:tcBorders>
              <w:top w:val="single" w:color="000000" w:sz="8" w:space="0"/>
              <w:left w:val="single" w:color="000000" w:sz="8" w:space="0"/>
              <w:bottom w:val="single" w:color="000000" w:sz="8" w:space="0"/>
              <w:right w:val="single" w:color="000000" w:sz="8" w:space="0"/>
            </w:tcBorders>
            <w:vAlign w:val="center"/>
          </w:tcPr>
          <w:p w14:paraId="73FEBA49">
            <w:pPr>
              <w:pStyle w:val="84"/>
              <w:tabs>
                <w:tab w:val="left" w:pos="685"/>
              </w:tabs>
              <w:ind w:left="199" w:right="209" w:firstLine="11"/>
              <w:jc w:val="center"/>
              <w:rPr>
                <w:rFonts w:ascii="宋体" w:hAnsi="宋体" w:cs="宋体"/>
                <w:color w:val="auto"/>
                <w:highlight w:val="none"/>
              </w:rPr>
            </w:pPr>
            <w:r>
              <w:rPr>
                <w:rFonts w:ascii="宋体" w:hAnsi="宋体" w:cs="宋体"/>
                <w:color w:val="auto"/>
                <w:highlight w:val="none"/>
              </w:rPr>
              <w:t>小</w:t>
            </w:r>
            <w:r>
              <w:rPr>
                <w:rFonts w:ascii="宋体" w:hAnsi="宋体" w:cs="宋体"/>
                <w:color w:val="auto"/>
                <w:highlight w:val="none"/>
              </w:rPr>
              <w:tab/>
            </w:r>
            <w:r>
              <w:rPr>
                <w:rFonts w:ascii="宋体" w:hAnsi="宋体" w:cs="宋体"/>
                <w:color w:val="auto"/>
                <w:highlight w:val="none"/>
              </w:rPr>
              <w:t>计</w:t>
            </w:r>
          </w:p>
          <w:p w14:paraId="726069A9">
            <w:pPr>
              <w:pStyle w:val="84"/>
              <w:tabs>
                <w:tab w:val="left" w:pos="685"/>
              </w:tabs>
              <w:ind w:left="199" w:right="209" w:firstLine="11"/>
              <w:jc w:val="center"/>
              <w:rPr>
                <w:rFonts w:ascii="宋体" w:hAnsi="宋体" w:cs="宋体"/>
                <w:color w:val="auto"/>
                <w:highlight w:val="none"/>
              </w:rPr>
            </w:pPr>
            <w:r>
              <w:rPr>
                <w:rFonts w:ascii="宋体" w:hAnsi="宋体" w:cs="宋体"/>
                <w:color w:val="auto"/>
                <w:highlight w:val="none"/>
              </w:rPr>
              <w:t>折旧及使用费</w:t>
            </w:r>
          </w:p>
          <w:p w14:paraId="69FC6B45">
            <w:pPr>
              <w:pStyle w:val="84"/>
              <w:ind w:right="1"/>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r>
      <w:tr w14:paraId="12937A1F">
        <w:tblPrEx>
          <w:tblCellMar>
            <w:top w:w="0" w:type="dxa"/>
            <w:left w:w="0" w:type="dxa"/>
            <w:bottom w:w="0" w:type="dxa"/>
            <w:right w:w="0" w:type="dxa"/>
          </w:tblCellMar>
        </w:tblPrEx>
        <w:trPr>
          <w:trHeight w:val="473" w:hRule="exact"/>
          <w:jc w:val="center"/>
        </w:trPr>
        <w:tc>
          <w:tcPr>
            <w:tcW w:w="648" w:type="dxa"/>
            <w:tcBorders>
              <w:top w:val="single" w:color="000000" w:sz="8" w:space="0"/>
              <w:left w:val="single" w:color="000000" w:sz="8" w:space="0"/>
              <w:bottom w:val="single" w:color="000000" w:sz="4" w:space="0"/>
              <w:right w:val="single" w:color="000000" w:sz="4" w:space="0"/>
            </w:tcBorders>
            <w:vAlign w:val="center"/>
          </w:tcPr>
          <w:p w14:paraId="05F0A4CA">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1</w:t>
            </w:r>
          </w:p>
        </w:tc>
        <w:tc>
          <w:tcPr>
            <w:tcW w:w="1102" w:type="dxa"/>
            <w:tcBorders>
              <w:top w:val="single" w:color="000000" w:sz="8" w:space="0"/>
              <w:left w:val="single" w:color="000000" w:sz="4" w:space="0"/>
              <w:bottom w:val="single" w:color="000000" w:sz="4" w:space="0"/>
              <w:right w:val="single" w:color="000000" w:sz="4" w:space="0"/>
            </w:tcBorders>
            <w:vAlign w:val="center"/>
          </w:tcPr>
          <w:p w14:paraId="33A0BC99">
            <w:pPr>
              <w:jc w:val="center"/>
              <w:rPr>
                <w:color w:val="auto"/>
                <w:highlight w:val="none"/>
              </w:rPr>
            </w:pPr>
          </w:p>
        </w:tc>
        <w:tc>
          <w:tcPr>
            <w:tcW w:w="782" w:type="dxa"/>
            <w:tcBorders>
              <w:top w:val="single" w:color="000000" w:sz="8" w:space="0"/>
              <w:left w:val="single" w:color="000000" w:sz="4" w:space="0"/>
              <w:bottom w:val="single" w:color="000000" w:sz="4" w:space="0"/>
              <w:right w:val="single" w:color="000000" w:sz="4" w:space="0"/>
            </w:tcBorders>
            <w:vAlign w:val="center"/>
          </w:tcPr>
          <w:p w14:paraId="746868DD">
            <w:pPr>
              <w:jc w:val="center"/>
              <w:rPr>
                <w:color w:val="auto"/>
                <w:highlight w:val="none"/>
              </w:rPr>
            </w:pPr>
          </w:p>
        </w:tc>
        <w:tc>
          <w:tcPr>
            <w:tcW w:w="1190" w:type="dxa"/>
            <w:tcBorders>
              <w:top w:val="single" w:color="000000" w:sz="8" w:space="0"/>
              <w:left w:val="single" w:color="000000" w:sz="4" w:space="0"/>
              <w:bottom w:val="single" w:color="000000" w:sz="4" w:space="0"/>
              <w:right w:val="single" w:color="000000" w:sz="4" w:space="0"/>
            </w:tcBorders>
            <w:vAlign w:val="center"/>
          </w:tcPr>
          <w:p w14:paraId="2390EE01">
            <w:pPr>
              <w:jc w:val="center"/>
              <w:rPr>
                <w:color w:val="auto"/>
                <w:highlight w:val="none"/>
              </w:rPr>
            </w:pPr>
          </w:p>
        </w:tc>
        <w:tc>
          <w:tcPr>
            <w:tcW w:w="1001" w:type="dxa"/>
            <w:tcBorders>
              <w:top w:val="single" w:color="000000" w:sz="8" w:space="0"/>
              <w:left w:val="single" w:color="000000" w:sz="4" w:space="0"/>
              <w:bottom w:val="single" w:color="000000" w:sz="4" w:space="0"/>
              <w:right w:val="single" w:color="000000" w:sz="4" w:space="0"/>
            </w:tcBorders>
            <w:vAlign w:val="center"/>
          </w:tcPr>
          <w:p w14:paraId="5B0F1D6B">
            <w:pPr>
              <w:jc w:val="center"/>
              <w:rPr>
                <w:color w:val="auto"/>
                <w:highlight w:val="none"/>
              </w:rPr>
            </w:pPr>
          </w:p>
        </w:tc>
        <w:tc>
          <w:tcPr>
            <w:tcW w:w="1051" w:type="dxa"/>
            <w:tcBorders>
              <w:top w:val="single" w:color="000000" w:sz="8" w:space="0"/>
              <w:left w:val="single" w:color="000000" w:sz="4" w:space="0"/>
              <w:bottom w:val="single" w:color="000000" w:sz="4" w:space="0"/>
              <w:right w:val="single" w:color="000000" w:sz="4" w:space="0"/>
            </w:tcBorders>
            <w:vAlign w:val="center"/>
          </w:tcPr>
          <w:p w14:paraId="27E558D0">
            <w:pPr>
              <w:jc w:val="center"/>
              <w:rPr>
                <w:color w:val="auto"/>
                <w:highlight w:val="none"/>
              </w:rPr>
            </w:pPr>
          </w:p>
        </w:tc>
        <w:tc>
          <w:tcPr>
            <w:tcW w:w="1848" w:type="dxa"/>
            <w:tcBorders>
              <w:top w:val="single" w:color="000000" w:sz="8" w:space="0"/>
              <w:left w:val="single" w:color="000000" w:sz="4" w:space="0"/>
              <w:bottom w:val="single" w:color="000000" w:sz="4" w:space="0"/>
              <w:right w:val="single" w:color="000000" w:sz="4" w:space="0"/>
            </w:tcBorders>
            <w:vAlign w:val="center"/>
          </w:tcPr>
          <w:p w14:paraId="2DAFDFBC">
            <w:pPr>
              <w:jc w:val="center"/>
              <w:rPr>
                <w:color w:val="auto"/>
                <w:highlight w:val="none"/>
              </w:rPr>
            </w:pPr>
          </w:p>
        </w:tc>
      </w:tr>
      <w:tr w14:paraId="0070968C">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435A21F8">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2</w:t>
            </w:r>
          </w:p>
        </w:tc>
        <w:tc>
          <w:tcPr>
            <w:tcW w:w="1102" w:type="dxa"/>
            <w:tcBorders>
              <w:top w:val="single" w:color="000000" w:sz="4" w:space="0"/>
              <w:left w:val="single" w:color="000000" w:sz="4" w:space="0"/>
              <w:bottom w:val="single" w:color="000000" w:sz="4" w:space="0"/>
              <w:right w:val="single" w:color="000000" w:sz="4" w:space="0"/>
            </w:tcBorders>
            <w:vAlign w:val="center"/>
          </w:tcPr>
          <w:p w14:paraId="55596454">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7AED924F">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70DF23ED">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33817F4D">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6474B566">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7945F2D5">
            <w:pPr>
              <w:jc w:val="center"/>
              <w:rPr>
                <w:color w:val="auto"/>
                <w:highlight w:val="none"/>
              </w:rPr>
            </w:pPr>
          </w:p>
        </w:tc>
      </w:tr>
      <w:tr w14:paraId="7B4CBDE6">
        <w:tblPrEx>
          <w:tblCellMar>
            <w:top w:w="0" w:type="dxa"/>
            <w:left w:w="0" w:type="dxa"/>
            <w:bottom w:w="0" w:type="dxa"/>
            <w:right w:w="0" w:type="dxa"/>
          </w:tblCellMar>
        </w:tblPrEx>
        <w:trPr>
          <w:trHeight w:val="470"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59335536">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3</w:t>
            </w:r>
          </w:p>
        </w:tc>
        <w:tc>
          <w:tcPr>
            <w:tcW w:w="1102" w:type="dxa"/>
            <w:tcBorders>
              <w:top w:val="single" w:color="000000" w:sz="4" w:space="0"/>
              <w:left w:val="single" w:color="000000" w:sz="4" w:space="0"/>
              <w:bottom w:val="single" w:color="000000" w:sz="4" w:space="0"/>
              <w:right w:val="single" w:color="000000" w:sz="4" w:space="0"/>
            </w:tcBorders>
            <w:vAlign w:val="center"/>
          </w:tcPr>
          <w:p w14:paraId="3098EF07">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6361D7C5">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A04F946">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06F801F1">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43EC865A">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2B78E478">
            <w:pPr>
              <w:jc w:val="center"/>
              <w:rPr>
                <w:color w:val="auto"/>
                <w:highlight w:val="none"/>
              </w:rPr>
            </w:pPr>
          </w:p>
        </w:tc>
      </w:tr>
      <w:tr w14:paraId="4956D6C0">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25E3C4A1">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4</w:t>
            </w:r>
          </w:p>
        </w:tc>
        <w:tc>
          <w:tcPr>
            <w:tcW w:w="1102" w:type="dxa"/>
            <w:tcBorders>
              <w:top w:val="single" w:color="000000" w:sz="4" w:space="0"/>
              <w:left w:val="single" w:color="000000" w:sz="4" w:space="0"/>
              <w:bottom w:val="single" w:color="000000" w:sz="4" w:space="0"/>
              <w:right w:val="single" w:color="000000" w:sz="4" w:space="0"/>
            </w:tcBorders>
            <w:vAlign w:val="center"/>
          </w:tcPr>
          <w:p w14:paraId="4D383564">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5AFF4147">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5236DDC3">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4CFF88FD">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0D90E97E">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434B8C54">
            <w:pPr>
              <w:jc w:val="center"/>
              <w:rPr>
                <w:color w:val="auto"/>
                <w:highlight w:val="none"/>
              </w:rPr>
            </w:pPr>
          </w:p>
        </w:tc>
      </w:tr>
      <w:tr w14:paraId="1B7836E8">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31113C75">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5</w:t>
            </w:r>
          </w:p>
        </w:tc>
        <w:tc>
          <w:tcPr>
            <w:tcW w:w="1102" w:type="dxa"/>
            <w:tcBorders>
              <w:top w:val="single" w:color="000000" w:sz="4" w:space="0"/>
              <w:left w:val="single" w:color="000000" w:sz="4" w:space="0"/>
              <w:bottom w:val="single" w:color="000000" w:sz="4" w:space="0"/>
              <w:right w:val="single" w:color="000000" w:sz="4" w:space="0"/>
            </w:tcBorders>
            <w:vAlign w:val="center"/>
          </w:tcPr>
          <w:p w14:paraId="78F7A2FE">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0AFD249C">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A477C0D">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3D011B49">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1605B953">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08B02A07">
            <w:pPr>
              <w:jc w:val="center"/>
              <w:rPr>
                <w:color w:val="auto"/>
                <w:highlight w:val="none"/>
              </w:rPr>
            </w:pPr>
          </w:p>
        </w:tc>
      </w:tr>
      <w:tr w14:paraId="4B270721">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017B4FAA">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6</w:t>
            </w:r>
          </w:p>
        </w:tc>
        <w:tc>
          <w:tcPr>
            <w:tcW w:w="1102" w:type="dxa"/>
            <w:tcBorders>
              <w:top w:val="single" w:color="000000" w:sz="4" w:space="0"/>
              <w:left w:val="single" w:color="000000" w:sz="4" w:space="0"/>
              <w:bottom w:val="single" w:color="000000" w:sz="4" w:space="0"/>
              <w:right w:val="single" w:color="000000" w:sz="4" w:space="0"/>
            </w:tcBorders>
            <w:vAlign w:val="center"/>
          </w:tcPr>
          <w:p w14:paraId="69F688A1">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261F1DF8">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0C0B668D">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71409035">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18A5E7DF">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14260680">
            <w:pPr>
              <w:jc w:val="center"/>
              <w:rPr>
                <w:color w:val="auto"/>
                <w:highlight w:val="none"/>
              </w:rPr>
            </w:pPr>
          </w:p>
        </w:tc>
      </w:tr>
      <w:tr w14:paraId="65DEF9F5">
        <w:tblPrEx>
          <w:tblCellMar>
            <w:top w:w="0" w:type="dxa"/>
            <w:left w:w="0" w:type="dxa"/>
            <w:bottom w:w="0" w:type="dxa"/>
            <w:right w:w="0" w:type="dxa"/>
          </w:tblCellMar>
        </w:tblPrEx>
        <w:trPr>
          <w:trHeight w:val="470"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46FA6C53">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7</w:t>
            </w:r>
          </w:p>
        </w:tc>
        <w:tc>
          <w:tcPr>
            <w:tcW w:w="1102" w:type="dxa"/>
            <w:tcBorders>
              <w:top w:val="single" w:color="000000" w:sz="4" w:space="0"/>
              <w:left w:val="single" w:color="000000" w:sz="4" w:space="0"/>
              <w:bottom w:val="single" w:color="000000" w:sz="4" w:space="0"/>
              <w:right w:val="single" w:color="000000" w:sz="4" w:space="0"/>
            </w:tcBorders>
            <w:vAlign w:val="center"/>
          </w:tcPr>
          <w:p w14:paraId="7593649C">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6EA5A7A8">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2D6603F9">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6AB98A18">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335F5562">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140C6AB7">
            <w:pPr>
              <w:jc w:val="center"/>
              <w:rPr>
                <w:color w:val="auto"/>
                <w:highlight w:val="none"/>
              </w:rPr>
            </w:pPr>
          </w:p>
        </w:tc>
      </w:tr>
      <w:tr w14:paraId="3A7809A9">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01C82A0E">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8</w:t>
            </w:r>
          </w:p>
        </w:tc>
        <w:tc>
          <w:tcPr>
            <w:tcW w:w="1102" w:type="dxa"/>
            <w:tcBorders>
              <w:top w:val="single" w:color="000000" w:sz="4" w:space="0"/>
              <w:left w:val="single" w:color="000000" w:sz="4" w:space="0"/>
              <w:bottom w:val="single" w:color="000000" w:sz="4" w:space="0"/>
              <w:right w:val="single" w:color="000000" w:sz="4" w:space="0"/>
            </w:tcBorders>
            <w:vAlign w:val="center"/>
          </w:tcPr>
          <w:p w14:paraId="7379BD93">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1ED1ABB4">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6095994A">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1306515C">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5721FD3A">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69066984">
            <w:pPr>
              <w:jc w:val="center"/>
              <w:rPr>
                <w:color w:val="auto"/>
                <w:highlight w:val="none"/>
              </w:rPr>
            </w:pPr>
          </w:p>
        </w:tc>
      </w:tr>
      <w:tr w14:paraId="2FFFB9C5">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39EDB9C1">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9</w:t>
            </w:r>
          </w:p>
        </w:tc>
        <w:tc>
          <w:tcPr>
            <w:tcW w:w="1102" w:type="dxa"/>
            <w:tcBorders>
              <w:top w:val="single" w:color="000000" w:sz="4" w:space="0"/>
              <w:left w:val="single" w:color="000000" w:sz="4" w:space="0"/>
              <w:bottom w:val="single" w:color="000000" w:sz="4" w:space="0"/>
              <w:right w:val="single" w:color="000000" w:sz="4" w:space="0"/>
            </w:tcBorders>
            <w:vAlign w:val="center"/>
          </w:tcPr>
          <w:p w14:paraId="19AC137A">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40A28A62">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1991E153">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03DCCE00">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60E4E07D">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33B865D8">
            <w:pPr>
              <w:jc w:val="center"/>
              <w:rPr>
                <w:color w:val="auto"/>
                <w:highlight w:val="none"/>
              </w:rPr>
            </w:pPr>
          </w:p>
        </w:tc>
      </w:tr>
      <w:tr w14:paraId="3C0A48AC">
        <w:tblPrEx>
          <w:tblCellMar>
            <w:top w:w="0" w:type="dxa"/>
            <w:left w:w="0" w:type="dxa"/>
            <w:bottom w:w="0" w:type="dxa"/>
            <w:right w:w="0" w:type="dxa"/>
          </w:tblCellMar>
        </w:tblPrEx>
        <w:trPr>
          <w:trHeight w:val="470"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66C210B8">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10</w:t>
            </w:r>
          </w:p>
        </w:tc>
        <w:tc>
          <w:tcPr>
            <w:tcW w:w="1102" w:type="dxa"/>
            <w:tcBorders>
              <w:top w:val="single" w:color="000000" w:sz="4" w:space="0"/>
              <w:left w:val="single" w:color="000000" w:sz="4" w:space="0"/>
              <w:bottom w:val="single" w:color="000000" w:sz="4" w:space="0"/>
              <w:right w:val="single" w:color="000000" w:sz="4" w:space="0"/>
            </w:tcBorders>
            <w:vAlign w:val="center"/>
          </w:tcPr>
          <w:p w14:paraId="031A22EB">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5034B0F9">
            <w:pPr>
              <w:jc w:val="center"/>
              <w:rPr>
                <w:color w:val="auto"/>
                <w:highlight w:val="none"/>
              </w:rPr>
            </w:pPr>
          </w:p>
        </w:tc>
        <w:tc>
          <w:tcPr>
            <w:tcW w:w="1190" w:type="dxa"/>
            <w:tcBorders>
              <w:top w:val="single" w:color="000000" w:sz="4" w:space="0"/>
              <w:left w:val="single" w:color="000000" w:sz="4" w:space="0"/>
              <w:bottom w:val="single" w:color="000000" w:sz="4" w:space="0"/>
              <w:right w:val="single" w:color="000000" w:sz="4" w:space="0"/>
            </w:tcBorders>
            <w:vAlign w:val="center"/>
          </w:tcPr>
          <w:p w14:paraId="332BE632">
            <w:pPr>
              <w:jc w:val="center"/>
              <w:rPr>
                <w:color w:val="auto"/>
                <w:highlight w:val="none"/>
              </w:rPr>
            </w:pPr>
          </w:p>
        </w:tc>
        <w:tc>
          <w:tcPr>
            <w:tcW w:w="1001" w:type="dxa"/>
            <w:tcBorders>
              <w:top w:val="single" w:color="000000" w:sz="4" w:space="0"/>
              <w:left w:val="single" w:color="000000" w:sz="4" w:space="0"/>
              <w:bottom w:val="single" w:color="000000" w:sz="4" w:space="0"/>
              <w:right w:val="single" w:color="000000" w:sz="4" w:space="0"/>
            </w:tcBorders>
            <w:vAlign w:val="center"/>
          </w:tcPr>
          <w:p w14:paraId="06EDB36C">
            <w:pPr>
              <w:jc w:val="center"/>
              <w:rPr>
                <w:color w:val="auto"/>
                <w:highlight w:val="none"/>
              </w:rPr>
            </w:pPr>
          </w:p>
        </w:tc>
        <w:tc>
          <w:tcPr>
            <w:tcW w:w="1051" w:type="dxa"/>
            <w:tcBorders>
              <w:top w:val="single" w:color="000000" w:sz="4" w:space="0"/>
              <w:left w:val="single" w:color="000000" w:sz="4" w:space="0"/>
              <w:bottom w:val="single" w:color="000000" w:sz="4" w:space="0"/>
              <w:right w:val="single" w:color="000000" w:sz="4" w:space="0"/>
            </w:tcBorders>
            <w:vAlign w:val="center"/>
          </w:tcPr>
          <w:p w14:paraId="1154A2D7">
            <w:pPr>
              <w:jc w:val="center"/>
              <w:rPr>
                <w:color w:val="auto"/>
                <w:highlight w:val="none"/>
              </w:rPr>
            </w:pPr>
          </w:p>
        </w:tc>
        <w:tc>
          <w:tcPr>
            <w:tcW w:w="1848" w:type="dxa"/>
            <w:tcBorders>
              <w:top w:val="single" w:color="000000" w:sz="4" w:space="0"/>
              <w:left w:val="single" w:color="000000" w:sz="4" w:space="0"/>
              <w:bottom w:val="single" w:color="000000" w:sz="4" w:space="0"/>
              <w:right w:val="single" w:color="000000" w:sz="4" w:space="0"/>
            </w:tcBorders>
            <w:vAlign w:val="center"/>
          </w:tcPr>
          <w:p w14:paraId="7062FE40">
            <w:pPr>
              <w:jc w:val="center"/>
              <w:rPr>
                <w:color w:val="auto"/>
                <w:highlight w:val="none"/>
              </w:rPr>
            </w:pPr>
          </w:p>
        </w:tc>
      </w:tr>
      <w:tr w14:paraId="6602D23A">
        <w:tblPrEx>
          <w:tblCellMar>
            <w:top w:w="0" w:type="dxa"/>
            <w:left w:w="0" w:type="dxa"/>
            <w:bottom w:w="0" w:type="dxa"/>
            <w:right w:w="0" w:type="dxa"/>
          </w:tblCellMar>
        </w:tblPrEx>
        <w:trPr>
          <w:trHeight w:val="551" w:hRule="exact"/>
          <w:jc w:val="center"/>
        </w:trPr>
        <w:tc>
          <w:tcPr>
            <w:tcW w:w="3722" w:type="dxa"/>
            <w:gridSpan w:val="4"/>
            <w:tcBorders>
              <w:top w:val="single" w:color="000000" w:sz="4" w:space="0"/>
              <w:left w:val="single" w:color="000000" w:sz="8" w:space="0"/>
              <w:bottom w:val="single" w:color="000000" w:sz="8" w:space="0"/>
              <w:right w:val="single" w:color="000000" w:sz="4" w:space="0"/>
            </w:tcBorders>
            <w:vAlign w:val="center"/>
          </w:tcPr>
          <w:p w14:paraId="2A75BE49">
            <w:pPr>
              <w:jc w:val="center"/>
              <w:rPr>
                <w:color w:val="auto"/>
                <w:highlight w:val="none"/>
              </w:rPr>
            </w:pPr>
            <w:r>
              <w:rPr>
                <w:rFonts w:ascii="宋体" w:hAnsi="宋体" w:cs="宋体"/>
                <w:color w:val="auto"/>
                <w:highlight w:val="none"/>
              </w:rPr>
              <w:t>合计（元）</w:t>
            </w:r>
          </w:p>
        </w:tc>
        <w:tc>
          <w:tcPr>
            <w:tcW w:w="1001" w:type="dxa"/>
            <w:tcBorders>
              <w:top w:val="single" w:color="000000" w:sz="4" w:space="0"/>
              <w:left w:val="single" w:color="000000" w:sz="4" w:space="0"/>
              <w:bottom w:val="single" w:color="000000" w:sz="8" w:space="0"/>
              <w:right w:val="single" w:color="000000" w:sz="4" w:space="0"/>
            </w:tcBorders>
            <w:vAlign w:val="center"/>
          </w:tcPr>
          <w:p w14:paraId="0919E6C8">
            <w:pPr>
              <w:jc w:val="center"/>
              <w:rPr>
                <w:color w:val="auto"/>
                <w:highlight w:val="none"/>
              </w:rPr>
            </w:pPr>
          </w:p>
        </w:tc>
        <w:tc>
          <w:tcPr>
            <w:tcW w:w="1051" w:type="dxa"/>
            <w:tcBorders>
              <w:top w:val="single" w:color="000000" w:sz="4" w:space="0"/>
              <w:left w:val="single" w:color="000000" w:sz="4" w:space="0"/>
              <w:bottom w:val="single" w:color="000000" w:sz="8" w:space="0"/>
              <w:right w:val="single" w:color="000000" w:sz="4" w:space="0"/>
            </w:tcBorders>
            <w:vAlign w:val="center"/>
          </w:tcPr>
          <w:p w14:paraId="48B94AB7">
            <w:pPr>
              <w:jc w:val="center"/>
              <w:rPr>
                <w:color w:val="auto"/>
                <w:highlight w:val="none"/>
              </w:rPr>
            </w:pPr>
          </w:p>
        </w:tc>
        <w:tc>
          <w:tcPr>
            <w:tcW w:w="1848" w:type="dxa"/>
            <w:tcBorders>
              <w:top w:val="single" w:color="000000" w:sz="4" w:space="0"/>
              <w:left w:val="single" w:color="000000" w:sz="4" w:space="0"/>
              <w:bottom w:val="single" w:color="000000" w:sz="8" w:space="0"/>
              <w:right w:val="single" w:color="000000" w:sz="4" w:space="0"/>
            </w:tcBorders>
            <w:vAlign w:val="center"/>
          </w:tcPr>
          <w:p w14:paraId="1CCEE6D3">
            <w:pPr>
              <w:jc w:val="center"/>
              <w:rPr>
                <w:color w:val="auto"/>
                <w:highlight w:val="none"/>
              </w:rPr>
            </w:pPr>
          </w:p>
        </w:tc>
      </w:tr>
    </w:tbl>
    <w:p w14:paraId="369E1465">
      <w:pPr>
        <w:rPr>
          <w:color w:val="auto"/>
          <w:highlight w:val="none"/>
        </w:rPr>
      </w:pPr>
    </w:p>
    <w:p w14:paraId="484844CF">
      <w:pPr>
        <w:ind w:firstLine="105" w:firstLineChars="50"/>
        <w:jc w:val="center"/>
        <w:rPr>
          <w:rFonts w:ascii="宋体" w:hAnsi="宋体"/>
          <w:b/>
          <w:color w:val="auto"/>
          <w:kern w:val="0"/>
          <w:sz w:val="28"/>
          <w:szCs w:val="28"/>
          <w:highlight w:val="none"/>
        </w:rPr>
      </w:pPr>
      <w:r>
        <w:rPr>
          <w:rFonts w:hint="eastAsia"/>
          <w:color w:val="auto"/>
          <w:highlight w:val="none"/>
        </w:rPr>
        <w:br w:type="page"/>
      </w:r>
      <w:r>
        <w:rPr>
          <w:rFonts w:hint="eastAsia" w:ascii="宋体" w:hAnsi="宋体"/>
          <w:b/>
          <w:color w:val="auto"/>
          <w:kern w:val="0"/>
          <w:sz w:val="28"/>
          <w:szCs w:val="28"/>
          <w:highlight w:val="none"/>
        </w:rPr>
        <w:t>表</w:t>
      </w:r>
      <w:r>
        <w:rPr>
          <w:rFonts w:hint="eastAsia" w:ascii="Times New Roman" w:hAnsi="Times New Roman"/>
          <w:b/>
          <w:color w:val="auto"/>
          <w:kern w:val="0"/>
          <w:sz w:val="28"/>
          <w:szCs w:val="28"/>
          <w:highlight w:val="none"/>
        </w:rPr>
        <w:t>6</w:t>
      </w:r>
      <w:r>
        <w:rPr>
          <w:rFonts w:hint="eastAsia" w:ascii="宋体" w:hAnsi="宋体"/>
          <w:b/>
          <w:color w:val="auto"/>
          <w:kern w:val="0"/>
          <w:sz w:val="28"/>
          <w:szCs w:val="28"/>
          <w:highlight w:val="none"/>
        </w:rPr>
        <w:t xml:space="preserve"> </w:t>
      </w:r>
      <w:r>
        <w:rPr>
          <w:rFonts w:hint="eastAsia" w:ascii="宋体" w:hAnsi="宋体"/>
          <w:b/>
          <w:color w:val="auto"/>
          <w:kern w:val="0"/>
          <w:sz w:val="28"/>
          <w:szCs w:val="28"/>
          <w:highlight w:val="none"/>
          <w:lang w:eastAsia="zh-CN"/>
        </w:rPr>
        <w:t>平行检验</w:t>
      </w:r>
      <w:r>
        <w:rPr>
          <w:rFonts w:hint="eastAsia" w:ascii="宋体" w:hAnsi="宋体"/>
          <w:b/>
          <w:color w:val="auto"/>
          <w:kern w:val="0"/>
          <w:sz w:val="28"/>
          <w:szCs w:val="28"/>
          <w:highlight w:val="none"/>
        </w:rPr>
        <w:t>费报价表</w:t>
      </w:r>
    </w:p>
    <w:p w14:paraId="4474E7A6">
      <w:pPr>
        <w:rPr>
          <w:rFonts w:ascii="宋体" w:hAnsi="宋体"/>
          <w:b/>
          <w:color w:val="auto"/>
          <w:sz w:val="24"/>
          <w:szCs w:val="24"/>
          <w:highlight w:val="none"/>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2750"/>
        <w:gridCol w:w="1444"/>
        <w:gridCol w:w="2550"/>
      </w:tblGrid>
      <w:tr w14:paraId="3643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457" w:type="dxa"/>
            <w:vAlign w:val="center"/>
          </w:tcPr>
          <w:p w14:paraId="3F53715D">
            <w:pPr>
              <w:ind w:right="-227"/>
              <w:jc w:val="center"/>
              <w:rPr>
                <w:rFonts w:ascii="宋体" w:hAnsi="宋体"/>
                <w:color w:val="auto"/>
                <w:szCs w:val="21"/>
                <w:highlight w:val="none"/>
              </w:rPr>
            </w:pPr>
            <w:r>
              <w:rPr>
                <w:rFonts w:hint="eastAsia" w:ascii="宋体" w:hAnsi="宋体"/>
                <w:color w:val="auto"/>
                <w:szCs w:val="21"/>
                <w:highlight w:val="none"/>
              </w:rPr>
              <w:t>序号</w:t>
            </w:r>
          </w:p>
        </w:tc>
        <w:tc>
          <w:tcPr>
            <w:tcW w:w="2750" w:type="dxa"/>
            <w:vAlign w:val="center"/>
          </w:tcPr>
          <w:p w14:paraId="2D6600AC">
            <w:pPr>
              <w:ind w:right="-227"/>
              <w:jc w:val="center"/>
              <w:rPr>
                <w:rFonts w:ascii="宋体" w:hAnsi="宋体"/>
                <w:color w:val="auto"/>
                <w:szCs w:val="21"/>
                <w:highlight w:val="none"/>
              </w:rPr>
            </w:pPr>
            <w:r>
              <w:rPr>
                <w:rFonts w:hint="eastAsia" w:ascii="宋体" w:hAnsi="宋体"/>
                <w:color w:val="auto"/>
                <w:szCs w:val="21"/>
                <w:highlight w:val="none"/>
              </w:rPr>
              <w:t>项         目</w:t>
            </w:r>
          </w:p>
        </w:tc>
        <w:tc>
          <w:tcPr>
            <w:tcW w:w="1444" w:type="dxa"/>
            <w:vAlign w:val="center"/>
          </w:tcPr>
          <w:p w14:paraId="4B1EF944">
            <w:pPr>
              <w:ind w:right="-227"/>
              <w:jc w:val="center"/>
              <w:rPr>
                <w:rFonts w:ascii="宋体" w:hAnsi="宋体"/>
                <w:color w:val="auto"/>
                <w:szCs w:val="21"/>
                <w:highlight w:val="none"/>
              </w:rPr>
            </w:pPr>
            <w:r>
              <w:rPr>
                <w:rFonts w:hint="eastAsia" w:ascii="宋体" w:hAnsi="宋体"/>
                <w:color w:val="auto"/>
                <w:szCs w:val="21"/>
                <w:highlight w:val="none"/>
              </w:rPr>
              <w:t>报价（元）</w:t>
            </w:r>
          </w:p>
        </w:tc>
        <w:tc>
          <w:tcPr>
            <w:tcW w:w="2550" w:type="dxa"/>
            <w:vAlign w:val="center"/>
          </w:tcPr>
          <w:p w14:paraId="67CA65E8">
            <w:pPr>
              <w:ind w:right="-227"/>
              <w:jc w:val="center"/>
              <w:rPr>
                <w:rFonts w:ascii="宋体" w:hAnsi="宋体"/>
                <w:color w:val="auto"/>
                <w:szCs w:val="21"/>
                <w:highlight w:val="none"/>
              </w:rPr>
            </w:pPr>
            <w:r>
              <w:rPr>
                <w:rFonts w:hint="eastAsia" w:ascii="宋体" w:hAnsi="宋体"/>
                <w:color w:val="auto"/>
                <w:szCs w:val="21"/>
                <w:highlight w:val="none"/>
              </w:rPr>
              <w:t>备注</w:t>
            </w:r>
          </w:p>
        </w:tc>
      </w:tr>
      <w:tr w14:paraId="5BA2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57" w:type="dxa"/>
            <w:vAlign w:val="center"/>
          </w:tcPr>
          <w:p w14:paraId="196F9F3C">
            <w:pPr>
              <w:jc w:val="center"/>
              <w:rPr>
                <w:rFonts w:ascii="宋体" w:hAnsi="宋体"/>
                <w:color w:val="auto"/>
                <w:szCs w:val="21"/>
                <w:highlight w:val="none"/>
              </w:rPr>
            </w:pPr>
            <w:r>
              <w:rPr>
                <w:rFonts w:hint="eastAsia" w:ascii="Times New Roman" w:hAnsi="Times New Roman"/>
                <w:color w:val="auto"/>
                <w:szCs w:val="21"/>
                <w:highlight w:val="none"/>
              </w:rPr>
              <w:t>1</w:t>
            </w:r>
          </w:p>
        </w:tc>
        <w:tc>
          <w:tcPr>
            <w:tcW w:w="2750" w:type="dxa"/>
            <w:vAlign w:val="center"/>
          </w:tcPr>
          <w:p w14:paraId="4D20E51D">
            <w:pPr>
              <w:jc w:val="center"/>
              <w:rPr>
                <w:rFonts w:ascii="宋体" w:hAnsi="宋体"/>
                <w:color w:val="auto"/>
                <w:szCs w:val="21"/>
                <w:highlight w:val="none"/>
              </w:rPr>
            </w:pPr>
            <w:r>
              <w:rPr>
                <w:rFonts w:hint="eastAsia" w:ascii="宋体" w:hAnsi="宋体"/>
                <w:color w:val="auto"/>
                <w:szCs w:val="21"/>
                <w:highlight w:val="none"/>
              </w:rPr>
              <w:t>现场</w:t>
            </w:r>
            <w:r>
              <w:rPr>
                <w:rFonts w:hint="eastAsia" w:ascii="宋体" w:hAnsi="宋体"/>
                <w:color w:val="auto"/>
                <w:szCs w:val="21"/>
                <w:highlight w:val="none"/>
                <w:lang w:eastAsia="zh-CN"/>
              </w:rPr>
              <w:t>平行检验</w:t>
            </w:r>
            <w:r>
              <w:rPr>
                <w:rFonts w:hint="eastAsia" w:ascii="宋体" w:hAnsi="宋体"/>
                <w:color w:val="auto"/>
                <w:szCs w:val="21"/>
                <w:highlight w:val="none"/>
              </w:rPr>
              <w:t>费</w:t>
            </w:r>
          </w:p>
        </w:tc>
        <w:tc>
          <w:tcPr>
            <w:tcW w:w="1444" w:type="dxa"/>
            <w:vAlign w:val="center"/>
          </w:tcPr>
          <w:p w14:paraId="13CF90D2">
            <w:pPr>
              <w:jc w:val="center"/>
              <w:rPr>
                <w:rFonts w:ascii="宋体" w:hAnsi="宋体"/>
                <w:color w:val="auto"/>
                <w:szCs w:val="21"/>
                <w:highlight w:val="none"/>
              </w:rPr>
            </w:pPr>
          </w:p>
        </w:tc>
        <w:tc>
          <w:tcPr>
            <w:tcW w:w="2550" w:type="dxa"/>
            <w:vAlign w:val="center"/>
          </w:tcPr>
          <w:p w14:paraId="4E2267F7">
            <w:pPr>
              <w:jc w:val="center"/>
              <w:rPr>
                <w:rFonts w:ascii="宋体" w:hAnsi="宋体"/>
                <w:color w:val="auto"/>
                <w:szCs w:val="21"/>
                <w:highlight w:val="none"/>
              </w:rPr>
            </w:pPr>
            <w:r>
              <w:rPr>
                <w:rFonts w:hint="eastAsia" w:ascii="宋体" w:hAnsi="宋体"/>
                <w:color w:val="auto"/>
                <w:szCs w:val="21"/>
                <w:highlight w:val="none"/>
              </w:rPr>
              <w:t>详见表</w:t>
            </w:r>
            <w:r>
              <w:rPr>
                <w:rFonts w:hint="eastAsia" w:ascii="Times New Roman" w:hAnsi="Times New Roman"/>
                <w:color w:val="auto"/>
                <w:szCs w:val="21"/>
                <w:highlight w:val="none"/>
              </w:rPr>
              <w:t>6</w:t>
            </w:r>
            <w:r>
              <w:rPr>
                <w:rFonts w:hint="eastAsia" w:ascii="宋体" w:hAnsi="宋体"/>
                <w:color w:val="auto"/>
                <w:szCs w:val="21"/>
                <w:highlight w:val="none"/>
              </w:rPr>
              <w:t>.</w:t>
            </w:r>
            <w:r>
              <w:rPr>
                <w:rFonts w:hint="eastAsia" w:ascii="Times New Roman" w:hAnsi="Times New Roman"/>
                <w:color w:val="auto"/>
                <w:szCs w:val="21"/>
                <w:highlight w:val="none"/>
              </w:rPr>
              <w:t>1</w:t>
            </w:r>
          </w:p>
        </w:tc>
      </w:tr>
      <w:tr w14:paraId="7A6B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57" w:type="dxa"/>
            <w:vAlign w:val="center"/>
          </w:tcPr>
          <w:p w14:paraId="54F3D244">
            <w:pPr>
              <w:jc w:val="center"/>
              <w:rPr>
                <w:rFonts w:ascii="宋体" w:hAnsi="宋体"/>
                <w:color w:val="auto"/>
                <w:szCs w:val="21"/>
                <w:highlight w:val="none"/>
              </w:rPr>
            </w:pPr>
            <w:r>
              <w:rPr>
                <w:rFonts w:hint="eastAsia" w:ascii="Times New Roman" w:hAnsi="Times New Roman"/>
                <w:color w:val="auto"/>
                <w:szCs w:val="21"/>
                <w:highlight w:val="none"/>
              </w:rPr>
              <w:t>2</w:t>
            </w:r>
          </w:p>
        </w:tc>
        <w:tc>
          <w:tcPr>
            <w:tcW w:w="2750" w:type="dxa"/>
            <w:vAlign w:val="center"/>
          </w:tcPr>
          <w:p w14:paraId="603EB231">
            <w:pPr>
              <w:jc w:val="center"/>
              <w:rPr>
                <w:rFonts w:ascii="宋体" w:hAnsi="宋体"/>
                <w:color w:val="auto"/>
                <w:szCs w:val="21"/>
                <w:highlight w:val="none"/>
              </w:rPr>
            </w:pPr>
            <w:r>
              <w:rPr>
                <w:rFonts w:hint="eastAsia" w:ascii="宋体" w:hAnsi="宋体"/>
                <w:color w:val="auto"/>
                <w:szCs w:val="21"/>
                <w:highlight w:val="none"/>
              </w:rPr>
              <w:t>实验室</w:t>
            </w:r>
            <w:r>
              <w:rPr>
                <w:rFonts w:hint="eastAsia" w:ascii="宋体" w:hAnsi="宋体"/>
                <w:color w:val="auto"/>
                <w:szCs w:val="21"/>
                <w:highlight w:val="none"/>
                <w:lang w:eastAsia="zh-CN"/>
              </w:rPr>
              <w:t>平行检验</w:t>
            </w:r>
            <w:r>
              <w:rPr>
                <w:rFonts w:hint="eastAsia" w:ascii="宋体" w:hAnsi="宋体"/>
                <w:color w:val="auto"/>
                <w:szCs w:val="21"/>
                <w:highlight w:val="none"/>
              </w:rPr>
              <w:t>费</w:t>
            </w:r>
          </w:p>
        </w:tc>
        <w:tc>
          <w:tcPr>
            <w:tcW w:w="1444" w:type="dxa"/>
            <w:vAlign w:val="center"/>
          </w:tcPr>
          <w:p w14:paraId="1E566168">
            <w:pPr>
              <w:jc w:val="center"/>
              <w:rPr>
                <w:rFonts w:ascii="宋体" w:hAnsi="宋体"/>
                <w:color w:val="auto"/>
                <w:szCs w:val="21"/>
                <w:highlight w:val="none"/>
              </w:rPr>
            </w:pPr>
          </w:p>
        </w:tc>
        <w:tc>
          <w:tcPr>
            <w:tcW w:w="2550" w:type="dxa"/>
            <w:vAlign w:val="center"/>
          </w:tcPr>
          <w:p w14:paraId="541F3A10">
            <w:pPr>
              <w:jc w:val="center"/>
              <w:rPr>
                <w:rFonts w:ascii="宋体" w:hAnsi="宋体"/>
                <w:color w:val="auto"/>
                <w:szCs w:val="21"/>
                <w:highlight w:val="none"/>
              </w:rPr>
            </w:pPr>
            <w:r>
              <w:rPr>
                <w:rFonts w:hint="eastAsia" w:ascii="宋体" w:hAnsi="宋体"/>
                <w:color w:val="auto"/>
                <w:szCs w:val="21"/>
                <w:highlight w:val="none"/>
              </w:rPr>
              <w:t>详见表</w:t>
            </w:r>
            <w:r>
              <w:rPr>
                <w:rFonts w:hint="eastAsia" w:ascii="Times New Roman" w:hAnsi="Times New Roman"/>
                <w:color w:val="auto"/>
                <w:szCs w:val="21"/>
                <w:highlight w:val="none"/>
              </w:rPr>
              <w:t>6</w:t>
            </w:r>
            <w:r>
              <w:rPr>
                <w:rFonts w:hint="eastAsia" w:ascii="宋体" w:hAnsi="宋体"/>
                <w:color w:val="auto"/>
                <w:szCs w:val="21"/>
                <w:highlight w:val="none"/>
              </w:rPr>
              <w:t>.</w:t>
            </w:r>
            <w:r>
              <w:rPr>
                <w:rFonts w:hint="eastAsia" w:ascii="Times New Roman" w:hAnsi="Times New Roman"/>
                <w:color w:val="auto"/>
                <w:szCs w:val="21"/>
                <w:highlight w:val="none"/>
              </w:rPr>
              <w:t>2</w:t>
            </w:r>
          </w:p>
        </w:tc>
      </w:tr>
      <w:tr w14:paraId="3CDE9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57" w:type="dxa"/>
            <w:vAlign w:val="center"/>
          </w:tcPr>
          <w:p w14:paraId="6CD5F31F">
            <w:pPr>
              <w:jc w:val="center"/>
              <w:rPr>
                <w:rFonts w:ascii="宋体" w:hAnsi="宋体"/>
                <w:color w:val="auto"/>
                <w:szCs w:val="21"/>
                <w:highlight w:val="none"/>
              </w:rPr>
            </w:pPr>
          </w:p>
        </w:tc>
        <w:tc>
          <w:tcPr>
            <w:tcW w:w="2750" w:type="dxa"/>
            <w:vAlign w:val="center"/>
          </w:tcPr>
          <w:p w14:paraId="2A55E7C4">
            <w:pPr>
              <w:jc w:val="center"/>
              <w:rPr>
                <w:rFonts w:ascii="宋体" w:hAnsi="宋体"/>
                <w:color w:val="auto"/>
                <w:szCs w:val="21"/>
                <w:highlight w:val="none"/>
              </w:rPr>
            </w:pPr>
            <w:r>
              <w:rPr>
                <w:rFonts w:ascii="宋体" w:hAnsi="宋体" w:cs="宋体"/>
                <w:color w:val="auto"/>
                <w:highlight w:val="none"/>
              </w:rPr>
              <w:t>合计（元）</w:t>
            </w:r>
          </w:p>
        </w:tc>
        <w:tc>
          <w:tcPr>
            <w:tcW w:w="1444" w:type="dxa"/>
            <w:vAlign w:val="center"/>
          </w:tcPr>
          <w:p w14:paraId="1690F690">
            <w:pPr>
              <w:jc w:val="center"/>
              <w:rPr>
                <w:rFonts w:ascii="宋体" w:hAnsi="宋体"/>
                <w:color w:val="auto"/>
                <w:szCs w:val="21"/>
                <w:highlight w:val="none"/>
              </w:rPr>
            </w:pPr>
          </w:p>
        </w:tc>
        <w:tc>
          <w:tcPr>
            <w:tcW w:w="2550" w:type="dxa"/>
            <w:vAlign w:val="center"/>
          </w:tcPr>
          <w:p w14:paraId="472D1C4B">
            <w:pPr>
              <w:jc w:val="center"/>
              <w:rPr>
                <w:rFonts w:ascii="宋体" w:hAnsi="宋体"/>
                <w:color w:val="auto"/>
                <w:szCs w:val="21"/>
                <w:highlight w:val="none"/>
              </w:rPr>
            </w:pPr>
          </w:p>
        </w:tc>
      </w:tr>
    </w:tbl>
    <w:p w14:paraId="3915E507">
      <w:pPr>
        <w:rPr>
          <w:rFonts w:ascii="宋体" w:hAnsi="宋体"/>
          <w:b/>
          <w:color w:val="auto"/>
          <w:sz w:val="24"/>
          <w:szCs w:val="24"/>
          <w:highlight w:val="none"/>
        </w:rPr>
      </w:pPr>
      <w:r>
        <w:rPr>
          <w:rFonts w:hint="eastAsia" w:ascii="宋体" w:hAnsi="宋体"/>
          <w:b/>
          <w:color w:val="auto"/>
          <w:sz w:val="24"/>
          <w:szCs w:val="24"/>
          <w:highlight w:val="none"/>
        </w:rPr>
        <w:t xml:space="preserve">   </w:t>
      </w:r>
    </w:p>
    <w:p w14:paraId="75205AA3">
      <w:pPr>
        <w:ind w:firstLine="141" w:firstLineChars="50"/>
        <w:jc w:val="center"/>
        <w:rPr>
          <w:rFonts w:ascii="宋体" w:hAnsi="宋体"/>
          <w:b/>
          <w:color w:val="auto"/>
          <w:kern w:val="0"/>
          <w:sz w:val="28"/>
          <w:szCs w:val="28"/>
          <w:highlight w:val="none"/>
        </w:rPr>
      </w:pPr>
      <w:r>
        <w:rPr>
          <w:rFonts w:hint="eastAsia" w:ascii="宋体" w:hAnsi="宋体"/>
          <w:b/>
          <w:color w:val="auto"/>
          <w:kern w:val="0"/>
          <w:sz w:val="28"/>
          <w:szCs w:val="28"/>
          <w:highlight w:val="none"/>
        </w:rPr>
        <w:t>表</w:t>
      </w:r>
      <w:r>
        <w:rPr>
          <w:rFonts w:hint="eastAsia" w:ascii="Times New Roman" w:hAnsi="Times New Roman"/>
          <w:b/>
          <w:color w:val="auto"/>
          <w:kern w:val="0"/>
          <w:sz w:val="28"/>
          <w:szCs w:val="28"/>
          <w:highlight w:val="none"/>
        </w:rPr>
        <w:t>6</w:t>
      </w:r>
      <w:r>
        <w:rPr>
          <w:rFonts w:hint="eastAsia" w:ascii="宋体" w:hAnsi="宋体"/>
          <w:b/>
          <w:color w:val="auto"/>
          <w:kern w:val="0"/>
          <w:sz w:val="28"/>
          <w:szCs w:val="28"/>
          <w:highlight w:val="none"/>
        </w:rPr>
        <w:t>.</w:t>
      </w:r>
      <w:r>
        <w:rPr>
          <w:rFonts w:hint="eastAsia" w:ascii="Times New Roman" w:hAnsi="Times New Roman"/>
          <w:b/>
          <w:color w:val="auto"/>
          <w:kern w:val="0"/>
          <w:sz w:val="28"/>
          <w:szCs w:val="28"/>
          <w:highlight w:val="none"/>
        </w:rPr>
        <w:t>1</w:t>
      </w:r>
      <w:r>
        <w:rPr>
          <w:rFonts w:hint="eastAsia" w:ascii="宋体" w:hAnsi="宋体"/>
          <w:b/>
          <w:color w:val="auto"/>
          <w:kern w:val="0"/>
          <w:sz w:val="28"/>
          <w:szCs w:val="28"/>
          <w:highlight w:val="none"/>
        </w:rPr>
        <w:t xml:space="preserve"> 现场</w:t>
      </w:r>
      <w:r>
        <w:rPr>
          <w:rFonts w:hint="eastAsia" w:ascii="宋体" w:hAnsi="宋体"/>
          <w:b/>
          <w:color w:val="auto"/>
          <w:kern w:val="0"/>
          <w:sz w:val="28"/>
          <w:szCs w:val="28"/>
          <w:highlight w:val="none"/>
          <w:lang w:eastAsia="zh-CN"/>
        </w:rPr>
        <w:t>平行检验</w:t>
      </w:r>
      <w:r>
        <w:rPr>
          <w:rFonts w:hint="eastAsia" w:ascii="宋体" w:hAnsi="宋体"/>
          <w:b/>
          <w:color w:val="auto"/>
          <w:kern w:val="0"/>
          <w:sz w:val="28"/>
          <w:szCs w:val="28"/>
          <w:highlight w:val="none"/>
        </w:rPr>
        <w:t>费</w:t>
      </w:r>
    </w:p>
    <w:p w14:paraId="4BD060C0">
      <w:pPr>
        <w:rPr>
          <w:rFonts w:ascii="宋体" w:hAnsi="宋体"/>
          <w:b/>
          <w:color w:val="auto"/>
          <w:sz w:val="24"/>
          <w:szCs w:val="24"/>
          <w:highlight w:val="none"/>
        </w:rPr>
      </w:pPr>
    </w:p>
    <w:tbl>
      <w:tblPr>
        <w:tblStyle w:val="42"/>
        <w:tblW w:w="0" w:type="auto"/>
        <w:jc w:val="center"/>
        <w:tblLayout w:type="fixed"/>
        <w:tblCellMar>
          <w:top w:w="0" w:type="dxa"/>
          <w:left w:w="0" w:type="dxa"/>
          <w:bottom w:w="0" w:type="dxa"/>
          <w:right w:w="0" w:type="dxa"/>
        </w:tblCellMar>
      </w:tblPr>
      <w:tblGrid>
        <w:gridCol w:w="648"/>
        <w:gridCol w:w="1102"/>
        <w:gridCol w:w="782"/>
        <w:gridCol w:w="1333"/>
        <w:gridCol w:w="1080"/>
        <w:gridCol w:w="1110"/>
        <w:gridCol w:w="1815"/>
      </w:tblGrid>
      <w:tr w14:paraId="4A4E878E">
        <w:tblPrEx>
          <w:tblCellMar>
            <w:top w:w="0" w:type="dxa"/>
            <w:left w:w="0" w:type="dxa"/>
            <w:bottom w:w="0" w:type="dxa"/>
            <w:right w:w="0" w:type="dxa"/>
          </w:tblCellMar>
        </w:tblPrEx>
        <w:trPr>
          <w:trHeight w:val="1238" w:hRule="exact"/>
          <w:jc w:val="center"/>
        </w:trPr>
        <w:tc>
          <w:tcPr>
            <w:tcW w:w="648" w:type="dxa"/>
            <w:tcBorders>
              <w:top w:val="single" w:color="000000" w:sz="8" w:space="0"/>
              <w:left w:val="single" w:color="000000" w:sz="8" w:space="0"/>
              <w:bottom w:val="single" w:color="000000" w:sz="8" w:space="0"/>
              <w:right w:val="single" w:color="000000" w:sz="8" w:space="0"/>
            </w:tcBorders>
            <w:vAlign w:val="center"/>
          </w:tcPr>
          <w:p w14:paraId="355BEA28">
            <w:pPr>
              <w:jc w:val="center"/>
              <w:rPr>
                <w:color w:val="auto"/>
                <w:highlight w:val="none"/>
              </w:rPr>
            </w:pPr>
            <w:r>
              <w:rPr>
                <w:rFonts w:hint="eastAsia" w:ascii="宋体" w:hAnsi="宋体" w:cs="宋体"/>
                <w:color w:val="auto"/>
                <w:sz w:val="21"/>
                <w:szCs w:val="21"/>
                <w:highlight w:val="none"/>
              </w:rPr>
              <w:t>序号</w:t>
            </w:r>
          </w:p>
        </w:tc>
        <w:tc>
          <w:tcPr>
            <w:tcW w:w="1102" w:type="dxa"/>
            <w:tcBorders>
              <w:top w:val="single" w:color="000000" w:sz="8" w:space="0"/>
              <w:left w:val="single" w:color="000000" w:sz="8" w:space="0"/>
              <w:bottom w:val="single" w:color="000000" w:sz="8" w:space="0"/>
              <w:right w:val="single" w:color="000000" w:sz="8" w:space="0"/>
            </w:tcBorders>
            <w:vAlign w:val="center"/>
          </w:tcPr>
          <w:p w14:paraId="7A088FBC">
            <w:pPr>
              <w:pStyle w:val="84"/>
              <w:spacing w:before="3"/>
              <w:jc w:val="center"/>
              <w:rPr>
                <w:rFonts w:ascii="宋体" w:hAnsi="宋体" w:cs="宋体"/>
                <w:color w:val="auto"/>
                <w:szCs w:val="21"/>
                <w:highlight w:val="none"/>
              </w:rPr>
            </w:pPr>
          </w:p>
          <w:p w14:paraId="5FDD5140">
            <w:pPr>
              <w:pStyle w:val="84"/>
              <w:spacing w:line="336" w:lineRule="auto"/>
              <w:ind w:left="314" w:right="178" w:hanging="125"/>
              <w:jc w:val="center"/>
              <w:rPr>
                <w:rFonts w:ascii="宋体" w:hAnsi="宋体" w:cs="宋体"/>
                <w:color w:val="auto"/>
                <w:highlight w:val="none"/>
              </w:rPr>
            </w:pPr>
            <w:r>
              <w:rPr>
                <w:rFonts w:ascii="宋体" w:hAnsi="宋体" w:cs="宋体"/>
                <w:color w:val="auto"/>
                <w:highlight w:val="none"/>
              </w:rPr>
              <w:t>名称及 型号</w:t>
            </w:r>
          </w:p>
        </w:tc>
        <w:tc>
          <w:tcPr>
            <w:tcW w:w="782" w:type="dxa"/>
            <w:tcBorders>
              <w:top w:val="single" w:color="000000" w:sz="8" w:space="0"/>
              <w:left w:val="single" w:color="000000" w:sz="8" w:space="0"/>
              <w:bottom w:val="single" w:color="000000" w:sz="8" w:space="0"/>
              <w:right w:val="single" w:color="000000" w:sz="8" w:space="0"/>
            </w:tcBorders>
            <w:vAlign w:val="center"/>
          </w:tcPr>
          <w:p w14:paraId="2D7096E7">
            <w:pPr>
              <w:pStyle w:val="84"/>
              <w:spacing w:before="192"/>
              <w:ind w:right="139"/>
              <w:jc w:val="center"/>
              <w:rPr>
                <w:rFonts w:ascii="宋体" w:hAnsi="宋体" w:cs="宋体"/>
                <w:color w:val="auto"/>
                <w:highlight w:val="none"/>
              </w:rPr>
            </w:pPr>
            <w:r>
              <w:rPr>
                <w:rFonts w:ascii="宋体" w:hAnsi="宋体" w:cs="宋体"/>
                <w:color w:val="auto"/>
                <w:highlight w:val="none"/>
              </w:rPr>
              <w:t>数量</w:t>
            </w:r>
          </w:p>
        </w:tc>
        <w:tc>
          <w:tcPr>
            <w:tcW w:w="1333" w:type="dxa"/>
            <w:tcBorders>
              <w:top w:val="single" w:color="000000" w:sz="8" w:space="0"/>
              <w:left w:val="single" w:color="000000" w:sz="8" w:space="0"/>
              <w:bottom w:val="single" w:color="000000" w:sz="8" w:space="0"/>
              <w:right w:val="single" w:color="000000" w:sz="8" w:space="0"/>
            </w:tcBorders>
            <w:vAlign w:val="center"/>
          </w:tcPr>
          <w:p w14:paraId="42E6B356">
            <w:pPr>
              <w:pStyle w:val="84"/>
              <w:spacing w:before="3"/>
              <w:jc w:val="center"/>
              <w:rPr>
                <w:rFonts w:ascii="宋体" w:hAnsi="宋体" w:cs="宋体"/>
                <w:color w:val="auto"/>
                <w:szCs w:val="21"/>
                <w:highlight w:val="none"/>
              </w:rPr>
            </w:pPr>
          </w:p>
          <w:p w14:paraId="47DD7B97">
            <w:pPr>
              <w:pStyle w:val="84"/>
              <w:ind w:right="15"/>
              <w:jc w:val="center"/>
              <w:rPr>
                <w:rFonts w:ascii="宋体" w:hAnsi="宋体" w:cs="宋体"/>
                <w:color w:val="auto"/>
                <w:highlight w:val="none"/>
              </w:rPr>
            </w:pPr>
            <w:r>
              <w:rPr>
                <w:rFonts w:ascii="宋体" w:hAnsi="宋体" w:cs="宋体"/>
                <w:color w:val="auto"/>
                <w:highlight w:val="none"/>
              </w:rPr>
              <w:t>购置合价</w:t>
            </w:r>
          </w:p>
          <w:p w14:paraId="63235E2E">
            <w:pPr>
              <w:pStyle w:val="84"/>
              <w:spacing w:before="57"/>
              <w:ind w:left="17"/>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c>
          <w:tcPr>
            <w:tcW w:w="1080" w:type="dxa"/>
            <w:tcBorders>
              <w:top w:val="single" w:color="000000" w:sz="8" w:space="0"/>
              <w:left w:val="single" w:color="000000" w:sz="8" w:space="0"/>
              <w:bottom w:val="single" w:color="000000" w:sz="8" w:space="0"/>
              <w:right w:val="single" w:color="000000" w:sz="8" w:space="0"/>
            </w:tcBorders>
            <w:vAlign w:val="center"/>
          </w:tcPr>
          <w:p w14:paraId="26C29E2F">
            <w:pPr>
              <w:pStyle w:val="84"/>
              <w:spacing w:before="8"/>
              <w:jc w:val="center"/>
              <w:rPr>
                <w:rFonts w:ascii="宋体" w:hAnsi="宋体" w:cs="宋体"/>
                <w:color w:val="auto"/>
                <w:szCs w:val="21"/>
                <w:highlight w:val="none"/>
              </w:rPr>
            </w:pPr>
          </w:p>
          <w:p w14:paraId="1143CD77">
            <w:pPr>
              <w:pStyle w:val="84"/>
              <w:ind w:right="2"/>
              <w:jc w:val="center"/>
              <w:rPr>
                <w:rFonts w:ascii="宋体" w:hAnsi="宋体" w:cs="宋体"/>
                <w:color w:val="auto"/>
                <w:highlight w:val="none"/>
              </w:rPr>
            </w:pPr>
            <w:r>
              <w:rPr>
                <w:rFonts w:ascii="宋体" w:hAnsi="宋体" w:cs="宋体"/>
                <w:color w:val="auto"/>
                <w:highlight w:val="none"/>
              </w:rPr>
              <w:t>折旧费</w:t>
            </w:r>
          </w:p>
          <w:p w14:paraId="10262C5C">
            <w:pPr>
              <w:pStyle w:val="84"/>
              <w:spacing w:before="48"/>
              <w:ind w:left="8"/>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c>
          <w:tcPr>
            <w:tcW w:w="1110" w:type="dxa"/>
            <w:tcBorders>
              <w:top w:val="single" w:color="000000" w:sz="8" w:space="0"/>
              <w:left w:val="single" w:color="000000" w:sz="8" w:space="0"/>
              <w:bottom w:val="single" w:color="000000" w:sz="8" w:space="0"/>
              <w:right w:val="single" w:color="000000" w:sz="8" w:space="0"/>
            </w:tcBorders>
            <w:vAlign w:val="center"/>
          </w:tcPr>
          <w:p w14:paraId="20D694F0">
            <w:pPr>
              <w:pStyle w:val="84"/>
              <w:spacing w:before="3"/>
              <w:jc w:val="center"/>
              <w:rPr>
                <w:rFonts w:ascii="宋体" w:hAnsi="宋体" w:cs="宋体"/>
                <w:color w:val="auto"/>
                <w:szCs w:val="21"/>
                <w:highlight w:val="none"/>
              </w:rPr>
            </w:pPr>
          </w:p>
          <w:p w14:paraId="793CAB4C">
            <w:pPr>
              <w:pStyle w:val="84"/>
              <w:ind w:right="5"/>
              <w:jc w:val="center"/>
              <w:rPr>
                <w:rFonts w:ascii="宋体" w:hAnsi="宋体" w:cs="宋体"/>
                <w:color w:val="auto"/>
                <w:highlight w:val="none"/>
              </w:rPr>
            </w:pPr>
            <w:r>
              <w:rPr>
                <w:rFonts w:ascii="宋体" w:hAnsi="宋体" w:cs="宋体"/>
                <w:color w:val="auto"/>
                <w:highlight w:val="none"/>
              </w:rPr>
              <w:t>使用费</w:t>
            </w:r>
          </w:p>
          <w:p w14:paraId="228C0C11">
            <w:pPr>
              <w:pStyle w:val="84"/>
              <w:spacing w:before="57"/>
              <w:ind w:left="8"/>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c>
          <w:tcPr>
            <w:tcW w:w="1815" w:type="dxa"/>
            <w:tcBorders>
              <w:top w:val="single" w:color="000000" w:sz="8" w:space="0"/>
              <w:left w:val="single" w:color="000000" w:sz="8" w:space="0"/>
              <w:bottom w:val="single" w:color="000000" w:sz="8" w:space="0"/>
              <w:right w:val="single" w:color="000000" w:sz="8" w:space="0"/>
            </w:tcBorders>
            <w:vAlign w:val="center"/>
          </w:tcPr>
          <w:p w14:paraId="1003AF2E">
            <w:pPr>
              <w:pStyle w:val="84"/>
              <w:tabs>
                <w:tab w:val="left" w:pos="685"/>
              </w:tabs>
              <w:ind w:left="199" w:right="209" w:firstLine="11"/>
              <w:jc w:val="center"/>
              <w:rPr>
                <w:rFonts w:ascii="宋体" w:hAnsi="宋体" w:cs="宋体"/>
                <w:color w:val="auto"/>
                <w:highlight w:val="none"/>
              </w:rPr>
            </w:pPr>
            <w:r>
              <w:rPr>
                <w:rFonts w:ascii="宋体" w:hAnsi="宋体" w:cs="宋体"/>
                <w:color w:val="auto"/>
                <w:highlight w:val="none"/>
              </w:rPr>
              <w:t>小</w:t>
            </w:r>
            <w:r>
              <w:rPr>
                <w:rFonts w:ascii="宋体" w:hAnsi="宋体" w:cs="宋体"/>
                <w:color w:val="auto"/>
                <w:highlight w:val="none"/>
              </w:rPr>
              <w:tab/>
            </w:r>
            <w:r>
              <w:rPr>
                <w:rFonts w:ascii="宋体" w:hAnsi="宋体" w:cs="宋体"/>
                <w:color w:val="auto"/>
                <w:highlight w:val="none"/>
              </w:rPr>
              <w:t>计</w:t>
            </w:r>
          </w:p>
          <w:p w14:paraId="1399F51B">
            <w:pPr>
              <w:pStyle w:val="84"/>
              <w:tabs>
                <w:tab w:val="left" w:pos="685"/>
              </w:tabs>
              <w:ind w:left="199" w:right="209" w:firstLine="11"/>
              <w:jc w:val="center"/>
              <w:rPr>
                <w:rFonts w:ascii="宋体" w:hAnsi="宋体" w:cs="宋体"/>
                <w:color w:val="auto"/>
                <w:highlight w:val="none"/>
              </w:rPr>
            </w:pPr>
            <w:r>
              <w:rPr>
                <w:rFonts w:ascii="宋体" w:hAnsi="宋体" w:cs="宋体"/>
                <w:color w:val="auto"/>
                <w:highlight w:val="none"/>
              </w:rPr>
              <w:t>折旧及使用费</w:t>
            </w:r>
          </w:p>
          <w:p w14:paraId="5173F8F6">
            <w:pPr>
              <w:pStyle w:val="84"/>
              <w:ind w:right="1"/>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r>
      <w:tr w14:paraId="5645AE00">
        <w:tblPrEx>
          <w:tblCellMar>
            <w:top w:w="0" w:type="dxa"/>
            <w:left w:w="0" w:type="dxa"/>
            <w:bottom w:w="0" w:type="dxa"/>
            <w:right w:w="0" w:type="dxa"/>
          </w:tblCellMar>
        </w:tblPrEx>
        <w:trPr>
          <w:trHeight w:val="473" w:hRule="exact"/>
          <w:jc w:val="center"/>
        </w:trPr>
        <w:tc>
          <w:tcPr>
            <w:tcW w:w="648" w:type="dxa"/>
            <w:tcBorders>
              <w:top w:val="single" w:color="000000" w:sz="8" w:space="0"/>
              <w:left w:val="single" w:color="000000" w:sz="8" w:space="0"/>
              <w:bottom w:val="single" w:color="000000" w:sz="4" w:space="0"/>
              <w:right w:val="single" w:color="000000" w:sz="4" w:space="0"/>
            </w:tcBorders>
            <w:vAlign w:val="center"/>
          </w:tcPr>
          <w:p w14:paraId="19CCB7F0">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1</w:t>
            </w:r>
          </w:p>
        </w:tc>
        <w:tc>
          <w:tcPr>
            <w:tcW w:w="1102" w:type="dxa"/>
            <w:tcBorders>
              <w:top w:val="single" w:color="000000" w:sz="8" w:space="0"/>
              <w:left w:val="single" w:color="000000" w:sz="4" w:space="0"/>
              <w:bottom w:val="single" w:color="000000" w:sz="4" w:space="0"/>
              <w:right w:val="single" w:color="000000" w:sz="4" w:space="0"/>
            </w:tcBorders>
            <w:vAlign w:val="center"/>
          </w:tcPr>
          <w:p w14:paraId="29C978C1">
            <w:pPr>
              <w:jc w:val="center"/>
              <w:rPr>
                <w:color w:val="auto"/>
                <w:highlight w:val="none"/>
              </w:rPr>
            </w:pPr>
          </w:p>
        </w:tc>
        <w:tc>
          <w:tcPr>
            <w:tcW w:w="782" w:type="dxa"/>
            <w:tcBorders>
              <w:top w:val="single" w:color="000000" w:sz="8" w:space="0"/>
              <w:left w:val="single" w:color="000000" w:sz="4" w:space="0"/>
              <w:bottom w:val="single" w:color="000000" w:sz="4" w:space="0"/>
              <w:right w:val="single" w:color="000000" w:sz="4" w:space="0"/>
            </w:tcBorders>
            <w:vAlign w:val="center"/>
          </w:tcPr>
          <w:p w14:paraId="116A5F87">
            <w:pPr>
              <w:jc w:val="center"/>
              <w:rPr>
                <w:color w:val="auto"/>
                <w:highlight w:val="none"/>
              </w:rPr>
            </w:pPr>
          </w:p>
        </w:tc>
        <w:tc>
          <w:tcPr>
            <w:tcW w:w="1333" w:type="dxa"/>
            <w:tcBorders>
              <w:top w:val="single" w:color="000000" w:sz="8" w:space="0"/>
              <w:left w:val="single" w:color="000000" w:sz="4" w:space="0"/>
              <w:bottom w:val="single" w:color="000000" w:sz="4" w:space="0"/>
              <w:right w:val="single" w:color="000000" w:sz="4" w:space="0"/>
            </w:tcBorders>
            <w:vAlign w:val="center"/>
          </w:tcPr>
          <w:p w14:paraId="5A8F3E3B">
            <w:pPr>
              <w:jc w:val="center"/>
              <w:rPr>
                <w:color w:val="auto"/>
                <w:highlight w:val="none"/>
              </w:rPr>
            </w:pPr>
          </w:p>
        </w:tc>
        <w:tc>
          <w:tcPr>
            <w:tcW w:w="1080" w:type="dxa"/>
            <w:tcBorders>
              <w:top w:val="single" w:color="000000" w:sz="8" w:space="0"/>
              <w:left w:val="single" w:color="000000" w:sz="4" w:space="0"/>
              <w:bottom w:val="single" w:color="000000" w:sz="4" w:space="0"/>
              <w:right w:val="single" w:color="000000" w:sz="4" w:space="0"/>
            </w:tcBorders>
            <w:vAlign w:val="center"/>
          </w:tcPr>
          <w:p w14:paraId="47BF6F0E">
            <w:pPr>
              <w:jc w:val="center"/>
              <w:rPr>
                <w:color w:val="auto"/>
                <w:highlight w:val="none"/>
              </w:rPr>
            </w:pPr>
          </w:p>
        </w:tc>
        <w:tc>
          <w:tcPr>
            <w:tcW w:w="1110" w:type="dxa"/>
            <w:tcBorders>
              <w:top w:val="single" w:color="000000" w:sz="8" w:space="0"/>
              <w:left w:val="single" w:color="000000" w:sz="4" w:space="0"/>
              <w:bottom w:val="single" w:color="000000" w:sz="4" w:space="0"/>
              <w:right w:val="single" w:color="000000" w:sz="4" w:space="0"/>
            </w:tcBorders>
            <w:vAlign w:val="center"/>
          </w:tcPr>
          <w:p w14:paraId="1BE52EA1">
            <w:pPr>
              <w:jc w:val="center"/>
              <w:rPr>
                <w:color w:val="auto"/>
                <w:highlight w:val="none"/>
              </w:rPr>
            </w:pPr>
          </w:p>
        </w:tc>
        <w:tc>
          <w:tcPr>
            <w:tcW w:w="1815" w:type="dxa"/>
            <w:tcBorders>
              <w:top w:val="single" w:color="000000" w:sz="8" w:space="0"/>
              <w:left w:val="single" w:color="000000" w:sz="4" w:space="0"/>
              <w:bottom w:val="single" w:color="000000" w:sz="4" w:space="0"/>
              <w:right w:val="single" w:color="000000" w:sz="4" w:space="0"/>
            </w:tcBorders>
            <w:vAlign w:val="center"/>
          </w:tcPr>
          <w:p w14:paraId="059DF02E">
            <w:pPr>
              <w:jc w:val="center"/>
              <w:rPr>
                <w:color w:val="auto"/>
                <w:highlight w:val="none"/>
              </w:rPr>
            </w:pPr>
          </w:p>
        </w:tc>
      </w:tr>
      <w:tr w14:paraId="6443D5AD">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712C9714">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2</w:t>
            </w:r>
          </w:p>
        </w:tc>
        <w:tc>
          <w:tcPr>
            <w:tcW w:w="1102" w:type="dxa"/>
            <w:tcBorders>
              <w:top w:val="single" w:color="000000" w:sz="4" w:space="0"/>
              <w:left w:val="single" w:color="000000" w:sz="4" w:space="0"/>
              <w:bottom w:val="single" w:color="000000" w:sz="4" w:space="0"/>
              <w:right w:val="single" w:color="000000" w:sz="4" w:space="0"/>
            </w:tcBorders>
            <w:vAlign w:val="center"/>
          </w:tcPr>
          <w:p w14:paraId="66DEA8FE">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1D6C5DD0">
            <w:pPr>
              <w:jc w:val="center"/>
              <w:rPr>
                <w:color w:val="auto"/>
                <w:highlight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14:paraId="6570D010">
            <w:pPr>
              <w:jc w:val="cente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C45417F">
            <w:pPr>
              <w:jc w:val="center"/>
              <w:rPr>
                <w:color w:val="auto"/>
                <w:highlight w:val="none"/>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5326C794">
            <w:pPr>
              <w:jc w:val="center"/>
              <w:rPr>
                <w:color w:val="auto"/>
                <w:highlight w:val="none"/>
              </w:rPr>
            </w:pPr>
          </w:p>
        </w:tc>
        <w:tc>
          <w:tcPr>
            <w:tcW w:w="1815" w:type="dxa"/>
            <w:tcBorders>
              <w:top w:val="single" w:color="000000" w:sz="4" w:space="0"/>
              <w:left w:val="single" w:color="000000" w:sz="4" w:space="0"/>
              <w:bottom w:val="single" w:color="000000" w:sz="4" w:space="0"/>
              <w:right w:val="single" w:color="000000" w:sz="4" w:space="0"/>
            </w:tcBorders>
            <w:vAlign w:val="center"/>
          </w:tcPr>
          <w:p w14:paraId="4AA8A6E7">
            <w:pPr>
              <w:jc w:val="center"/>
              <w:rPr>
                <w:color w:val="auto"/>
                <w:highlight w:val="none"/>
              </w:rPr>
            </w:pPr>
          </w:p>
        </w:tc>
      </w:tr>
      <w:tr w14:paraId="643B74C7">
        <w:tblPrEx>
          <w:tblCellMar>
            <w:top w:w="0" w:type="dxa"/>
            <w:left w:w="0" w:type="dxa"/>
            <w:bottom w:w="0" w:type="dxa"/>
            <w:right w:w="0" w:type="dxa"/>
          </w:tblCellMar>
        </w:tblPrEx>
        <w:trPr>
          <w:trHeight w:val="470"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5285410C">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3</w:t>
            </w:r>
          </w:p>
        </w:tc>
        <w:tc>
          <w:tcPr>
            <w:tcW w:w="1102" w:type="dxa"/>
            <w:tcBorders>
              <w:top w:val="single" w:color="000000" w:sz="4" w:space="0"/>
              <w:left w:val="single" w:color="000000" w:sz="4" w:space="0"/>
              <w:bottom w:val="single" w:color="000000" w:sz="4" w:space="0"/>
              <w:right w:val="single" w:color="000000" w:sz="4" w:space="0"/>
            </w:tcBorders>
            <w:vAlign w:val="center"/>
          </w:tcPr>
          <w:p w14:paraId="1282C51A">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63EAB0D8">
            <w:pPr>
              <w:jc w:val="center"/>
              <w:rPr>
                <w:color w:val="auto"/>
                <w:highlight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14:paraId="09139B26">
            <w:pPr>
              <w:jc w:val="cente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6A0DEB8">
            <w:pPr>
              <w:jc w:val="center"/>
              <w:rPr>
                <w:color w:val="auto"/>
                <w:highlight w:val="none"/>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7C954C4D">
            <w:pPr>
              <w:jc w:val="center"/>
              <w:rPr>
                <w:color w:val="auto"/>
                <w:highlight w:val="none"/>
              </w:rPr>
            </w:pPr>
          </w:p>
        </w:tc>
        <w:tc>
          <w:tcPr>
            <w:tcW w:w="1815" w:type="dxa"/>
            <w:tcBorders>
              <w:top w:val="single" w:color="000000" w:sz="4" w:space="0"/>
              <w:left w:val="single" w:color="000000" w:sz="4" w:space="0"/>
              <w:bottom w:val="single" w:color="000000" w:sz="4" w:space="0"/>
              <w:right w:val="single" w:color="000000" w:sz="4" w:space="0"/>
            </w:tcBorders>
            <w:vAlign w:val="center"/>
          </w:tcPr>
          <w:p w14:paraId="30476A3B">
            <w:pPr>
              <w:jc w:val="center"/>
              <w:rPr>
                <w:color w:val="auto"/>
                <w:highlight w:val="none"/>
              </w:rPr>
            </w:pPr>
          </w:p>
        </w:tc>
      </w:tr>
      <w:tr w14:paraId="43F33DA4">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2EC31DC0">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4</w:t>
            </w:r>
          </w:p>
        </w:tc>
        <w:tc>
          <w:tcPr>
            <w:tcW w:w="1102" w:type="dxa"/>
            <w:tcBorders>
              <w:top w:val="single" w:color="000000" w:sz="4" w:space="0"/>
              <w:left w:val="single" w:color="000000" w:sz="4" w:space="0"/>
              <w:bottom w:val="single" w:color="000000" w:sz="4" w:space="0"/>
              <w:right w:val="single" w:color="000000" w:sz="4" w:space="0"/>
            </w:tcBorders>
            <w:vAlign w:val="center"/>
          </w:tcPr>
          <w:p w14:paraId="0F4FCDDD">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034EBBE8">
            <w:pPr>
              <w:jc w:val="center"/>
              <w:rPr>
                <w:color w:val="auto"/>
                <w:highlight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14:paraId="6A495642">
            <w:pPr>
              <w:jc w:val="cente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D53701F">
            <w:pPr>
              <w:jc w:val="center"/>
              <w:rPr>
                <w:color w:val="auto"/>
                <w:highlight w:val="none"/>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51FA10BE">
            <w:pPr>
              <w:jc w:val="center"/>
              <w:rPr>
                <w:color w:val="auto"/>
                <w:highlight w:val="none"/>
              </w:rPr>
            </w:pPr>
          </w:p>
        </w:tc>
        <w:tc>
          <w:tcPr>
            <w:tcW w:w="1815" w:type="dxa"/>
            <w:tcBorders>
              <w:top w:val="single" w:color="000000" w:sz="4" w:space="0"/>
              <w:left w:val="single" w:color="000000" w:sz="4" w:space="0"/>
              <w:bottom w:val="single" w:color="000000" w:sz="4" w:space="0"/>
              <w:right w:val="single" w:color="000000" w:sz="4" w:space="0"/>
            </w:tcBorders>
            <w:vAlign w:val="center"/>
          </w:tcPr>
          <w:p w14:paraId="380D3A28">
            <w:pPr>
              <w:jc w:val="center"/>
              <w:rPr>
                <w:color w:val="auto"/>
                <w:highlight w:val="none"/>
              </w:rPr>
            </w:pPr>
          </w:p>
        </w:tc>
      </w:tr>
      <w:tr w14:paraId="6A502F3B">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29BE4F57">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5</w:t>
            </w:r>
          </w:p>
        </w:tc>
        <w:tc>
          <w:tcPr>
            <w:tcW w:w="1102" w:type="dxa"/>
            <w:tcBorders>
              <w:top w:val="single" w:color="000000" w:sz="4" w:space="0"/>
              <w:left w:val="single" w:color="000000" w:sz="4" w:space="0"/>
              <w:bottom w:val="single" w:color="000000" w:sz="4" w:space="0"/>
              <w:right w:val="single" w:color="000000" w:sz="4" w:space="0"/>
            </w:tcBorders>
            <w:vAlign w:val="center"/>
          </w:tcPr>
          <w:p w14:paraId="451BE182">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128EBFCC">
            <w:pPr>
              <w:jc w:val="center"/>
              <w:rPr>
                <w:color w:val="auto"/>
                <w:highlight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14:paraId="1C6F04EF">
            <w:pPr>
              <w:jc w:val="cente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66E60027">
            <w:pPr>
              <w:jc w:val="center"/>
              <w:rPr>
                <w:color w:val="auto"/>
                <w:highlight w:val="none"/>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7BD97AC3">
            <w:pPr>
              <w:jc w:val="center"/>
              <w:rPr>
                <w:color w:val="auto"/>
                <w:highlight w:val="none"/>
              </w:rPr>
            </w:pPr>
          </w:p>
        </w:tc>
        <w:tc>
          <w:tcPr>
            <w:tcW w:w="1815" w:type="dxa"/>
            <w:tcBorders>
              <w:top w:val="single" w:color="000000" w:sz="4" w:space="0"/>
              <w:left w:val="single" w:color="000000" w:sz="4" w:space="0"/>
              <w:bottom w:val="single" w:color="000000" w:sz="4" w:space="0"/>
              <w:right w:val="single" w:color="000000" w:sz="4" w:space="0"/>
            </w:tcBorders>
            <w:vAlign w:val="center"/>
          </w:tcPr>
          <w:p w14:paraId="54E670C4">
            <w:pPr>
              <w:jc w:val="center"/>
              <w:rPr>
                <w:color w:val="auto"/>
                <w:highlight w:val="none"/>
              </w:rPr>
            </w:pPr>
          </w:p>
        </w:tc>
      </w:tr>
      <w:tr w14:paraId="27C0BE41">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207D6583">
            <w:pPr>
              <w:jc w:val="center"/>
              <w:rPr>
                <w:rFonts w:hint="eastAsia" w:ascii="宋体" w:hAnsi="宋体" w:eastAsia="宋体" w:cs="宋体"/>
                <w:color w:val="auto"/>
                <w:highlight w:val="none"/>
              </w:rPr>
            </w:pPr>
            <w:r>
              <w:rPr>
                <w:rFonts w:hint="eastAsia" w:ascii="Times New Roman" w:hAnsi="Times New Roman" w:eastAsia="宋体" w:cs="宋体"/>
                <w:color w:val="auto"/>
                <w:highlight w:val="none"/>
              </w:rPr>
              <w:t>6</w:t>
            </w:r>
          </w:p>
        </w:tc>
        <w:tc>
          <w:tcPr>
            <w:tcW w:w="1102" w:type="dxa"/>
            <w:tcBorders>
              <w:top w:val="single" w:color="000000" w:sz="4" w:space="0"/>
              <w:left w:val="single" w:color="000000" w:sz="4" w:space="0"/>
              <w:bottom w:val="single" w:color="000000" w:sz="4" w:space="0"/>
              <w:right w:val="single" w:color="000000" w:sz="4" w:space="0"/>
            </w:tcBorders>
            <w:vAlign w:val="center"/>
          </w:tcPr>
          <w:p w14:paraId="40E78E89">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44991107">
            <w:pPr>
              <w:jc w:val="center"/>
              <w:rPr>
                <w:color w:val="auto"/>
                <w:highlight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14:paraId="643AEB46">
            <w:pPr>
              <w:jc w:val="cente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92C4DC8">
            <w:pPr>
              <w:jc w:val="center"/>
              <w:rPr>
                <w:color w:val="auto"/>
                <w:highlight w:val="none"/>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554E956B">
            <w:pPr>
              <w:jc w:val="center"/>
              <w:rPr>
                <w:color w:val="auto"/>
                <w:highlight w:val="none"/>
              </w:rPr>
            </w:pPr>
          </w:p>
        </w:tc>
        <w:tc>
          <w:tcPr>
            <w:tcW w:w="1815" w:type="dxa"/>
            <w:tcBorders>
              <w:top w:val="single" w:color="000000" w:sz="4" w:space="0"/>
              <w:left w:val="single" w:color="000000" w:sz="4" w:space="0"/>
              <w:bottom w:val="single" w:color="000000" w:sz="4" w:space="0"/>
              <w:right w:val="single" w:color="000000" w:sz="4" w:space="0"/>
            </w:tcBorders>
            <w:vAlign w:val="center"/>
          </w:tcPr>
          <w:p w14:paraId="78E4DD0A">
            <w:pPr>
              <w:jc w:val="center"/>
              <w:rPr>
                <w:color w:val="auto"/>
                <w:highlight w:val="none"/>
              </w:rPr>
            </w:pPr>
          </w:p>
        </w:tc>
      </w:tr>
      <w:tr w14:paraId="5E537677">
        <w:tblPrEx>
          <w:tblCellMar>
            <w:top w:w="0" w:type="dxa"/>
            <w:left w:w="0" w:type="dxa"/>
            <w:bottom w:w="0" w:type="dxa"/>
            <w:right w:w="0" w:type="dxa"/>
          </w:tblCellMar>
        </w:tblPrEx>
        <w:trPr>
          <w:trHeight w:val="473"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2E70921C">
            <w:pPr>
              <w:jc w:val="center"/>
              <w:rPr>
                <w:color w:val="auto"/>
                <w:highlight w:val="none"/>
              </w:rPr>
            </w:pPr>
          </w:p>
        </w:tc>
        <w:tc>
          <w:tcPr>
            <w:tcW w:w="1102" w:type="dxa"/>
            <w:tcBorders>
              <w:top w:val="single" w:color="000000" w:sz="4" w:space="0"/>
              <w:left w:val="single" w:color="000000" w:sz="4" w:space="0"/>
              <w:bottom w:val="single" w:color="000000" w:sz="4" w:space="0"/>
              <w:right w:val="single" w:color="000000" w:sz="4" w:space="0"/>
            </w:tcBorders>
            <w:vAlign w:val="center"/>
          </w:tcPr>
          <w:p w14:paraId="7D48E672">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5A45794D">
            <w:pPr>
              <w:jc w:val="center"/>
              <w:rPr>
                <w:color w:val="auto"/>
                <w:highlight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14:paraId="431C0DE4">
            <w:pPr>
              <w:jc w:val="cente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C472C6E">
            <w:pPr>
              <w:jc w:val="center"/>
              <w:rPr>
                <w:color w:val="auto"/>
                <w:highlight w:val="none"/>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4F3DC0F9">
            <w:pPr>
              <w:jc w:val="center"/>
              <w:rPr>
                <w:color w:val="auto"/>
                <w:highlight w:val="none"/>
              </w:rPr>
            </w:pPr>
          </w:p>
        </w:tc>
        <w:tc>
          <w:tcPr>
            <w:tcW w:w="1815" w:type="dxa"/>
            <w:tcBorders>
              <w:top w:val="single" w:color="000000" w:sz="4" w:space="0"/>
              <w:left w:val="single" w:color="000000" w:sz="4" w:space="0"/>
              <w:bottom w:val="single" w:color="000000" w:sz="4" w:space="0"/>
              <w:right w:val="single" w:color="000000" w:sz="4" w:space="0"/>
            </w:tcBorders>
            <w:vAlign w:val="center"/>
          </w:tcPr>
          <w:p w14:paraId="6FBC8875">
            <w:pPr>
              <w:jc w:val="center"/>
              <w:rPr>
                <w:color w:val="auto"/>
                <w:highlight w:val="none"/>
              </w:rPr>
            </w:pPr>
          </w:p>
        </w:tc>
      </w:tr>
      <w:tr w14:paraId="71133335">
        <w:tblPrEx>
          <w:tblCellMar>
            <w:top w:w="0" w:type="dxa"/>
            <w:left w:w="0" w:type="dxa"/>
            <w:bottom w:w="0" w:type="dxa"/>
            <w:right w:w="0" w:type="dxa"/>
          </w:tblCellMar>
        </w:tblPrEx>
        <w:trPr>
          <w:trHeight w:val="470" w:hRule="exact"/>
          <w:jc w:val="center"/>
        </w:trPr>
        <w:tc>
          <w:tcPr>
            <w:tcW w:w="648" w:type="dxa"/>
            <w:tcBorders>
              <w:top w:val="single" w:color="000000" w:sz="4" w:space="0"/>
              <w:left w:val="single" w:color="000000" w:sz="8" w:space="0"/>
              <w:bottom w:val="single" w:color="000000" w:sz="4" w:space="0"/>
              <w:right w:val="single" w:color="000000" w:sz="4" w:space="0"/>
            </w:tcBorders>
            <w:vAlign w:val="center"/>
          </w:tcPr>
          <w:p w14:paraId="2E3D8539">
            <w:pPr>
              <w:jc w:val="center"/>
              <w:rPr>
                <w:color w:val="auto"/>
                <w:highlight w:val="none"/>
              </w:rPr>
            </w:pPr>
          </w:p>
        </w:tc>
        <w:tc>
          <w:tcPr>
            <w:tcW w:w="1102" w:type="dxa"/>
            <w:tcBorders>
              <w:top w:val="single" w:color="000000" w:sz="4" w:space="0"/>
              <w:left w:val="single" w:color="000000" w:sz="4" w:space="0"/>
              <w:bottom w:val="single" w:color="000000" w:sz="4" w:space="0"/>
              <w:right w:val="single" w:color="000000" w:sz="4" w:space="0"/>
            </w:tcBorders>
            <w:vAlign w:val="center"/>
          </w:tcPr>
          <w:p w14:paraId="600F61DF">
            <w:pPr>
              <w:jc w:val="center"/>
              <w:rPr>
                <w:color w:val="auto"/>
                <w:highlight w:val="none"/>
              </w:rPr>
            </w:pPr>
          </w:p>
        </w:tc>
        <w:tc>
          <w:tcPr>
            <w:tcW w:w="782" w:type="dxa"/>
            <w:tcBorders>
              <w:top w:val="single" w:color="000000" w:sz="4" w:space="0"/>
              <w:left w:val="single" w:color="000000" w:sz="4" w:space="0"/>
              <w:bottom w:val="single" w:color="000000" w:sz="4" w:space="0"/>
              <w:right w:val="single" w:color="000000" w:sz="4" w:space="0"/>
            </w:tcBorders>
            <w:vAlign w:val="center"/>
          </w:tcPr>
          <w:p w14:paraId="6BF02450">
            <w:pPr>
              <w:jc w:val="center"/>
              <w:rPr>
                <w:color w:val="auto"/>
                <w:highlight w:val="none"/>
              </w:rPr>
            </w:pPr>
          </w:p>
        </w:tc>
        <w:tc>
          <w:tcPr>
            <w:tcW w:w="1333" w:type="dxa"/>
            <w:tcBorders>
              <w:top w:val="single" w:color="000000" w:sz="4" w:space="0"/>
              <w:left w:val="single" w:color="000000" w:sz="4" w:space="0"/>
              <w:bottom w:val="single" w:color="000000" w:sz="4" w:space="0"/>
              <w:right w:val="single" w:color="000000" w:sz="4" w:space="0"/>
            </w:tcBorders>
            <w:vAlign w:val="center"/>
          </w:tcPr>
          <w:p w14:paraId="77336867">
            <w:pPr>
              <w:jc w:val="center"/>
              <w:rPr>
                <w:color w:val="auto"/>
                <w:highlight w:val="none"/>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7E7E748">
            <w:pPr>
              <w:jc w:val="center"/>
              <w:rPr>
                <w:color w:val="auto"/>
                <w:highlight w:val="none"/>
              </w:rPr>
            </w:pPr>
          </w:p>
        </w:tc>
        <w:tc>
          <w:tcPr>
            <w:tcW w:w="1110" w:type="dxa"/>
            <w:tcBorders>
              <w:top w:val="single" w:color="000000" w:sz="4" w:space="0"/>
              <w:left w:val="single" w:color="000000" w:sz="4" w:space="0"/>
              <w:bottom w:val="single" w:color="000000" w:sz="4" w:space="0"/>
              <w:right w:val="single" w:color="000000" w:sz="4" w:space="0"/>
            </w:tcBorders>
            <w:vAlign w:val="center"/>
          </w:tcPr>
          <w:p w14:paraId="0EA11BE3">
            <w:pPr>
              <w:jc w:val="center"/>
              <w:rPr>
                <w:color w:val="auto"/>
                <w:highlight w:val="none"/>
              </w:rPr>
            </w:pPr>
          </w:p>
        </w:tc>
        <w:tc>
          <w:tcPr>
            <w:tcW w:w="1815" w:type="dxa"/>
            <w:tcBorders>
              <w:top w:val="single" w:color="000000" w:sz="4" w:space="0"/>
              <w:left w:val="single" w:color="000000" w:sz="4" w:space="0"/>
              <w:bottom w:val="single" w:color="000000" w:sz="4" w:space="0"/>
              <w:right w:val="single" w:color="000000" w:sz="4" w:space="0"/>
            </w:tcBorders>
            <w:vAlign w:val="center"/>
          </w:tcPr>
          <w:p w14:paraId="0F4EF21B">
            <w:pPr>
              <w:jc w:val="center"/>
              <w:rPr>
                <w:color w:val="auto"/>
                <w:highlight w:val="none"/>
              </w:rPr>
            </w:pPr>
          </w:p>
        </w:tc>
      </w:tr>
      <w:tr w14:paraId="23F8C03E">
        <w:tblPrEx>
          <w:tblCellMar>
            <w:top w:w="0" w:type="dxa"/>
            <w:left w:w="0" w:type="dxa"/>
            <w:bottom w:w="0" w:type="dxa"/>
            <w:right w:w="0" w:type="dxa"/>
          </w:tblCellMar>
        </w:tblPrEx>
        <w:trPr>
          <w:trHeight w:val="551" w:hRule="exact"/>
          <w:jc w:val="center"/>
        </w:trPr>
        <w:tc>
          <w:tcPr>
            <w:tcW w:w="3865" w:type="dxa"/>
            <w:gridSpan w:val="4"/>
            <w:tcBorders>
              <w:top w:val="single" w:color="000000" w:sz="4" w:space="0"/>
              <w:left w:val="single" w:color="000000" w:sz="8" w:space="0"/>
              <w:bottom w:val="single" w:color="000000" w:sz="8" w:space="0"/>
              <w:right w:val="single" w:color="000000" w:sz="4" w:space="0"/>
            </w:tcBorders>
            <w:vAlign w:val="center"/>
          </w:tcPr>
          <w:p w14:paraId="5514B9FD">
            <w:pPr>
              <w:jc w:val="center"/>
              <w:rPr>
                <w:color w:val="auto"/>
                <w:highlight w:val="none"/>
              </w:rPr>
            </w:pPr>
            <w:r>
              <w:rPr>
                <w:rFonts w:hint="eastAsia" w:ascii="宋体" w:hAnsi="宋体" w:cs="宋体"/>
                <w:color w:val="auto"/>
                <w:highlight w:val="none"/>
              </w:rPr>
              <w:t>小</w:t>
            </w:r>
            <w:r>
              <w:rPr>
                <w:rFonts w:ascii="宋体" w:hAnsi="宋体" w:cs="宋体"/>
                <w:color w:val="auto"/>
                <w:highlight w:val="none"/>
              </w:rPr>
              <w:t>计（元）</w:t>
            </w:r>
          </w:p>
        </w:tc>
        <w:tc>
          <w:tcPr>
            <w:tcW w:w="1080" w:type="dxa"/>
            <w:tcBorders>
              <w:top w:val="single" w:color="000000" w:sz="4" w:space="0"/>
              <w:left w:val="single" w:color="000000" w:sz="4" w:space="0"/>
              <w:bottom w:val="single" w:color="000000" w:sz="8" w:space="0"/>
              <w:right w:val="single" w:color="000000" w:sz="4" w:space="0"/>
            </w:tcBorders>
            <w:vAlign w:val="center"/>
          </w:tcPr>
          <w:p w14:paraId="3A768F0D">
            <w:pPr>
              <w:jc w:val="center"/>
              <w:rPr>
                <w:color w:val="auto"/>
                <w:highlight w:val="none"/>
              </w:rPr>
            </w:pPr>
          </w:p>
        </w:tc>
        <w:tc>
          <w:tcPr>
            <w:tcW w:w="1110" w:type="dxa"/>
            <w:tcBorders>
              <w:top w:val="single" w:color="000000" w:sz="4" w:space="0"/>
              <w:left w:val="single" w:color="000000" w:sz="4" w:space="0"/>
              <w:bottom w:val="single" w:color="000000" w:sz="8" w:space="0"/>
              <w:right w:val="single" w:color="000000" w:sz="4" w:space="0"/>
            </w:tcBorders>
            <w:vAlign w:val="center"/>
          </w:tcPr>
          <w:p w14:paraId="2B76B09A">
            <w:pPr>
              <w:jc w:val="center"/>
              <w:rPr>
                <w:color w:val="auto"/>
                <w:highlight w:val="none"/>
              </w:rPr>
            </w:pPr>
          </w:p>
        </w:tc>
        <w:tc>
          <w:tcPr>
            <w:tcW w:w="1815" w:type="dxa"/>
            <w:tcBorders>
              <w:top w:val="single" w:color="000000" w:sz="4" w:space="0"/>
              <w:left w:val="single" w:color="000000" w:sz="4" w:space="0"/>
              <w:bottom w:val="single" w:color="000000" w:sz="8" w:space="0"/>
              <w:right w:val="single" w:color="000000" w:sz="4" w:space="0"/>
            </w:tcBorders>
            <w:vAlign w:val="center"/>
          </w:tcPr>
          <w:p w14:paraId="0BBF9C9C">
            <w:pPr>
              <w:jc w:val="center"/>
              <w:rPr>
                <w:color w:val="auto"/>
                <w:highlight w:val="none"/>
              </w:rPr>
            </w:pPr>
          </w:p>
        </w:tc>
      </w:tr>
    </w:tbl>
    <w:p w14:paraId="03AE13A4">
      <w:pPr>
        <w:rPr>
          <w:color w:val="auto"/>
          <w:highlight w:val="none"/>
        </w:rPr>
      </w:pPr>
    </w:p>
    <w:p w14:paraId="40C9885B">
      <w:pPr>
        <w:rPr>
          <w:color w:val="auto"/>
          <w:szCs w:val="21"/>
          <w:highlight w:val="none"/>
        </w:rPr>
      </w:pPr>
      <w:r>
        <w:rPr>
          <w:rFonts w:hint="eastAsia"/>
          <w:color w:val="auto"/>
          <w:highlight w:val="none"/>
        </w:rPr>
        <w:t>注：</w:t>
      </w:r>
      <w:r>
        <w:rPr>
          <w:rFonts w:hint="eastAsia" w:ascii="宋体" w:hAnsi="宋体"/>
          <w:bCs/>
          <w:color w:val="auto"/>
          <w:sz w:val="24"/>
          <w:szCs w:val="24"/>
          <w:highlight w:val="none"/>
        </w:rPr>
        <w:t>本表为投标文件承诺进场的试验检测设备的折旧费及维护使用费。</w:t>
      </w:r>
    </w:p>
    <w:p w14:paraId="66EEFD7A">
      <w:pPr>
        <w:rPr>
          <w:rFonts w:ascii="宋体" w:hAnsi="宋体"/>
          <w:b/>
          <w:color w:val="auto"/>
          <w:sz w:val="24"/>
          <w:szCs w:val="24"/>
          <w:highlight w:val="none"/>
        </w:rPr>
      </w:pPr>
    </w:p>
    <w:p w14:paraId="1A117182">
      <w:pPr>
        <w:ind w:firstLine="141" w:firstLineChars="50"/>
        <w:jc w:val="center"/>
        <w:rPr>
          <w:rFonts w:ascii="宋体" w:hAnsi="宋体"/>
          <w:b/>
          <w:color w:val="auto"/>
          <w:kern w:val="0"/>
          <w:sz w:val="28"/>
          <w:szCs w:val="28"/>
          <w:highlight w:val="none"/>
        </w:rPr>
      </w:pPr>
      <w:r>
        <w:rPr>
          <w:rFonts w:hint="eastAsia" w:ascii="宋体" w:hAnsi="宋体"/>
          <w:b/>
          <w:color w:val="auto"/>
          <w:kern w:val="0"/>
          <w:sz w:val="28"/>
          <w:szCs w:val="28"/>
          <w:highlight w:val="none"/>
        </w:rPr>
        <w:t>表</w:t>
      </w:r>
      <w:r>
        <w:rPr>
          <w:rFonts w:hint="eastAsia" w:ascii="Times New Roman" w:hAnsi="Times New Roman"/>
          <w:b/>
          <w:color w:val="auto"/>
          <w:kern w:val="0"/>
          <w:sz w:val="28"/>
          <w:szCs w:val="28"/>
          <w:highlight w:val="none"/>
        </w:rPr>
        <w:t>6</w:t>
      </w:r>
      <w:r>
        <w:rPr>
          <w:rFonts w:hint="eastAsia" w:ascii="宋体" w:hAnsi="宋体"/>
          <w:b/>
          <w:color w:val="auto"/>
          <w:kern w:val="0"/>
          <w:sz w:val="28"/>
          <w:szCs w:val="28"/>
          <w:highlight w:val="none"/>
        </w:rPr>
        <w:t>.</w:t>
      </w:r>
      <w:r>
        <w:rPr>
          <w:rFonts w:hint="eastAsia" w:ascii="Times New Roman" w:hAnsi="Times New Roman"/>
          <w:b/>
          <w:color w:val="auto"/>
          <w:kern w:val="0"/>
          <w:sz w:val="28"/>
          <w:szCs w:val="28"/>
          <w:highlight w:val="none"/>
        </w:rPr>
        <w:t>2</w:t>
      </w:r>
      <w:r>
        <w:rPr>
          <w:rFonts w:hint="eastAsia" w:ascii="宋体" w:hAnsi="宋体"/>
          <w:b/>
          <w:color w:val="auto"/>
          <w:kern w:val="0"/>
          <w:sz w:val="28"/>
          <w:szCs w:val="28"/>
          <w:highlight w:val="none"/>
        </w:rPr>
        <w:t xml:space="preserve"> 实验室</w:t>
      </w:r>
      <w:r>
        <w:rPr>
          <w:rFonts w:hint="eastAsia" w:ascii="宋体" w:hAnsi="宋体"/>
          <w:b/>
          <w:color w:val="auto"/>
          <w:kern w:val="0"/>
          <w:sz w:val="28"/>
          <w:szCs w:val="28"/>
          <w:highlight w:val="none"/>
          <w:lang w:eastAsia="zh-CN"/>
        </w:rPr>
        <w:t>平行检验</w:t>
      </w:r>
      <w:r>
        <w:rPr>
          <w:rFonts w:hint="eastAsia" w:ascii="宋体" w:hAnsi="宋体"/>
          <w:b/>
          <w:color w:val="auto"/>
          <w:kern w:val="0"/>
          <w:sz w:val="28"/>
          <w:szCs w:val="28"/>
          <w:highlight w:val="none"/>
        </w:rPr>
        <w:t>费</w:t>
      </w:r>
    </w:p>
    <w:p w14:paraId="343C6C54">
      <w:pPr>
        <w:rPr>
          <w:rFonts w:ascii="宋体" w:hAnsi="宋体"/>
          <w:b/>
          <w:color w:val="auto"/>
          <w:sz w:val="24"/>
          <w:szCs w:val="24"/>
          <w:highlight w:val="none"/>
        </w:rPr>
      </w:pPr>
    </w:p>
    <w:tbl>
      <w:tblPr>
        <w:tblStyle w:val="4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00"/>
        <w:gridCol w:w="2750"/>
        <w:gridCol w:w="1320"/>
        <w:gridCol w:w="1222"/>
        <w:gridCol w:w="1934"/>
      </w:tblGrid>
      <w:tr w14:paraId="082CDA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00" w:type="dxa"/>
            <w:vAlign w:val="center"/>
          </w:tcPr>
          <w:p w14:paraId="2FA14BEC">
            <w:pPr>
              <w:ind w:right="-227"/>
              <w:jc w:val="both"/>
              <w:rPr>
                <w:rFonts w:ascii="宋体" w:hAnsi="宋体"/>
                <w:color w:val="auto"/>
                <w:szCs w:val="21"/>
                <w:highlight w:val="none"/>
              </w:rPr>
            </w:pPr>
            <w:r>
              <w:rPr>
                <w:rFonts w:hint="eastAsia" w:ascii="宋体" w:hAnsi="宋体"/>
                <w:color w:val="auto"/>
                <w:szCs w:val="21"/>
                <w:highlight w:val="none"/>
              </w:rPr>
              <w:t>序号</w:t>
            </w:r>
          </w:p>
        </w:tc>
        <w:tc>
          <w:tcPr>
            <w:tcW w:w="2750" w:type="dxa"/>
            <w:vAlign w:val="center"/>
          </w:tcPr>
          <w:p w14:paraId="0ABF6C80">
            <w:pPr>
              <w:ind w:right="-227"/>
              <w:jc w:val="center"/>
              <w:rPr>
                <w:rFonts w:ascii="宋体" w:hAnsi="宋体"/>
                <w:color w:val="auto"/>
                <w:szCs w:val="21"/>
                <w:highlight w:val="none"/>
              </w:rPr>
            </w:pPr>
            <w:r>
              <w:rPr>
                <w:rFonts w:hint="eastAsia" w:ascii="宋体" w:hAnsi="宋体"/>
                <w:color w:val="auto"/>
                <w:szCs w:val="21"/>
                <w:highlight w:val="none"/>
              </w:rPr>
              <w:t>项         目</w:t>
            </w:r>
          </w:p>
        </w:tc>
        <w:tc>
          <w:tcPr>
            <w:tcW w:w="1320" w:type="dxa"/>
            <w:vAlign w:val="center"/>
          </w:tcPr>
          <w:p w14:paraId="6DEF3F30">
            <w:pPr>
              <w:ind w:right="-227"/>
              <w:jc w:val="center"/>
              <w:rPr>
                <w:rFonts w:ascii="宋体" w:hAnsi="宋体"/>
                <w:color w:val="auto"/>
                <w:szCs w:val="21"/>
                <w:highlight w:val="none"/>
              </w:rPr>
            </w:pPr>
            <w:r>
              <w:rPr>
                <w:rFonts w:hint="eastAsia" w:ascii="宋体" w:hAnsi="宋体"/>
                <w:color w:val="auto"/>
                <w:szCs w:val="21"/>
                <w:highlight w:val="none"/>
              </w:rPr>
              <w:t>数量</w:t>
            </w:r>
          </w:p>
        </w:tc>
        <w:tc>
          <w:tcPr>
            <w:tcW w:w="1222" w:type="dxa"/>
            <w:vAlign w:val="center"/>
          </w:tcPr>
          <w:p w14:paraId="31E23F14">
            <w:pPr>
              <w:ind w:right="-227"/>
              <w:jc w:val="center"/>
              <w:rPr>
                <w:rFonts w:ascii="宋体" w:hAnsi="宋体"/>
                <w:color w:val="auto"/>
                <w:szCs w:val="21"/>
                <w:highlight w:val="none"/>
              </w:rPr>
            </w:pPr>
            <w:r>
              <w:rPr>
                <w:rFonts w:hint="eastAsia" w:ascii="宋体" w:hAnsi="宋体"/>
                <w:color w:val="auto"/>
                <w:szCs w:val="21"/>
                <w:highlight w:val="none"/>
              </w:rPr>
              <w:t>单价（元）</w:t>
            </w:r>
          </w:p>
        </w:tc>
        <w:tc>
          <w:tcPr>
            <w:tcW w:w="1934" w:type="dxa"/>
            <w:vAlign w:val="center"/>
          </w:tcPr>
          <w:p w14:paraId="16CE6940">
            <w:pPr>
              <w:ind w:right="-227"/>
              <w:jc w:val="center"/>
              <w:rPr>
                <w:rFonts w:ascii="宋体" w:hAnsi="宋体"/>
                <w:color w:val="auto"/>
                <w:szCs w:val="21"/>
                <w:highlight w:val="none"/>
              </w:rPr>
            </w:pPr>
            <w:r>
              <w:rPr>
                <w:rFonts w:hint="eastAsia" w:ascii="宋体" w:hAnsi="宋体"/>
                <w:color w:val="auto"/>
                <w:szCs w:val="21"/>
                <w:highlight w:val="none"/>
              </w:rPr>
              <w:t>合价（元）</w:t>
            </w:r>
          </w:p>
        </w:tc>
      </w:tr>
      <w:tr w14:paraId="59D556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00" w:type="dxa"/>
            <w:vAlign w:val="center"/>
          </w:tcPr>
          <w:p w14:paraId="22384805">
            <w:pPr>
              <w:jc w:val="center"/>
              <w:rPr>
                <w:rFonts w:ascii="宋体" w:hAnsi="宋体"/>
                <w:color w:val="auto"/>
                <w:szCs w:val="21"/>
                <w:highlight w:val="none"/>
              </w:rPr>
            </w:pPr>
            <w:r>
              <w:rPr>
                <w:rFonts w:hint="eastAsia" w:ascii="Times New Roman" w:hAnsi="Times New Roman"/>
                <w:color w:val="auto"/>
                <w:szCs w:val="21"/>
                <w:highlight w:val="none"/>
              </w:rPr>
              <w:t>1</w:t>
            </w:r>
          </w:p>
        </w:tc>
        <w:tc>
          <w:tcPr>
            <w:tcW w:w="2750" w:type="dxa"/>
            <w:vAlign w:val="center"/>
          </w:tcPr>
          <w:p w14:paraId="3469354C">
            <w:pPr>
              <w:jc w:val="center"/>
              <w:rPr>
                <w:rFonts w:ascii="宋体" w:hAnsi="宋体"/>
                <w:color w:val="auto"/>
                <w:szCs w:val="21"/>
                <w:highlight w:val="none"/>
              </w:rPr>
            </w:pPr>
          </w:p>
        </w:tc>
        <w:tc>
          <w:tcPr>
            <w:tcW w:w="1320" w:type="dxa"/>
            <w:vAlign w:val="center"/>
          </w:tcPr>
          <w:p w14:paraId="1177013F">
            <w:pPr>
              <w:jc w:val="center"/>
              <w:rPr>
                <w:rFonts w:ascii="宋体" w:hAnsi="宋体"/>
                <w:color w:val="auto"/>
                <w:szCs w:val="21"/>
                <w:highlight w:val="none"/>
              </w:rPr>
            </w:pPr>
          </w:p>
        </w:tc>
        <w:tc>
          <w:tcPr>
            <w:tcW w:w="1222" w:type="dxa"/>
            <w:vAlign w:val="center"/>
          </w:tcPr>
          <w:p w14:paraId="2923A08B">
            <w:pPr>
              <w:jc w:val="center"/>
              <w:rPr>
                <w:rFonts w:ascii="宋体" w:hAnsi="宋体"/>
                <w:color w:val="auto"/>
                <w:szCs w:val="21"/>
                <w:highlight w:val="none"/>
              </w:rPr>
            </w:pPr>
          </w:p>
        </w:tc>
        <w:tc>
          <w:tcPr>
            <w:tcW w:w="1934" w:type="dxa"/>
            <w:vAlign w:val="center"/>
          </w:tcPr>
          <w:p w14:paraId="52427BF2">
            <w:pPr>
              <w:jc w:val="center"/>
              <w:rPr>
                <w:rFonts w:ascii="宋体" w:hAnsi="宋体"/>
                <w:color w:val="auto"/>
                <w:szCs w:val="21"/>
                <w:highlight w:val="none"/>
              </w:rPr>
            </w:pPr>
          </w:p>
        </w:tc>
      </w:tr>
      <w:tr w14:paraId="5F4472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00" w:type="dxa"/>
            <w:vAlign w:val="center"/>
          </w:tcPr>
          <w:p w14:paraId="4528E998">
            <w:pPr>
              <w:jc w:val="center"/>
              <w:rPr>
                <w:rFonts w:ascii="宋体" w:hAnsi="宋体"/>
                <w:color w:val="auto"/>
                <w:szCs w:val="21"/>
                <w:highlight w:val="none"/>
              </w:rPr>
            </w:pPr>
            <w:r>
              <w:rPr>
                <w:rFonts w:hint="eastAsia" w:ascii="Times New Roman" w:hAnsi="Times New Roman"/>
                <w:color w:val="auto"/>
                <w:szCs w:val="21"/>
                <w:highlight w:val="none"/>
              </w:rPr>
              <w:t>2</w:t>
            </w:r>
          </w:p>
        </w:tc>
        <w:tc>
          <w:tcPr>
            <w:tcW w:w="2750" w:type="dxa"/>
            <w:vAlign w:val="center"/>
          </w:tcPr>
          <w:p w14:paraId="0D6B8177">
            <w:pPr>
              <w:jc w:val="center"/>
              <w:rPr>
                <w:rFonts w:ascii="宋体" w:hAnsi="宋体"/>
                <w:color w:val="auto"/>
                <w:szCs w:val="21"/>
                <w:highlight w:val="none"/>
              </w:rPr>
            </w:pPr>
          </w:p>
        </w:tc>
        <w:tc>
          <w:tcPr>
            <w:tcW w:w="1320" w:type="dxa"/>
            <w:vAlign w:val="center"/>
          </w:tcPr>
          <w:p w14:paraId="1A9E4D34">
            <w:pPr>
              <w:jc w:val="center"/>
              <w:rPr>
                <w:rFonts w:ascii="宋体" w:hAnsi="宋体"/>
                <w:color w:val="auto"/>
                <w:szCs w:val="21"/>
                <w:highlight w:val="none"/>
              </w:rPr>
            </w:pPr>
          </w:p>
        </w:tc>
        <w:tc>
          <w:tcPr>
            <w:tcW w:w="1222" w:type="dxa"/>
            <w:vAlign w:val="center"/>
          </w:tcPr>
          <w:p w14:paraId="5333062D">
            <w:pPr>
              <w:jc w:val="center"/>
              <w:rPr>
                <w:rFonts w:ascii="宋体" w:hAnsi="宋体"/>
                <w:color w:val="auto"/>
                <w:szCs w:val="21"/>
                <w:highlight w:val="none"/>
              </w:rPr>
            </w:pPr>
          </w:p>
        </w:tc>
        <w:tc>
          <w:tcPr>
            <w:tcW w:w="1934" w:type="dxa"/>
            <w:vAlign w:val="center"/>
          </w:tcPr>
          <w:p w14:paraId="49C11996">
            <w:pPr>
              <w:jc w:val="center"/>
              <w:rPr>
                <w:rFonts w:ascii="宋体" w:hAnsi="宋体"/>
                <w:color w:val="auto"/>
                <w:szCs w:val="21"/>
                <w:highlight w:val="none"/>
              </w:rPr>
            </w:pPr>
          </w:p>
        </w:tc>
      </w:tr>
      <w:tr w14:paraId="19CAA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00" w:type="dxa"/>
            <w:vAlign w:val="center"/>
          </w:tcPr>
          <w:p w14:paraId="45013870">
            <w:pPr>
              <w:jc w:val="center"/>
              <w:rPr>
                <w:rFonts w:ascii="宋体" w:hAnsi="宋体"/>
                <w:color w:val="auto"/>
                <w:szCs w:val="21"/>
                <w:highlight w:val="none"/>
              </w:rPr>
            </w:pPr>
            <w:r>
              <w:rPr>
                <w:rFonts w:hint="eastAsia" w:ascii="宋体" w:hAnsi="宋体"/>
                <w:color w:val="auto"/>
                <w:szCs w:val="21"/>
                <w:highlight w:val="none"/>
              </w:rPr>
              <w:t>...</w:t>
            </w:r>
          </w:p>
        </w:tc>
        <w:tc>
          <w:tcPr>
            <w:tcW w:w="2750" w:type="dxa"/>
            <w:vAlign w:val="center"/>
          </w:tcPr>
          <w:p w14:paraId="35DACB97">
            <w:pPr>
              <w:jc w:val="center"/>
              <w:rPr>
                <w:rFonts w:ascii="宋体" w:hAnsi="宋体"/>
                <w:color w:val="auto"/>
                <w:szCs w:val="21"/>
                <w:highlight w:val="none"/>
              </w:rPr>
            </w:pPr>
          </w:p>
        </w:tc>
        <w:tc>
          <w:tcPr>
            <w:tcW w:w="1320" w:type="dxa"/>
            <w:vAlign w:val="center"/>
          </w:tcPr>
          <w:p w14:paraId="2931933A">
            <w:pPr>
              <w:jc w:val="center"/>
              <w:rPr>
                <w:rFonts w:ascii="宋体" w:hAnsi="宋体"/>
                <w:color w:val="auto"/>
                <w:szCs w:val="21"/>
                <w:highlight w:val="none"/>
              </w:rPr>
            </w:pPr>
          </w:p>
        </w:tc>
        <w:tc>
          <w:tcPr>
            <w:tcW w:w="1222" w:type="dxa"/>
            <w:vAlign w:val="center"/>
          </w:tcPr>
          <w:p w14:paraId="5D5DDD09">
            <w:pPr>
              <w:jc w:val="center"/>
              <w:rPr>
                <w:rFonts w:ascii="宋体" w:hAnsi="宋体"/>
                <w:color w:val="auto"/>
                <w:szCs w:val="21"/>
                <w:highlight w:val="none"/>
              </w:rPr>
            </w:pPr>
          </w:p>
        </w:tc>
        <w:tc>
          <w:tcPr>
            <w:tcW w:w="1934" w:type="dxa"/>
            <w:vAlign w:val="center"/>
          </w:tcPr>
          <w:p w14:paraId="07182275">
            <w:pPr>
              <w:jc w:val="center"/>
              <w:rPr>
                <w:rFonts w:ascii="宋体" w:hAnsi="宋体"/>
                <w:color w:val="auto"/>
                <w:szCs w:val="21"/>
                <w:highlight w:val="none"/>
              </w:rPr>
            </w:pPr>
          </w:p>
        </w:tc>
      </w:tr>
      <w:tr w14:paraId="67E1F1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900" w:type="dxa"/>
            <w:vAlign w:val="center"/>
          </w:tcPr>
          <w:p w14:paraId="18C43B58">
            <w:pPr>
              <w:jc w:val="center"/>
              <w:rPr>
                <w:rFonts w:ascii="宋体" w:hAnsi="宋体"/>
                <w:color w:val="auto"/>
                <w:szCs w:val="21"/>
                <w:highlight w:val="none"/>
              </w:rPr>
            </w:pPr>
          </w:p>
        </w:tc>
        <w:tc>
          <w:tcPr>
            <w:tcW w:w="2750" w:type="dxa"/>
            <w:vAlign w:val="center"/>
          </w:tcPr>
          <w:p w14:paraId="0CD3D6DC">
            <w:pPr>
              <w:jc w:val="center"/>
              <w:rPr>
                <w:rFonts w:ascii="宋体" w:hAnsi="宋体"/>
                <w:color w:val="auto"/>
                <w:szCs w:val="21"/>
                <w:highlight w:val="none"/>
              </w:rPr>
            </w:pPr>
            <w:r>
              <w:rPr>
                <w:rFonts w:hint="eastAsia" w:ascii="宋体" w:hAnsi="宋体"/>
                <w:color w:val="auto"/>
                <w:szCs w:val="21"/>
                <w:highlight w:val="none"/>
              </w:rPr>
              <w:t>小计（元）</w:t>
            </w:r>
          </w:p>
        </w:tc>
        <w:tc>
          <w:tcPr>
            <w:tcW w:w="1320" w:type="dxa"/>
            <w:vAlign w:val="center"/>
          </w:tcPr>
          <w:p w14:paraId="773B1C6A">
            <w:pPr>
              <w:jc w:val="center"/>
              <w:rPr>
                <w:rFonts w:ascii="宋体" w:hAnsi="宋体"/>
                <w:color w:val="auto"/>
                <w:szCs w:val="21"/>
                <w:highlight w:val="none"/>
              </w:rPr>
            </w:pPr>
          </w:p>
        </w:tc>
        <w:tc>
          <w:tcPr>
            <w:tcW w:w="1222" w:type="dxa"/>
            <w:vAlign w:val="center"/>
          </w:tcPr>
          <w:p w14:paraId="64F5977D">
            <w:pPr>
              <w:jc w:val="center"/>
              <w:rPr>
                <w:rFonts w:ascii="宋体" w:hAnsi="宋体"/>
                <w:color w:val="auto"/>
                <w:szCs w:val="21"/>
                <w:highlight w:val="none"/>
              </w:rPr>
            </w:pPr>
          </w:p>
        </w:tc>
        <w:tc>
          <w:tcPr>
            <w:tcW w:w="1934" w:type="dxa"/>
            <w:vAlign w:val="center"/>
          </w:tcPr>
          <w:p w14:paraId="494D4364">
            <w:pPr>
              <w:jc w:val="center"/>
              <w:rPr>
                <w:rFonts w:ascii="宋体" w:hAnsi="宋体"/>
                <w:color w:val="auto"/>
                <w:szCs w:val="21"/>
                <w:highlight w:val="none"/>
              </w:rPr>
            </w:pPr>
          </w:p>
        </w:tc>
      </w:tr>
    </w:tbl>
    <w:p w14:paraId="44F9FFE1">
      <w:pPr>
        <w:rPr>
          <w:rFonts w:ascii="宋体" w:hAnsi="宋体"/>
          <w:b/>
          <w:color w:val="auto"/>
          <w:szCs w:val="21"/>
          <w:highlight w:val="none"/>
        </w:rPr>
      </w:pPr>
      <w:r>
        <w:rPr>
          <w:rFonts w:hint="eastAsia" w:ascii="宋体" w:hAnsi="宋体"/>
          <w:b/>
          <w:color w:val="auto"/>
          <w:szCs w:val="21"/>
          <w:highlight w:val="none"/>
        </w:rPr>
        <w:t xml:space="preserve"> </w:t>
      </w:r>
      <w:r>
        <w:rPr>
          <w:rFonts w:hint="eastAsia" w:ascii="宋体" w:hAnsi="宋体"/>
          <w:bCs/>
          <w:color w:val="auto"/>
          <w:szCs w:val="21"/>
          <w:highlight w:val="none"/>
        </w:rPr>
        <w:t xml:space="preserve"> 注：监理单位应按规定对原材料及试块、试件及中间产品委托具有相应资质的检测单位进行</w:t>
      </w:r>
      <w:r>
        <w:rPr>
          <w:rFonts w:hint="eastAsia" w:ascii="宋体" w:hAnsi="宋体"/>
          <w:bCs/>
          <w:color w:val="auto"/>
          <w:szCs w:val="21"/>
          <w:highlight w:val="none"/>
          <w:lang w:eastAsia="zh-CN"/>
        </w:rPr>
        <w:t>平行检验</w:t>
      </w:r>
      <w:r>
        <w:rPr>
          <w:rFonts w:hint="eastAsia" w:ascii="宋体" w:hAnsi="宋体"/>
          <w:bCs/>
          <w:color w:val="auto"/>
          <w:szCs w:val="21"/>
          <w:highlight w:val="none"/>
        </w:rPr>
        <w:t>。</w:t>
      </w:r>
      <w:r>
        <w:rPr>
          <w:rFonts w:hint="eastAsia" w:ascii="宋体" w:hAnsi="宋体"/>
          <w:b/>
          <w:color w:val="auto"/>
          <w:szCs w:val="21"/>
          <w:highlight w:val="none"/>
        </w:rPr>
        <w:t xml:space="preserve"> </w:t>
      </w:r>
    </w:p>
    <w:p w14:paraId="3E3D8468">
      <w:pPr>
        <w:spacing w:before="4"/>
        <w:ind w:left="2756" w:right="194"/>
        <w:rPr>
          <w:rFonts w:ascii="宋体" w:hAnsi="宋体" w:cs="宋体"/>
          <w:color w:val="auto"/>
          <w:sz w:val="31"/>
          <w:szCs w:val="31"/>
          <w:highlight w:val="none"/>
        </w:rPr>
      </w:pPr>
      <w:r>
        <w:rPr>
          <w:rFonts w:ascii="宋体" w:hAnsi="宋体" w:cs="宋体"/>
          <w:color w:val="auto"/>
          <w:sz w:val="31"/>
          <w:szCs w:val="31"/>
          <w:highlight w:val="none"/>
        </w:rPr>
        <w:br w:type="page"/>
      </w:r>
    </w:p>
    <w:p w14:paraId="4D71E850">
      <w:pPr>
        <w:ind w:firstLine="141" w:firstLineChars="50"/>
        <w:jc w:val="center"/>
        <w:rPr>
          <w:rFonts w:ascii="宋体" w:hAnsi="宋体"/>
          <w:b/>
          <w:color w:val="auto"/>
          <w:kern w:val="0"/>
          <w:sz w:val="28"/>
          <w:szCs w:val="28"/>
          <w:highlight w:val="none"/>
        </w:rPr>
      </w:pPr>
      <w:r>
        <w:rPr>
          <w:rFonts w:hint="eastAsia" w:ascii="宋体" w:hAnsi="宋体"/>
          <w:b/>
          <w:color w:val="auto"/>
          <w:kern w:val="0"/>
          <w:sz w:val="28"/>
          <w:szCs w:val="28"/>
          <w:highlight w:val="none"/>
        </w:rPr>
        <w:t>表</w:t>
      </w:r>
      <w:r>
        <w:rPr>
          <w:rFonts w:hint="eastAsia" w:ascii="Times New Roman" w:hAnsi="Times New Roman"/>
          <w:b/>
          <w:color w:val="auto"/>
          <w:kern w:val="0"/>
          <w:sz w:val="28"/>
          <w:szCs w:val="28"/>
          <w:highlight w:val="none"/>
        </w:rPr>
        <w:t>7</w:t>
      </w:r>
      <w:r>
        <w:rPr>
          <w:rFonts w:hint="eastAsia" w:ascii="宋体" w:hAnsi="宋体"/>
          <w:b/>
          <w:color w:val="auto"/>
          <w:kern w:val="0"/>
          <w:sz w:val="28"/>
          <w:szCs w:val="28"/>
          <w:highlight w:val="none"/>
        </w:rPr>
        <w:t xml:space="preserve"> 付款计划意向表</w:t>
      </w:r>
    </w:p>
    <w:p w14:paraId="33E12118">
      <w:pPr>
        <w:autoSpaceDE w:val="0"/>
        <w:autoSpaceDN w:val="0"/>
        <w:adjustRightInd w:val="0"/>
        <w:spacing w:line="360" w:lineRule="auto"/>
        <w:rPr>
          <w:rFonts w:ascii="宋体" w:hAnsi="宋体"/>
          <w:color w:val="auto"/>
          <w:kern w:val="0"/>
          <w:highlight w:val="none"/>
        </w:rPr>
      </w:pPr>
      <w:r>
        <w:rPr>
          <w:rFonts w:ascii="宋体" w:hAnsi="宋体"/>
          <w:b/>
          <w:color w:val="auto"/>
          <w:kern w:val="0"/>
          <w:highlight w:val="none"/>
        </w:rPr>
        <w:t xml:space="preserve">                 </w:t>
      </w:r>
      <w:r>
        <w:rPr>
          <w:rFonts w:hint="eastAsia" w:ascii="宋体" w:hAnsi="宋体"/>
          <w:b/>
          <w:color w:val="auto"/>
          <w:kern w:val="0"/>
          <w:highlight w:val="none"/>
        </w:rPr>
        <w:t xml:space="preserve">          </w:t>
      </w:r>
      <w:r>
        <w:rPr>
          <w:rFonts w:ascii="宋体" w:hAnsi="宋体"/>
          <w:b/>
          <w:color w:val="auto"/>
          <w:kern w:val="0"/>
          <w:highlight w:val="none"/>
        </w:rPr>
        <w:t xml:space="preserve">  </w:t>
      </w:r>
      <w:r>
        <w:rPr>
          <w:rFonts w:hint="eastAsia" w:ascii="宋体" w:hAnsi="宋体"/>
          <w:b/>
          <w:color w:val="auto"/>
          <w:kern w:val="0"/>
          <w:highlight w:val="none"/>
        </w:rPr>
        <w:t xml:space="preserve">                                   </w:t>
      </w:r>
    </w:p>
    <w:tbl>
      <w:tblPr>
        <w:tblStyle w:val="42"/>
        <w:tblW w:w="0" w:type="auto"/>
        <w:jc w:val="center"/>
        <w:tblBorders>
          <w:top w:val="single" w:color="000000" w:sz="8" w:space="0"/>
          <w:left w:val="single" w:color="000000" w:sz="8" w:space="0"/>
          <w:bottom w:val="none" w:color="auto" w:sz="0" w:space="0"/>
          <w:right w:val="single" w:color="000000" w:sz="8" w:space="0"/>
          <w:insideH w:val="none" w:color="auto" w:sz="0" w:space="0"/>
          <w:insideV w:val="none" w:color="auto" w:sz="0" w:space="0"/>
        </w:tblBorders>
        <w:tblLayout w:type="fixed"/>
        <w:tblCellMar>
          <w:top w:w="0" w:type="dxa"/>
          <w:left w:w="108" w:type="dxa"/>
          <w:bottom w:w="0" w:type="dxa"/>
          <w:right w:w="108" w:type="dxa"/>
        </w:tblCellMar>
      </w:tblPr>
      <w:tblGrid>
        <w:gridCol w:w="1056"/>
        <w:gridCol w:w="2551"/>
        <w:gridCol w:w="1843"/>
        <w:gridCol w:w="1818"/>
        <w:gridCol w:w="1161"/>
      </w:tblGrid>
      <w:tr w14:paraId="2C74C16E">
        <w:tblPrEx>
          <w:tblBorders>
            <w:top w:val="single" w:color="000000" w:sz="8"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1056" w:type="dxa"/>
            <w:tcBorders>
              <w:top w:val="single" w:color="auto" w:sz="8" w:space="0"/>
              <w:left w:val="single" w:color="auto" w:sz="8" w:space="0"/>
              <w:bottom w:val="nil"/>
              <w:right w:val="single" w:color="000000" w:sz="4" w:space="0"/>
            </w:tcBorders>
            <w:vAlign w:val="center"/>
          </w:tcPr>
          <w:p w14:paraId="2D03A429">
            <w:pPr>
              <w:pStyle w:val="84"/>
              <w:ind w:right="15"/>
              <w:jc w:val="center"/>
              <w:rPr>
                <w:rFonts w:ascii="宋体" w:hAnsi="宋体" w:cs="宋体"/>
                <w:color w:val="auto"/>
                <w:highlight w:val="none"/>
              </w:rPr>
            </w:pPr>
            <w:r>
              <w:rPr>
                <w:rFonts w:hint="eastAsia" w:ascii="宋体" w:hAnsi="宋体" w:cs="宋体"/>
                <w:color w:val="auto"/>
                <w:highlight w:val="none"/>
              </w:rPr>
              <w:t>序号</w:t>
            </w:r>
          </w:p>
        </w:tc>
        <w:tc>
          <w:tcPr>
            <w:tcW w:w="2551" w:type="dxa"/>
            <w:tcBorders>
              <w:top w:val="single" w:color="auto" w:sz="8" w:space="0"/>
              <w:bottom w:val="nil"/>
              <w:right w:val="single" w:color="000000" w:sz="4" w:space="0"/>
            </w:tcBorders>
            <w:vAlign w:val="center"/>
          </w:tcPr>
          <w:p w14:paraId="1EB4A269">
            <w:pPr>
              <w:pStyle w:val="84"/>
              <w:ind w:right="15"/>
              <w:jc w:val="center"/>
              <w:rPr>
                <w:rFonts w:ascii="宋体" w:hAnsi="宋体" w:cs="宋体"/>
                <w:color w:val="auto"/>
                <w:highlight w:val="none"/>
              </w:rPr>
            </w:pPr>
            <w:r>
              <w:rPr>
                <w:rFonts w:hint="eastAsia" w:ascii="宋体" w:hAnsi="宋体" w:cs="宋体"/>
                <w:color w:val="auto"/>
                <w:highlight w:val="none"/>
              </w:rPr>
              <w:t>支 付 时 间</w:t>
            </w:r>
          </w:p>
        </w:tc>
        <w:tc>
          <w:tcPr>
            <w:tcW w:w="1843" w:type="dxa"/>
            <w:tcBorders>
              <w:top w:val="single" w:color="auto" w:sz="8" w:space="0"/>
              <w:bottom w:val="nil"/>
              <w:right w:val="single" w:color="000000" w:sz="4" w:space="0"/>
            </w:tcBorders>
            <w:vAlign w:val="center"/>
          </w:tcPr>
          <w:p w14:paraId="04ECF8B4">
            <w:pPr>
              <w:pStyle w:val="84"/>
              <w:ind w:right="15"/>
              <w:jc w:val="center"/>
              <w:rPr>
                <w:rFonts w:ascii="宋体" w:hAnsi="宋体" w:cs="宋体"/>
                <w:color w:val="auto"/>
                <w:highlight w:val="none"/>
              </w:rPr>
            </w:pPr>
            <w:r>
              <w:rPr>
                <w:rFonts w:hint="eastAsia" w:ascii="宋体" w:hAnsi="宋体" w:cs="宋体"/>
                <w:color w:val="auto"/>
                <w:highlight w:val="none"/>
              </w:rPr>
              <w:t>支付金额</w:t>
            </w:r>
          </w:p>
          <w:p w14:paraId="567924FC">
            <w:pPr>
              <w:pStyle w:val="84"/>
              <w:ind w:right="15"/>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c>
          <w:tcPr>
            <w:tcW w:w="1818" w:type="dxa"/>
            <w:tcBorders>
              <w:top w:val="single" w:color="auto" w:sz="8" w:space="0"/>
              <w:bottom w:val="nil"/>
              <w:right w:val="single" w:color="000000" w:sz="4" w:space="0"/>
            </w:tcBorders>
            <w:vAlign w:val="center"/>
          </w:tcPr>
          <w:p w14:paraId="7B47CF5D">
            <w:pPr>
              <w:pStyle w:val="84"/>
              <w:ind w:right="15"/>
              <w:jc w:val="center"/>
              <w:rPr>
                <w:rFonts w:ascii="宋体" w:hAnsi="宋体" w:cs="宋体"/>
                <w:color w:val="auto"/>
                <w:highlight w:val="none"/>
              </w:rPr>
            </w:pPr>
            <w:r>
              <w:rPr>
                <w:rFonts w:hint="eastAsia" w:ascii="宋体" w:hAnsi="宋体" w:cs="宋体"/>
                <w:color w:val="auto"/>
                <w:highlight w:val="none"/>
              </w:rPr>
              <w:t>累计支付</w:t>
            </w:r>
          </w:p>
          <w:p w14:paraId="164B6EE6">
            <w:pPr>
              <w:pStyle w:val="84"/>
              <w:ind w:right="15"/>
              <w:jc w:val="center"/>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元</w:t>
            </w:r>
            <w:r>
              <w:rPr>
                <w:rFonts w:hint="eastAsia" w:ascii="宋体" w:hAnsi="宋体" w:cs="宋体"/>
                <w:color w:val="auto"/>
                <w:highlight w:val="none"/>
              </w:rPr>
              <w:t>)</w:t>
            </w:r>
          </w:p>
        </w:tc>
        <w:tc>
          <w:tcPr>
            <w:tcW w:w="1161" w:type="dxa"/>
            <w:tcBorders>
              <w:top w:val="single" w:color="auto" w:sz="8" w:space="0"/>
              <w:bottom w:val="nil"/>
              <w:right w:val="single" w:color="auto" w:sz="8" w:space="0"/>
            </w:tcBorders>
            <w:vAlign w:val="center"/>
          </w:tcPr>
          <w:p w14:paraId="68A87295">
            <w:pPr>
              <w:pStyle w:val="84"/>
              <w:ind w:right="15"/>
              <w:jc w:val="center"/>
              <w:rPr>
                <w:rFonts w:ascii="宋体" w:hAnsi="宋体" w:cs="宋体"/>
                <w:color w:val="auto"/>
                <w:highlight w:val="none"/>
              </w:rPr>
            </w:pPr>
            <w:r>
              <w:rPr>
                <w:rFonts w:hint="eastAsia" w:ascii="宋体" w:hAnsi="宋体" w:cs="宋体"/>
                <w:color w:val="auto"/>
                <w:highlight w:val="none"/>
              </w:rPr>
              <w:t>备  注</w:t>
            </w:r>
          </w:p>
        </w:tc>
      </w:tr>
      <w:tr w14:paraId="21EA334F">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1056" w:type="dxa"/>
            <w:tcBorders>
              <w:top w:val="single" w:color="auto" w:sz="8" w:space="0"/>
              <w:left w:val="single" w:color="auto" w:sz="8" w:space="0"/>
              <w:bottom w:val="single" w:color="000000" w:sz="4" w:space="0"/>
              <w:right w:val="single" w:color="000000" w:sz="4" w:space="0"/>
            </w:tcBorders>
            <w:vAlign w:val="center"/>
          </w:tcPr>
          <w:p w14:paraId="71983028">
            <w:pPr>
              <w:autoSpaceDE w:val="0"/>
              <w:autoSpaceDN w:val="0"/>
              <w:jc w:val="center"/>
              <w:rPr>
                <w:rFonts w:ascii="宋体" w:hAnsi="宋体"/>
                <w:color w:val="auto"/>
                <w:kern w:val="0"/>
                <w:szCs w:val="21"/>
                <w:highlight w:val="none"/>
              </w:rPr>
            </w:pPr>
          </w:p>
        </w:tc>
        <w:tc>
          <w:tcPr>
            <w:tcW w:w="2551" w:type="dxa"/>
            <w:tcBorders>
              <w:top w:val="single" w:color="auto" w:sz="8" w:space="0"/>
              <w:bottom w:val="single" w:color="000000" w:sz="4" w:space="0"/>
              <w:right w:val="single" w:color="000000" w:sz="4" w:space="0"/>
            </w:tcBorders>
          </w:tcPr>
          <w:p w14:paraId="1055529D">
            <w:pPr>
              <w:autoSpaceDE w:val="0"/>
              <w:autoSpaceDN w:val="0"/>
              <w:jc w:val="center"/>
              <w:rPr>
                <w:rFonts w:ascii="宋体" w:hAnsi="宋体"/>
                <w:color w:val="auto"/>
                <w:kern w:val="0"/>
                <w:szCs w:val="21"/>
                <w:highlight w:val="none"/>
              </w:rPr>
            </w:pPr>
          </w:p>
        </w:tc>
        <w:tc>
          <w:tcPr>
            <w:tcW w:w="1843" w:type="dxa"/>
            <w:tcBorders>
              <w:top w:val="single" w:color="auto" w:sz="8" w:space="0"/>
              <w:bottom w:val="single" w:color="000000" w:sz="4" w:space="0"/>
              <w:right w:val="single" w:color="000000" w:sz="4" w:space="0"/>
            </w:tcBorders>
          </w:tcPr>
          <w:p w14:paraId="07620422">
            <w:pPr>
              <w:autoSpaceDE w:val="0"/>
              <w:autoSpaceDN w:val="0"/>
              <w:jc w:val="center"/>
              <w:rPr>
                <w:rFonts w:ascii="宋体" w:hAnsi="宋体"/>
                <w:color w:val="auto"/>
                <w:kern w:val="0"/>
                <w:szCs w:val="21"/>
                <w:highlight w:val="none"/>
              </w:rPr>
            </w:pPr>
          </w:p>
        </w:tc>
        <w:tc>
          <w:tcPr>
            <w:tcW w:w="1818" w:type="dxa"/>
            <w:tcBorders>
              <w:top w:val="single" w:color="auto" w:sz="8" w:space="0"/>
              <w:bottom w:val="single" w:color="000000" w:sz="4" w:space="0"/>
              <w:right w:val="single" w:color="000000" w:sz="4" w:space="0"/>
            </w:tcBorders>
          </w:tcPr>
          <w:p w14:paraId="4564DB81">
            <w:pPr>
              <w:autoSpaceDE w:val="0"/>
              <w:autoSpaceDN w:val="0"/>
              <w:jc w:val="center"/>
              <w:rPr>
                <w:rFonts w:ascii="宋体" w:hAnsi="宋体"/>
                <w:color w:val="auto"/>
                <w:kern w:val="0"/>
                <w:szCs w:val="21"/>
                <w:highlight w:val="none"/>
              </w:rPr>
            </w:pPr>
          </w:p>
        </w:tc>
        <w:tc>
          <w:tcPr>
            <w:tcW w:w="1161" w:type="dxa"/>
            <w:tcBorders>
              <w:top w:val="single" w:color="auto" w:sz="8" w:space="0"/>
              <w:bottom w:val="single" w:color="000000" w:sz="4" w:space="0"/>
              <w:right w:val="single" w:color="auto" w:sz="8" w:space="0"/>
            </w:tcBorders>
            <w:vAlign w:val="center"/>
          </w:tcPr>
          <w:p w14:paraId="3AC91914">
            <w:pPr>
              <w:autoSpaceDE w:val="0"/>
              <w:autoSpaceDN w:val="0"/>
              <w:jc w:val="center"/>
              <w:rPr>
                <w:rFonts w:ascii="宋体" w:hAnsi="宋体"/>
                <w:color w:val="auto"/>
                <w:kern w:val="0"/>
                <w:szCs w:val="21"/>
                <w:highlight w:val="none"/>
              </w:rPr>
            </w:pPr>
          </w:p>
        </w:tc>
      </w:tr>
      <w:tr w14:paraId="6CE0F6CF">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1056" w:type="dxa"/>
            <w:tcBorders>
              <w:top w:val="single" w:color="000000" w:sz="4" w:space="0"/>
              <w:left w:val="single" w:color="auto" w:sz="8" w:space="0"/>
              <w:bottom w:val="single" w:color="000000" w:sz="4" w:space="0"/>
              <w:right w:val="single" w:color="000000" w:sz="4" w:space="0"/>
            </w:tcBorders>
            <w:vAlign w:val="center"/>
          </w:tcPr>
          <w:p w14:paraId="62E73F8D">
            <w:pPr>
              <w:autoSpaceDE w:val="0"/>
              <w:autoSpaceDN w:val="0"/>
              <w:jc w:val="center"/>
              <w:rPr>
                <w:rFonts w:ascii="宋体" w:hAnsi="宋体"/>
                <w:color w:val="auto"/>
                <w:kern w:val="0"/>
                <w:szCs w:val="21"/>
                <w:highlight w:val="none"/>
              </w:rPr>
            </w:pPr>
          </w:p>
        </w:tc>
        <w:tc>
          <w:tcPr>
            <w:tcW w:w="2551" w:type="dxa"/>
            <w:tcBorders>
              <w:top w:val="single" w:color="000000" w:sz="4" w:space="0"/>
              <w:bottom w:val="single" w:color="000000" w:sz="4" w:space="0"/>
              <w:right w:val="single" w:color="000000" w:sz="4" w:space="0"/>
            </w:tcBorders>
            <w:vAlign w:val="center"/>
          </w:tcPr>
          <w:p w14:paraId="4532FD72">
            <w:pPr>
              <w:pStyle w:val="27"/>
              <w:tabs>
                <w:tab w:val="clear" w:pos="4153"/>
                <w:tab w:val="clear" w:pos="8306"/>
              </w:tabs>
              <w:autoSpaceDE w:val="0"/>
              <w:autoSpaceDN w:val="0"/>
              <w:snapToGrid/>
              <w:ind w:left="2520"/>
              <w:jc w:val="center"/>
              <w:rPr>
                <w:rFonts w:ascii="宋体" w:hAnsi="宋体"/>
                <w:color w:val="auto"/>
                <w:kern w:val="0"/>
                <w:sz w:val="21"/>
                <w:szCs w:val="21"/>
                <w:highlight w:val="none"/>
              </w:rPr>
            </w:pPr>
          </w:p>
        </w:tc>
        <w:tc>
          <w:tcPr>
            <w:tcW w:w="1843" w:type="dxa"/>
            <w:tcBorders>
              <w:top w:val="single" w:color="000000" w:sz="4" w:space="0"/>
              <w:bottom w:val="single" w:color="000000" w:sz="4" w:space="0"/>
              <w:right w:val="single" w:color="000000" w:sz="4" w:space="0"/>
            </w:tcBorders>
            <w:vAlign w:val="center"/>
          </w:tcPr>
          <w:p w14:paraId="4A5E511A">
            <w:pPr>
              <w:autoSpaceDE w:val="0"/>
              <w:autoSpaceDN w:val="0"/>
              <w:jc w:val="center"/>
              <w:rPr>
                <w:rFonts w:ascii="宋体" w:hAnsi="宋体"/>
                <w:color w:val="auto"/>
                <w:kern w:val="0"/>
                <w:szCs w:val="21"/>
                <w:highlight w:val="none"/>
              </w:rPr>
            </w:pPr>
          </w:p>
        </w:tc>
        <w:tc>
          <w:tcPr>
            <w:tcW w:w="1818" w:type="dxa"/>
            <w:tcBorders>
              <w:top w:val="single" w:color="000000" w:sz="4" w:space="0"/>
              <w:bottom w:val="single" w:color="000000" w:sz="4" w:space="0"/>
              <w:right w:val="single" w:color="000000" w:sz="4" w:space="0"/>
            </w:tcBorders>
            <w:vAlign w:val="center"/>
          </w:tcPr>
          <w:p w14:paraId="39C0D35E">
            <w:pPr>
              <w:autoSpaceDE w:val="0"/>
              <w:autoSpaceDN w:val="0"/>
              <w:jc w:val="left"/>
              <w:rPr>
                <w:rFonts w:ascii="宋体" w:hAnsi="宋体"/>
                <w:color w:val="auto"/>
                <w:kern w:val="0"/>
                <w:szCs w:val="21"/>
                <w:highlight w:val="none"/>
              </w:rPr>
            </w:pPr>
          </w:p>
        </w:tc>
        <w:tc>
          <w:tcPr>
            <w:tcW w:w="1161" w:type="dxa"/>
            <w:tcBorders>
              <w:top w:val="single" w:color="000000" w:sz="4" w:space="0"/>
              <w:bottom w:val="single" w:color="000000" w:sz="4" w:space="0"/>
              <w:right w:val="single" w:color="auto" w:sz="8" w:space="0"/>
            </w:tcBorders>
            <w:vAlign w:val="center"/>
          </w:tcPr>
          <w:p w14:paraId="0F3F00A7">
            <w:pPr>
              <w:autoSpaceDE w:val="0"/>
              <w:autoSpaceDN w:val="0"/>
              <w:jc w:val="left"/>
              <w:rPr>
                <w:rFonts w:ascii="宋体" w:hAnsi="宋体"/>
                <w:color w:val="auto"/>
                <w:kern w:val="0"/>
                <w:szCs w:val="21"/>
                <w:highlight w:val="none"/>
              </w:rPr>
            </w:pPr>
          </w:p>
        </w:tc>
      </w:tr>
      <w:tr w14:paraId="1AEC502E">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1056" w:type="dxa"/>
            <w:tcBorders>
              <w:top w:val="single" w:color="000000" w:sz="4" w:space="0"/>
              <w:left w:val="single" w:color="auto" w:sz="8" w:space="0"/>
              <w:bottom w:val="single" w:color="000000" w:sz="4" w:space="0"/>
              <w:right w:val="single" w:color="000000" w:sz="4" w:space="0"/>
            </w:tcBorders>
            <w:vAlign w:val="center"/>
          </w:tcPr>
          <w:p w14:paraId="23E84D19">
            <w:pPr>
              <w:autoSpaceDE w:val="0"/>
              <w:autoSpaceDN w:val="0"/>
              <w:jc w:val="center"/>
              <w:rPr>
                <w:rFonts w:ascii="宋体" w:hAnsi="宋体"/>
                <w:color w:val="auto"/>
                <w:kern w:val="0"/>
                <w:szCs w:val="21"/>
                <w:highlight w:val="none"/>
              </w:rPr>
            </w:pPr>
          </w:p>
        </w:tc>
        <w:tc>
          <w:tcPr>
            <w:tcW w:w="2551" w:type="dxa"/>
            <w:tcBorders>
              <w:top w:val="single" w:color="000000" w:sz="4" w:space="0"/>
              <w:bottom w:val="single" w:color="000000" w:sz="4" w:space="0"/>
              <w:right w:val="single" w:color="000000" w:sz="4" w:space="0"/>
            </w:tcBorders>
            <w:vAlign w:val="center"/>
          </w:tcPr>
          <w:p w14:paraId="2078187B">
            <w:pPr>
              <w:pStyle w:val="27"/>
              <w:tabs>
                <w:tab w:val="clear" w:pos="4153"/>
                <w:tab w:val="clear" w:pos="8306"/>
              </w:tabs>
              <w:autoSpaceDE w:val="0"/>
              <w:autoSpaceDN w:val="0"/>
              <w:snapToGrid/>
              <w:ind w:left="2520"/>
              <w:jc w:val="center"/>
              <w:rPr>
                <w:rFonts w:ascii="宋体" w:hAnsi="宋体"/>
                <w:color w:val="auto"/>
                <w:kern w:val="0"/>
                <w:sz w:val="21"/>
                <w:szCs w:val="21"/>
                <w:highlight w:val="none"/>
              </w:rPr>
            </w:pPr>
          </w:p>
        </w:tc>
        <w:tc>
          <w:tcPr>
            <w:tcW w:w="1843" w:type="dxa"/>
            <w:tcBorders>
              <w:top w:val="single" w:color="000000" w:sz="4" w:space="0"/>
              <w:bottom w:val="single" w:color="000000" w:sz="4" w:space="0"/>
              <w:right w:val="single" w:color="000000" w:sz="4" w:space="0"/>
            </w:tcBorders>
            <w:vAlign w:val="center"/>
          </w:tcPr>
          <w:p w14:paraId="6462AC34">
            <w:pPr>
              <w:autoSpaceDE w:val="0"/>
              <w:autoSpaceDN w:val="0"/>
              <w:jc w:val="center"/>
              <w:rPr>
                <w:rFonts w:ascii="宋体" w:hAnsi="宋体"/>
                <w:color w:val="auto"/>
                <w:kern w:val="0"/>
                <w:szCs w:val="21"/>
                <w:highlight w:val="none"/>
              </w:rPr>
            </w:pPr>
          </w:p>
        </w:tc>
        <w:tc>
          <w:tcPr>
            <w:tcW w:w="1818" w:type="dxa"/>
            <w:tcBorders>
              <w:top w:val="single" w:color="000000" w:sz="4" w:space="0"/>
              <w:bottom w:val="single" w:color="000000" w:sz="4" w:space="0"/>
              <w:right w:val="single" w:color="000000" w:sz="4" w:space="0"/>
            </w:tcBorders>
            <w:vAlign w:val="center"/>
          </w:tcPr>
          <w:p w14:paraId="60B05EEF">
            <w:pPr>
              <w:autoSpaceDE w:val="0"/>
              <w:autoSpaceDN w:val="0"/>
              <w:jc w:val="left"/>
              <w:rPr>
                <w:rFonts w:ascii="宋体" w:hAnsi="宋体"/>
                <w:color w:val="auto"/>
                <w:kern w:val="0"/>
                <w:szCs w:val="21"/>
                <w:highlight w:val="none"/>
              </w:rPr>
            </w:pPr>
          </w:p>
        </w:tc>
        <w:tc>
          <w:tcPr>
            <w:tcW w:w="1161" w:type="dxa"/>
            <w:tcBorders>
              <w:top w:val="single" w:color="000000" w:sz="4" w:space="0"/>
              <w:bottom w:val="single" w:color="000000" w:sz="4" w:space="0"/>
              <w:right w:val="single" w:color="auto" w:sz="8" w:space="0"/>
            </w:tcBorders>
            <w:vAlign w:val="center"/>
          </w:tcPr>
          <w:p w14:paraId="5D60CF47">
            <w:pPr>
              <w:autoSpaceDE w:val="0"/>
              <w:autoSpaceDN w:val="0"/>
              <w:jc w:val="left"/>
              <w:rPr>
                <w:rFonts w:ascii="宋体" w:hAnsi="宋体"/>
                <w:color w:val="auto"/>
                <w:kern w:val="0"/>
                <w:szCs w:val="21"/>
                <w:highlight w:val="none"/>
              </w:rPr>
            </w:pPr>
          </w:p>
        </w:tc>
      </w:tr>
      <w:tr w14:paraId="1251B9FE">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1056" w:type="dxa"/>
            <w:tcBorders>
              <w:top w:val="single" w:color="000000" w:sz="4" w:space="0"/>
              <w:left w:val="single" w:color="auto" w:sz="8" w:space="0"/>
              <w:bottom w:val="single" w:color="000000" w:sz="4" w:space="0"/>
              <w:right w:val="single" w:color="000000" w:sz="4" w:space="0"/>
            </w:tcBorders>
            <w:vAlign w:val="center"/>
          </w:tcPr>
          <w:p w14:paraId="0482F818">
            <w:pPr>
              <w:autoSpaceDE w:val="0"/>
              <w:autoSpaceDN w:val="0"/>
              <w:jc w:val="center"/>
              <w:rPr>
                <w:rFonts w:ascii="宋体" w:hAnsi="宋体"/>
                <w:color w:val="auto"/>
                <w:kern w:val="0"/>
                <w:szCs w:val="21"/>
                <w:highlight w:val="none"/>
              </w:rPr>
            </w:pPr>
          </w:p>
        </w:tc>
        <w:tc>
          <w:tcPr>
            <w:tcW w:w="2551" w:type="dxa"/>
            <w:tcBorders>
              <w:top w:val="single" w:color="000000" w:sz="4" w:space="0"/>
              <w:bottom w:val="single" w:color="000000" w:sz="4" w:space="0"/>
              <w:right w:val="single" w:color="000000" w:sz="4" w:space="0"/>
            </w:tcBorders>
            <w:vAlign w:val="center"/>
          </w:tcPr>
          <w:p w14:paraId="3409FD42">
            <w:pPr>
              <w:pStyle w:val="27"/>
              <w:tabs>
                <w:tab w:val="clear" w:pos="4153"/>
                <w:tab w:val="clear" w:pos="8306"/>
              </w:tabs>
              <w:autoSpaceDE w:val="0"/>
              <w:autoSpaceDN w:val="0"/>
              <w:snapToGrid/>
              <w:ind w:left="2520"/>
              <w:jc w:val="center"/>
              <w:rPr>
                <w:rFonts w:ascii="宋体" w:hAnsi="宋体"/>
                <w:color w:val="auto"/>
                <w:kern w:val="0"/>
                <w:sz w:val="21"/>
                <w:szCs w:val="21"/>
                <w:highlight w:val="none"/>
              </w:rPr>
            </w:pPr>
          </w:p>
        </w:tc>
        <w:tc>
          <w:tcPr>
            <w:tcW w:w="1843" w:type="dxa"/>
            <w:tcBorders>
              <w:top w:val="single" w:color="000000" w:sz="4" w:space="0"/>
              <w:bottom w:val="single" w:color="000000" w:sz="4" w:space="0"/>
              <w:right w:val="single" w:color="000000" w:sz="4" w:space="0"/>
            </w:tcBorders>
            <w:vAlign w:val="center"/>
          </w:tcPr>
          <w:p w14:paraId="25CD3F0D">
            <w:pPr>
              <w:autoSpaceDE w:val="0"/>
              <w:autoSpaceDN w:val="0"/>
              <w:jc w:val="center"/>
              <w:rPr>
                <w:rFonts w:ascii="宋体" w:hAnsi="宋体"/>
                <w:color w:val="auto"/>
                <w:kern w:val="0"/>
                <w:szCs w:val="21"/>
                <w:highlight w:val="none"/>
              </w:rPr>
            </w:pPr>
          </w:p>
        </w:tc>
        <w:tc>
          <w:tcPr>
            <w:tcW w:w="1818" w:type="dxa"/>
            <w:tcBorders>
              <w:top w:val="single" w:color="000000" w:sz="4" w:space="0"/>
              <w:bottom w:val="single" w:color="000000" w:sz="4" w:space="0"/>
              <w:right w:val="single" w:color="000000" w:sz="4" w:space="0"/>
            </w:tcBorders>
            <w:vAlign w:val="center"/>
          </w:tcPr>
          <w:p w14:paraId="30D4A23A">
            <w:pPr>
              <w:autoSpaceDE w:val="0"/>
              <w:autoSpaceDN w:val="0"/>
              <w:jc w:val="left"/>
              <w:rPr>
                <w:rFonts w:ascii="宋体" w:hAnsi="宋体"/>
                <w:color w:val="auto"/>
                <w:kern w:val="0"/>
                <w:szCs w:val="21"/>
                <w:highlight w:val="none"/>
              </w:rPr>
            </w:pPr>
          </w:p>
        </w:tc>
        <w:tc>
          <w:tcPr>
            <w:tcW w:w="1161" w:type="dxa"/>
            <w:tcBorders>
              <w:top w:val="single" w:color="000000" w:sz="4" w:space="0"/>
              <w:bottom w:val="single" w:color="000000" w:sz="4" w:space="0"/>
              <w:right w:val="single" w:color="auto" w:sz="8" w:space="0"/>
            </w:tcBorders>
            <w:vAlign w:val="center"/>
          </w:tcPr>
          <w:p w14:paraId="5D6EA090">
            <w:pPr>
              <w:autoSpaceDE w:val="0"/>
              <w:autoSpaceDN w:val="0"/>
              <w:jc w:val="left"/>
              <w:rPr>
                <w:rFonts w:ascii="宋体" w:hAnsi="宋体"/>
                <w:color w:val="auto"/>
                <w:kern w:val="0"/>
                <w:szCs w:val="21"/>
                <w:highlight w:val="none"/>
              </w:rPr>
            </w:pPr>
          </w:p>
        </w:tc>
      </w:tr>
      <w:tr w14:paraId="16C8E160">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1056" w:type="dxa"/>
            <w:tcBorders>
              <w:top w:val="single" w:color="000000" w:sz="4" w:space="0"/>
              <w:left w:val="single" w:color="auto" w:sz="8" w:space="0"/>
              <w:bottom w:val="single" w:color="000000" w:sz="4" w:space="0"/>
              <w:right w:val="single" w:color="000000" w:sz="4" w:space="0"/>
            </w:tcBorders>
            <w:vAlign w:val="center"/>
          </w:tcPr>
          <w:p w14:paraId="315F7AF5">
            <w:pPr>
              <w:autoSpaceDE w:val="0"/>
              <w:autoSpaceDN w:val="0"/>
              <w:jc w:val="center"/>
              <w:rPr>
                <w:rFonts w:ascii="宋体" w:hAnsi="宋体"/>
                <w:color w:val="auto"/>
                <w:kern w:val="0"/>
                <w:szCs w:val="21"/>
                <w:highlight w:val="none"/>
              </w:rPr>
            </w:pPr>
          </w:p>
        </w:tc>
        <w:tc>
          <w:tcPr>
            <w:tcW w:w="2551" w:type="dxa"/>
            <w:tcBorders>
              <w:top w:val="single" w:color="000000" w:sz="4" w:space="0"/>
              <w:bottom w:val="single" w:color="000000" w:sz="4" w:space="0"/>
              <w:right w:val="single" w:color="000000" w:sz="4" w:space="0"/>
            </w:tcBorders>
            <w:vAlign w:val="center"/>
          </w:tcPr>
          <w:p w14:paraId="440BBDF3">
            <w:pPr>
              <w:pStyle w:val="27"/>
              <w:tabs>
                <w:tab w:val="clear" w:pos="4153"/>
                <w:tab w:val="clear" w:pos="8306"/>
              </w:tabs>
              <w:autoSpaceDE w:val="0"/>
              <w:autoSpaceDN w:val="0"/>
              <w:snapToGrid/>
              <w:ind w:left="2520"/>
              <w:jc w:val="center"/>
              <w:rPr>
                <w:rFonts w:ascii="宋体" w:hAnsi="宋体"/>
                <w:color w:val="auto"/>
                <w:kern w:val="0"/>
                <w:sz w:val="21"/>
                <w:szCs w:val="21"/>
                <w:highlight w:val="none"/>
              </w:rPr>
            </w:pPr>
          </w:p>
        </w:tc>
        <w:tc>
          <w:tcPr>
            <w:tcW w:w="1843" w:type="dxa"/>
            <w:tcBorders>
              <w:top w:val="single" w:color="000000" w:sz="4" w:space="0"/>
              <w:bottom w:val="single" w:color="000000" w:sz="4" w:space="0"/>
              <w:right w:val="single" w:color="000000" w:sz="4" w:space="0"/>
            </w:tcBorders>
            <w:vAlign w:val="center"/>
          </w:tcPr>
          <w:p w14:paraId="33881563">
            <w:pPr>
              <w:autoSpaceDE w:val="0"/>
              <w:autoSpaceDN w:val="0"/>
              <w:jc w:val="center"/>
              <w:rPr>
                <w:rFonts w:ascii="宋体" w:hAnsi="宋体"/>
                <w:color w:val="auto"/>
                <w:kern w:val="0"/>
                <w:szCs w:val="21"/>
                <w:highlight w:val="none"/>
              </w:rPr>
            </w:pPr>
          </w:p>
        </w:tc>
        <w:tc>
          <w:tcPr>
            <w:tcW w:w="1818" w:type="dxa"/>
            <w:tcBorders>
              <w:top w:val="single" w:color="000000" w:sz="4" w:space="0"/>
              <w:bottom w:val="single" w:color="000000" w:sz="4" w:space="0"/>
              <w:right w:val="single" w:color="000000" w:sz="4" w:space="0"/>
            </w:tcBorders>
            <w:vAlign w:val="center"/>
          </w:tcPr>
          <w:p w14:paraId="35B592A7">
            <w:pPr>
              <w:autoSpaceDE w:val="0"/>
              <w:autoSpaceDN w:val="0"/>
              <w:jc w:val="left"/>
              <w:rPr>
                <w:rFonts w:ascii="宋体" w:hAnsi="宋体"/>
                <w:color w:val="auto"/>
                <w:kern w:val="0"/>
                <w:szCs w:val="21"/>
                <w:highlight w:val="none"/>
              </w:rPr>
            </w:pPr>
          </w:p>
        </w:tc>
        <w:tc>
          <w:tcPr>
            <w:tcW w:w="1161" w:type="dxa"/>
            <w:tcBorders>
              <w:top w:val="single" w:color="000000" w:sz="4" w:space="0"/>
              <w:bottom w:val="single" w:color="000000" w:sz="4" w:space="0"/>
              <w:right w:val="single" w:color="auto" w:sz="8" w:space="0"/>
            </w:tcBorders>
            <w:vAlign w:val="center"/>
          </w:tcPr>
          <w:p w14:paraId="5660D171">
            <w:pPr>
              <w:autoSpaceDE w:val="0"/>
              <w:autoSpaceDN w:val="0"/>
              <w:jc w:val="left"/>
              <w:rPr>
                <w:rFonts w:ascii="宋体" w:hAnsi="宋体"/>
                <w:color w:val="auto"/>
                <w:kern w:val="0"/>
                <w:szCs w:val="21"/>
                <w:highlight w:val="none"/>
              </w:rPr>
            </w:pPr>
          </w:p>
        </w:tc>
      </w:tr>
      <w:tr w14:paraId="684F2B96">
        <w:tblPrEx>
          <w:tblBorders>
            <w:top w:val="none" w:color="auto" w:sz="0" w:space="0"/>
            <w:left w:val="single" w:color="000000" w:sz="8" w:space="0"/>
            <w:bottom w:val="none" w:color="auto" w:sz="0"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1056" w:type="dxa"/>
            <w:tcBorders>
              <w:top w:val="single" w:color="000000" w:sz="4" w:space="0"/>
              <w:left w:val="single" w:color="auto" w:sz="8" w:space="0"/>
              <w:bottom w:val="single" w:color="000000" w:sz="4" w:space="0"/>
              <w:right w:val="single" w:color="000000" w:sz="4" w:space="0"/>
            </w:tcBorders>
            <w:vAlign w:val="center"/>
          </w:tcPr>
          <w:p w14:paraId="1552A031">
            <w:pPr>
              <w:autoSpaceDE w:val="0"/>
              <w:autoSpaceDN w:val="0"/>
              <w:jc w:val="center"/>
              <w:rPr>
                <w:rFonts w:ascii="宋体" w:hAnsi="宋体"/>
                <w:color w:val="auto"/>
                <w:kern w:val="0"/>
                <w:szCs w:val="21"/>
                <w:highlight w:val="none"/>
              </w:rPr>
            </w:pPr>
          </w:p>
        </w:tc>
        <w:tc>
          <w:tcPr>
            <w:tcW w:w="2551" w:type="dxa"/>
            <w:tcBorders>
              <w:top w:val="single" w:color="000000" w:sz="4" w:space="0"/>
              <w:bottom w:val="single" w:color="000000" w:sz="4" w:space="0"/>
              <w:right w:val="single" w:color="000000" w:sz="4" w:space="0"/>
            </w:tcBorders>
            <w:vAlign w:val="center"/>
          </w:tcPr>
          <w:p w14:paraId="4D8B0269">
            <w:pPr>
              <w:pStyle w:val="27"/>
              <w:tabs>
                <w:tab w:val="clear" w:pos="4153"/>
                <w:tab w:val="clear" w:pos="8306"/>
              </w:tabs>
              <w:autoSpaceDE w:val="0"/>
              <w:autoSpaceDN w:val="0"/>
              <w:snapToGrid/>
              <w:ind w:left="2520"/>
              <w:jc w:val="center"/>
              <w:rPr>
                <w:rFonts w:ascii="宋体" w:hAnsi="宋体"/>
                <w:color w:val="auto"/>
                <w:kern w:val="0"/>
                <w:sz w:val="21"/>
                <w:szCs w:val="21"/>
                <w:highlight w:val="none"/>
              </w:rPr>
            </w:pPr>
          </w:p>
        </w:tc>
        <w:tc>
          <w:tcPr>
            <w:tcW w:w="1843" w:type="dxa"/>
            <w:tcBorders>
              <w:top w:val="single" w:color="000000" w:sz="4" w:space="0"/>
              <w:bottom w:val="single" w:color="000000" w:sz="4" w:space="0"/>
              <w:right w:val="single" w:color="000000" w:sz="4" w:space="0"/>
            </w:tcBorders>
            <w:vAlign w:val="center"/>
          </w:tcPr>
          <w:p w14:paraId="523BE633">
            <w:pPr>
              <w:autoSpaceDE w:val="0"/>
              <w:autoSpaceDN w:val="0"/>
              <w:jc w:val="center"/>
              <w:rPr>
                <w:rFonts w:ascii="宋体" w:hAnsi="宋体"/>
                <w:color w:val="auto"/>
                <w:kern w:val="0"/>
                <w:szCs w:val="21"/>
                <w:highlight w:val="none"/>
              </w:rPr>
            </w:pPr>
          </w:p>
        </w:tc>
        <w:tc>
          <w:tcPr>
            <w:tcW w:w="1818" w:type="dxa"/>
            <w:tcBorders>
              <w:top w:val="single" w:color="000000" w:sz="4" w:space="0"/>
              <w:bottom w:val="single" w:color="000000" w:sz="4" w:space="0"/>
              <w:right w:val="single" w:color="000000" w:sz="4" w:space="0"/>
            </w:tcBorders>
            <w:vAlign w:val="center"/>
          </w:tcPr>
          <w:p w14:paraId="7136BF15">
            <w:pPr>
              <w:autoSpaceDE w:val="0"/>
              <w:autoSpaceDN w:val="0"/>
              <w:jc w:val="left"/>
              <w:rPr>
                <w:rFonts w:ascii="宋体" w:hAnsi="宋体"/>
                <w:color w:val="auto"/>
                <w:kern w:val="0"/>
                <w:szCs w:val="21"/>
                <w:highlight w:val="none"/>
              </w:rPr>
            </w:pPr>
          </w:p>
        </w:tc>
        <w:tc>
          <w:tcPr>
            <w:tcW w:w="1161" w:type="dxa"/>
            <w:tcBorders>
              <w:top w:val="single" w:color="000000" w:sz="4" w:space="0"/>
              <w:bottom w:val="single" w:color="000000" w:sz="4" w:space="0"/>
              <w:right w:val="single" w:color="auto" w:sz="8" w:space="0"/>
            </w:tcBorders>
            <w:vAlign w:val="center"/>
          </w:tcPr>
          <w:p w14:paraId="6EC70A14">
            <w:pPr>
              <w:autoSpaceDE w:val="0"/>
              <w:autoSpaceDN w:val="0"/>
              <w:jc w:val="left"/>
              <w:rPr>
                <w:rFonts w:ascii="宋体" w:hAnsi="宋体"/>
                <w:color w:val="auto"/>
                <w:kern w:val="0"/>
                <w:szCs w:val="21"/>
                <w:highlight w:val="none"/>
              </w:rPr>
            </w:pPr>
          </w:p>
        </w:tc>
      </w:tr>
      <w:tr w14:paraId="5AA2F1C8">
        <w:tblPrEx>
          <w:tblBorders>
            <w:top w:val="none" w:color="auto" w:sz="0" w:space="0"/>
            <w:left w:val="single" w:color="000000" w:sz="8" w:space="0"/>
            <w:bottom w:val="single" w:color="000000" w:sz="8" w:space="0"/>
            <w:right w:val="single" w:color="000000" w:sz="8" w:space="0"/>
            <w:insideH w:val="none" w:color="auto" w:sz="0" w:space="0"/>
            <w:insideV w:val="none" w:color="auto" w:sz="0" w:space="0"/>
          </w:tblBorders>
          <w:tblCellMar>
            <w:top w:w="0" w:type="dxa"/>
            <w:left w:w="108" w:type="dxa"/>
            <w:bottom w:w="0" w:type="dxa"/>
            <w:right w:w="108" w:type="dxa"/>
          </w:tblCellMar>
        </w:tblPrEx>
        <w:trPr>
          <w:cantSplit/>
          <w:trHeight w:val="340" w:hRule="atLeast"/>
          <w:jc w:val="center"/>
        </w:trPr>
        <w:tc>
          <w:tcPr>
            <w:tcW w:w="3607" w:type="dxa"/>
            <w:gridSpan w:val="2"/>
            <w:tcBorders>
              <w:top w:val="single" w:color="auto" w:sz="8" w:space="0"/>
              <w:left w:val="single" w:color="auto" w:sz="8" w:space="0"/>
              <w:bottom w:val="single" w:color="auto" w:sz="8" w:space="0"/>
              <w:right w:val="single" w:color="000000" w:sz="4" w:space="0"/>
            </w:tcBorders>
            <w:vAlign w:val="center"/>
          </w:tcPr>
          <w:p w14:paraId="0251BF67">
            <w:pPr>
              <w:autoSpaceDE w:val="0"/>
              <w:autoSpaceDN w:val="0"/>
              <w:jc w:val="center"/>
              <w:rPr>
                <w:rFonts w:ascii="宋体" w:hAnsi="宋体"/>
                <w:b/>
                <w:color w:val="auto"/>
                <w:kern w:val="0"/>
                <w:szCs w:val="21"/>
                <w:highlight w:val="none"/>
              </w:rPr>
            </w:pPr>
            <w:r>
              <w:rPr>
                <w:rFonts w:hint="eastAsia" w:ascii="宋体" w:hAnsi="宋体"/>
                <w:b/>
                <w:color w:val="auto"/>
                <w:kern w:val="0"/>
                <w:szCs w:val="21"/>
                <w:highlight w:val="none"/>
              </w:rPr>
              <w:t>总   计</w:t>
            </w:r>
          </w:p>
        </w:tc>
        <w:tc>
          <w:tcPr>
            <w:tcW w:w="1843" w:type="dxa"/>
            <w:tcBorders>
              <w:top w:val="single" w:color="auto" w:sz="8" w:space="0"/>
              <w:bottom w:val="single" w:color="auto" w:sz="8" w:space="0"/>
              <w:right w:val="single" w:color="000000" w:sz="4" w:space="0"/>
            </w:tcBorders>
            <w:vAlign w:val="center"/>
          </w:tcPr>
          <w:p w14:paraId="1C795447">
            <w:pPr>
              <w:pStyle w:val="27"/>
              <w:tabs>
                <w:tab w:val="clear" w:pos="4153"/>
                <w:tab w:val="clear" w:pos="8306"/>
              </w:tabs>
              <w:autoSpaceDE w:val="0"/>
              <w:autoSpaceDN w:val="0"/>
              <w:snapToGrid/>
              <w:ind w:left="2520"/>
              <w:jc w:val="center"/>
              <w:rPr>
                <w:rFonts w:ascii="宋体" w:hAnsi="宋体"/>
                <w:b/>
                <w:color w:val="auto"/>
                <w:kern w:val="0"/>
                <w:sz w:val="21"/>
                <w:szCs w:val="21"/>
                <w:highlight w:val="none"/>
              </w:rPr>
            </w:pPr>
          </w:p>
        </w:tc>
        <w:tc>
          <w:tcPr>
            <w:tcW w:w="1818" w:type="dxa"/>
            <w:tcBorders>
              <w:top w:val="single" w:color="auto" w:sz="8" w:space="0"/>
              <w:bottom w:val="single" w:color="auto" w:sz="8" w:space="0"/>
              <w:right w:val="single" w:color="000000" w:sz="4" w:space="0"/>
            </w:tcBorders>
            <w:vAlign w:val="center"/>
          </w:tcPr>
          <w:p w14:paraId="46445A32">
            <w:pPr>
              <w:autoSpaceDE w:val="0"/>
              <w:autoSpaceDN w:val="0"/>
              <w:jc w:val="left"/>
              <w:rPr>
                <w:rFonts w:ascii="宋体" w:hAnsi="宋体"/>
                <w:b/>
                <w:color w:val="auto"/>
                <w:kern w:val="0"/>
                <w:szCs w:val="21"/>
                <w:highlight w:val="none"/>
              </w:rPr>
            </w:pPr>
          </w:p>
        </w:tc>
        <w:tc>
          <w:tcPr>
            <w:tcW w:w="1161" w:type="dxa"/>
            <w:tcBorders>
              <w:top w:val="single" w:color="auto" w:sz="8" w:space="0"/>
              <w:bottom w:val="single" w:color="auto" w:sz="8" w:space="0"/>
              <w:right w:val="single" w:color="auto" w:sz="8" w:space="0"/>
            </w:tcBorders>
            <w:vAlign w:val="center"/>
          </w:tcPr>
          <w:p w14:paraId="58665B1E">
            <w:pPr>
              <w:autoSpaceDE w:val="0"/>
              <w:autoSpaceDN w:val="0"/>
              <w:jc w:val="left"/>
              <w:rPr>
                <w:rFonts w:ascii="宋体" w:hAnsi="宋体"/>
                <w:b/>
                <w:color w:val="auto"/>
                <w:kern w:val="0"/>
                <w:szCs w:val="21"/>
                <w:highlight w:val="none"/>
              </w:rPr>
            </w:pPr>
          </w:p>
        </w:tc>
      </w:tr>
    </w:tbl>
    <w:p w14:paraId="0A419D70">
      <w:pPr>
        <w:rPr>
          <w:rFonts w:ascii="宋体" w:hAnsi="宋体"/>
          <w:b/>
          <w:i/>
          <w:color w:val="auto"/>
          <w:highlight w:val="none"/>
        </w:rPr>
      </w:pPr>
      <w:r>
        <w:rPr>
          <w:rFonts w:hint="eastAsia" w:ascii="宋体" w:hAnsi="宋体"/>
          <w:b/>
          <w:color w:val="auto"/>
          <w:kern w:val="0"/>
          <w:szCs w:val="21"/>
          <w:highlight w:val="none"/>
        </w:rPr>
        <w:t>注：</w:t>
      </w:r>
      <w:r>
        <w:rPr>
          <w:rFonts w:hint="eastAsia" w:ascii="宋体" w:hAnsi="宋体"/>
          <w:color w:val="auto"/>
          <w:kern w:val="0"/>
          <w:szCs w:val="21"/>
          <w:highlight w:val="none"/>
        </w:rPr>
        <w:t>投标人需根据其投标报价及合同条款明确的支付办法，结合分期进驻工地的监理人员计划等，填写付款计划意向表，在监理合同签署前，经委托人与中标人协商，形成付款计划表，在签署监理合同时予以明确。</w:t>
      </w:r>
    </w:p>
    <w:p w14:paraId="6EEDC03D">
      <w:pPr>
        <w:spacing w:before="121"/>
        <w:ind w:left="231" w:right="194"/>
        <w:rPr>
          <w:rFonts w:ascii="宋体" w:hAnsi="宋体" w:cs="宋体"/>
          <w:color w:val="auto"/>
          <w:sz w:val="20"/>
          <w:szCs w:val="20"/>
          <w:highlight w:val="none"/>
        </w:rPr>
      </w:pPr>
    </w:p>
    <w:p w14:paraId="7805CFA4">
      <w:pPr>
        <w:rPr>
          <w:rFonts w:ascii="宋体" w:hAnsi="宋体" w:cs="宋体"/>
          <w:color w:val="auto"/>
          <w:sz w:val="20"/>
          <w:szCs w:val="20"/>
          <w:highlight w:val="none"/>
        </w:rPr>
        <w:sectPr>
          <w:headerReference r:id="rId24" w:type="default"/>
          <w:footerReference r:id="rId25" w:type="default"/>
          <w:pgSz w:w="11910" w:h="16840"/>
          <w:pgMar w:top="1440" w:right="1803" w:bottom="1440" w:left="1803" w:header="850" w:footer="992" w:gutter="0"/>
          <w:pgNumType w:fmt="decimal"/>
          <w:cols w:space="720" w:num="1"/>
        </w:sectPr>
      </w:pPr>
    </w:p>
    <w:p w14:paraId="22A79D54">
      <w:pPr>
        <w:pStyle w:val="16"/>
        <w:adjustRightInd w:val="0"/>
        <w:ind w:firstLine="723" w:firstLineChars="300"/>
        <w:jc w:val="left"/>
        <w:rPr>
          <w:b/>
          <w:bCs/>
          <w:color w:val="auto"/>
          <w:highlight w:val="none"/>
        </w:rPr>
      </w:pPr>
    </w:p>
    <w:p w14:paraId="6365B140">
      <w:pPr>
        <w:pStyle w:val="16"/>
        <w:adjustRightInd w:val="0"/>
        <w:ind w:firstLine="723" w:firstLineChars="300"/>
        <w:jc w:val="left"/>
        <w:rPr>
          <w:b/>
          <w:bCs/>
          <w:color w:val="auto"/>
          <w:highlight w:val="none"/>
        </w:rPr>
      </w:pPr>
      <w:r>
        <w:rPr>
          <w:rFonts w:hint="eastAsia"/>
          <w:b/>
          <w:bCs/>
          <w:color w:val="auto"/>
          <w:highlight w:val="none"/>
        </w:rPr>
        <w:t xml:space="preserve">                      </w:t>
      </w:r>
    </w:p>
    <w:p w14:paraId="363F7AF0">
      <w:pPr>
        <w:pStyle w:val="16"/>
        <w:adjustRightInd w:val="0"/>
        <w:ind w:firstLine="723" w:firstLineChars="300"/>
        <w:jc w:val="left"/>
        <w:rPr>
          <w:b/>
          <w:bCs/>
          <w:color w:val="auto"/>
          <w:highlight w:val="none"/>
        </w:rPr>
      </w:pPr>
      <w:r>
        <w:rPr>
          <w:rFonts w:hint="eastAsia"/>
          <w:b/>
          <w:bCs/>
          <w:color w:val="auto"/>
          <w:highlight w:val="none"/>
        </w:rPr>
        <w:t>附件</w:t>
      </w:r>
      <w:r>
        <w:rPr>
          <w:rFonts w:hint="eastAsia" w:ascii="Times New Roman" w:hAnsi="Times New Roman"/>
          <w:b/>
          <w:bCs/>
          <w:color w:val="auto"/>
          <w:highlight w:val="none"/>
        </w:rPr>
        <w:t>1</w:t>
      </w:r>
      <w:r>
        <w:rPr>
          <w:rFonts w:hint="eastAsia"/>
          <w:b/>
          <w:bCs/>
          <w:color w:val="auto"/>
          <w:highlight w:val="none"/>
        </w:rPr>
        <w:t>监理人员工作计划安排表</w:t>
      </w:r>
    </w:p>
    <w:p w14:paraId="71DF7645">
      <w:pPr>
        <w:pStyle w:val="16"/>
        <w:adjustRightInd w:val="0"/>
        <w:ind w:firstLine="723" w:firstLineChars="300"/>
        <w:jc w:val="left"/>
        <w:rPr>
          <w:b/>
          <w:bCs/>
          <w:color w:val="auto"/>
          <w:highlight w:val="none"/>
        </w:rPr>
      </w:pPr>
    </w:p>
    <w:p w14:paraId="5331C4EC">
      <w:pPr>
        <w:pStyle w:val="16"/>
        <w:adjustRightInd w:val="0"/>
        <w:ind w:firstLine="723" w:firstLineChars="300"/>
        <w:jc w:val="left"/>
        <w:rPr>
          <w:b/>
          <w:bCs/>
          <w:color w:val="auto"/>
          <w:highlight w:val="none"/>
        </w:rPr>
        <w:sectPr>
          <w:footerReference r:id="rId26" w:type="default"/>
          <w:pgSz w:w="11910" w:h="16840"/>
          <w:pgMar w:top="1580" w:right="1140" w:bottom="280" w:left="1200" w:header="720" w:footer="720" w:gutter="0"/>
          <w:pgNumType w:fmt="decimal"/>
          <w:cols w:equalWidth="0" w:num="2">
            <w:col w:w="1908" w:space="2"/>
            <w:col w:w="7660"/>
          </w:cols>
        </w:sect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532"/>
        <w:gridCol w:w="630"/>
        <w:gridCol w:w="397"/>
        <w:gridCol w:w="397"/>
        <w:gridCol w:w="397"/>
        <w:gridCol w:w="397"/>
        <w:gridCol w:w="397"/>
        <w:gridCol w:w="397"/>
        <w:gridCol w:w="397"/>
        <w:gridCol w:w="397"/>
        <w:gridCol w:w="397"/>
        <w:gridCol w:w="397"/>
        <w:gridCol w:w="397"/>
        <w:gridCol w:w="397"/>
        <w:gridCol w:w="397"/>
        <w:gridCol w:w="544"/>
        <w:gridCol w:w="544"/>
      </w:tblGrid>
      <w:tr w14:paraId="40354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7" w:type="dxa"/>
            <w:vMerge w:val="restart"/>
            <w:vAlign w:val="center"/>
          </w:tcPr>
          <w:p w14:paraId="70890B5A">
            <w:pPr>
              <w:spacing w:before="1"/>
              <w:jc w:val="center"/>
              <w:rPr>
                <w:rFonts w:ascii="宋体" w:hAnsi="宋体" w:cs="宋体"/>
                <w:color w:val="auto"/>
                <w:sz w:val="19"/>
                <w:szCs w:val="19"/>
                <w:highlight w:val="none"/>
              </w:rPr>
            </w:pPr>
            <w:r>
              <w:rPr>
                <w:rFonts w:hint="eastAsia" w:ascii="宋体" w:hAnsi="宋体" w:cs="宋体"/>
                <w:color w:val="auto"/>
                <w:sz w:val="19"/>
                <w:szCs w:val="19"/>
                <w:highlight w:val="none"/>
              </w:rPr>
              <w:t>序号</w:t>
            </w:r>
          </w:p>
        </w:tc>
        <w:tc>
          <w:tcPr>
            <w:tcW w:w="1532" w:type="dxa"/>
            <w:vMerge w:val="restart"/>
            <w:vAlign w:val="center"/>
          </w:tcPr>
          <w:p w14:paraId="4EC38992">
            <w:pPr>
              <w:spacing w:before="1"/>
              <w:jc w:val="center"/>
              <w:rPr>
                <w:rFonts w:ascii="宋体" w:hAnsi="宋体" w:cs="宋体"/>
                <w:color w:val="auto"/>
                <w:sz w:val="19"/>
                <w:szCs w:val="19"/>
                <w:highlight w:val="none"/>
              </w:rPr>
            </w:pPr>
            <w:r>
              <w:rPr>
                <w:rFonts w:hint="eastAsia" w:ascii="宋体" w:hAnsi="宋体" w:cs="宋体"/>
                <w:color w:val="auto"/>
                <w:sz w:val="19"/>
                <w:szCs w:val="19"/>
                <w:highlight w:val="none"/>
              </w:rPr>
              <w:t>人 员</w:t>
            </w:r>
          </w:p>
        </w:tc>
        <w:tc>
          <w:tcPr>
            <w:tcW w:w="630" w:type="dxa"/>
            <w:vMerge w:val="restart"/>
            <w:vAlign w:val="center"/>
          </w:tcPr>
          <w:p w14:paraId="3176105B">
            <w:pPr>
              <w:spacing w:before="1"/>
              <w:jc w:val="center"/>
              <w:rPr>
                <w:rFonts w:ascii="宋体" w:hAnsi="宋体" w:cs="宋体"/>
                <w:color w:val="auto"/>
                <w:sz w:val="19"/>
                <w:szCs w:val="19"/>
                <w:highlight w:val="none"/>
              </w:rPr>
            </w:pPr>
            <w:r>
              <w:rPr>
                <w:rFonts w:hint="eastAsia" w:ascii="宋体" w:hAnsi="宋体" w:cs="宋体"/>
                <w:color w:val="auto"/>
                <w:sz w:val="19"/>
                <w:szCs w:val="19"/>
                <w:highlight w:val="none"/>
              </w:rPr>
              <w:t>驻场时间(月)</w:t>
            </w:r>
          </w:p>
        </w:tc>
        <w:tc>
          <w:tcPr>
            <w:tcW w:w="5161" w:type="dxa"/>
            <w:gridSpan w:val="13"/>
            <w:vAlign w:val="center"/>
          </w:tcPr>
          <w:p w14:paraId="0EC3DC97">
            <w:pPr>
              <w:spacing w:before="1"/>
              <w:jc w:val="center"/>
              <w:rPr>
                <w:rFonts w:ascii="宋体" w:hAnsi="宋体" w:cs="宋体"/>
                <w:color w:val="auto"/>
                <w:sz w:val="19"/>
                <w:szCs w:val="19"/>
                <w:highlight w:val="none"/>
              </w:rPr>
            </w:pPr>
            <w:r>
              <w:rPr>
                <w:rFonts w:hint="eastAsia" w:ascii="宋体" w:hAnsi="宋体" w:cs="宋体"/>
                <w:color w:val="auto"/>
                <w:sz w:val="19"/>
                <w:szCs w:val="19"/>
                <w:highlight w:val="none"/>
              </w:rPr>
              <w:t>监理人员投入安排（共   个月）</w:t>
            </w:r>
          </w:p>
        </w:tc>
        <w:tc>
          <w:tcPr>
            <w:tcW w:w="544" w:type="dxa"/>
            <w:vMerge w:val="restart"/>
            <w:vAlign w:val="center"/>
          </w:tcPr>
          <w:p w14:paraId="4C78A78F">
            <w:pPr>
              <w:spacing w:before="1"/>
              <w:jc w:val="center"/>
              <w:rPr>
                <w:rFonts w:ascii="宋体" w:hAnsi="宋体" w:cs="宋体"/>
                <w:color w:val="auto"/>
                <w:sz w:val="19"/>
                <w:szCs w:val="19"/>
                <w:highlight w:val="none"/>
              </w:rPr>
            </w:pPr>
            <w:r>
              <w:rPr>
                <w:rFonts w:hint="eastAsia" w:ascii="宋体" w:hAnsi="宋体" w:cs="宋体"/>
                <w:color w:val="auto"/>
                <w:sz w:val="19"/>
                <w:szCs w:val="19"/>
                <w:highlight w:val="none"/>
              </w:rPr>
              <w:t>合计</w:t>
            </w:r>
          </w:p>
        </w:tc>
        <w:tc>
          <w:tcPr>
            <w:tcW w:w="544" w:type="dxa"/>
            <w:vMerge w:val="restart"/>
            <w:vAlign w:val="center"/>
          </w:tcPr>
          <w:p w14:paraId="5A0D0E0F">
            <w:pPr>
              <w:spacing w:before="1"/>
              <w:jc w:val="center"/>
              <w:rPr>
                <w:rFonts w:ascii="宋体" w:hAnsi="宋体" w:cs="宋体"/>
                <w:color w:val="auto"/>
                <w:sz w:val="19"/>
                <w:szCs w:val="19"/>
                <w:highlight w:val="none"/>
              </w:rPr>
            </w:pPr>
            <w:r>
              <w:rPr>
                <w:rFonts w:hint="eastAsia" w:ascii="宋体" w:hAnsi="宋体" w:cs="宋体"/>
                <w:color w:val="auto"/>
                <w:sz w:val="19"/>
                <w:szCs w:val="19"/>
                <w:highlight w:val="none"/>
              </w:rPr>
              <w:t>备注</w:t>
            </w:r>
          </w:p>
        </w:tc>
      </w:tr>
      <w:tr w14:paraId="5262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67" w:type="dxa"/>
            <w:vMerge w:val="continue"/>
            <w:vAlign w:val="center"/>
          </w:tcPr>
          <w:p w14:paraId="0B20C1CA">
            <w:pPr>
              <w:spacing w:before="1"/>
              <w:jc w:val="center"/>
              <w:rPr>
                <w:rFonts w:ascii="宋体" w:hAnsi="宋体" w:cs="宋体"/>
                <w:color w:val="auto"/>
                <w:sz w:val="19"/>
                <w:szCs w:val="19"/>
                <w:highlight w:val="none"/>
              </w:rPr>
            </w:pPr>
          </w:p>
        </w:tc>
        <w:tc>
          <w:tcPr>
            <w:tcW w:w="1532" w:type="dxa"/>
            <w:vMerge w:val="continue"/>
            <w:vAlign w:val="center"/>
          </w:tcPr>
          <w:p w14:paraId="31FC3EC1">
            <w:pPr>
              <w:spacing w:before="1"/>
              <w:jc w:val="center"/>
              <w:rPr>
                <w:rFonts w:ascii="宋体" w:hAnsi="宋体" w:cs="宋体"/>
                <w:color w:val="auto"/>
                <w:sz w:val="19"/>
                <w:szCs w:val="19"/>
                <w:highlight w:val="none"/>
              </w:rPr>
            </w:pPr>
          </w:p>
        </w:tc>
        <w:tc>
          <w:tcPr>
            <w:tcW w:w="630" w:type="dxa"/>
            <w:vMerge w:val="continue"/>
            <w:vAlign w:val="center"/>
          </w:tcPr>
          <w:p w14:paraId="09CE667F">
            <w:pPr>
              <w:spacing w:before="1"/>
              <w:jc w:val="center"/>
              <w:rPr>
                <w:rFonts w:ascii="宋体" w:hAnsi="宋体" w:cs="宋体"/>
                <w:color w:val="auto"/>
                <w:sz w:val="19"/>
                <w:szCs w:val="19"/>
                <w:highlight w:val="none"/>
              </w:rPr>
            </w:pPr>
          </w:p>
        </w:tc>
        <w:tc>
          <w:tcPr>
            <w:tcW w:w="397" w:type="dxa"/>
            <w:vAlign w:val="center"/>
          </w:tcPr>
          <w:p w14:paraId="714B33BA">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1</w:t>
            </w:r>
          </w:p>
        </w:tc>
        <w:tc>
          <w:tcPr>
            <w:tcW w:w="397" w:type="dxa"/>
            <w:vAlign w:val="center"/>
          </w:tcPr>
          <w:p w14:paraId="7D5BE806">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2</w:t>
            </w:r>
          </w:p>
        </w:tc>
        <w:tc>
          <w:tcPr>
            <w:tcW w:w="397" w:type="dxa"/>
            <w:vAlign w:val="center"/>
          </w:tcPr>
          <w:p w14:paraId="6FA5F866">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3</w:t>
            </w:r>
          </w:p>
        </w:tc>
        <w:tc>
          <w:tcPr>
            <w:tcW w:w="397" w:type="dxa"/>
            <w:vAlign w:val="center"/>
          </w:tcPr>
          <w:p w14:paraId="4901EF58">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4</w:t>
            </w:r>
          </w:p>
        </w:tc>
        <w:tc>
          <w:tcPr>
            <w:tcW w:w="397" w:type="dxa"/>
            <w:vAlign w:val="center"/>
          </w:tcPr>
          <w:p w14:paraId="092865DE">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5</w:t>
            </w:r>
          </w:p>
        </w:tc>
        <w:tc>
          <w:tcPr>
            <w:tcW w:w="397" w:type="dxa"/>
            <w:vAlign w:val="center"/>
          </w:tcPr>
          <w:p w14:paraId="613CB0E1">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6</w:t>
            </w:r>
          </w:p>
        </w:tc>
        <w:tc>
          <w:tcPr>
            <w:tcW w:w="397" w:type="dxa"/>
            <w:vAlign w:val="center"/>
          </w:tcPr>
          <w:p w14:paraId="022FCAF2">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7</w:t>
            </w:r>
          </w:p>
        </w:tc>
        <w:tc>
          <w:tcPr>
            <w:tcW w:w="397" w:type="dxa"/>
            <w:vAlign w:val="center"/>
          </w:tcPr>
          <w:p w14:paraId="1CFC97DE">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8</w:t>
            </w:r>
          </w:p>
        </w:tc>
        <w:tc>
          <w:tcPr>
            <w:tcW w:w="397" w:type="dxa"/>
            <w:vAlign w:val="center"/>
          </w:tcPr>
          <w:p w14:paraId="60A8DD44">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9</w:t>
            </w:r>
          </w:p>
        </w:tc>
        <w:tc>
          <w:tcPr>
            <w:tcW w:w="397" w:type="dxa"/>
            <w:vAlign w:val="center"/>
          </w:tcPr>
          <w:p w14:paraId="59366DFD">
            <w:pPr>
              <w:spacing w:before="1"/>
              <w:jc w:val="center"/>
              <w:rPr>
                <w:rFonts w:ascii="宋体" w:hAnsi="宋体" w:cs="宋体"/>
                <w:color w:val="auto"/>
                <w:sz w:val="18"/>
                <w:szCs w:val="19"/>
                <w:highlight w:val="none"/>
              </w:rPr>
            </w:pPr>
            <w:r>
              <w:rPr>
                <w:rFonts w:hint="eastAsia" w:ascii="Times New Roman" w:hAnsi="Times New Roman" w:cs="宋体"/>
                <w:color w:val="auto"/>
                <w:sz w:val="18"/>
                <w:szCs w:val="19"/>
                <w:highlight w:val="none"/>
              </w:rPr>
              <w:t>10</w:t>
            </w:r>
          </w:p>
        </w:tc>
        <w:tc>
          <w:tcPr>
            <w:tcW w:w="397" w:type="dxa"/>
            <w:vAlign w:val="center"/>
          </w:tcPr>
          <w:p w14:paraId="087B9928">
            <w:pPr>
              <w:spacing w:before="1"/>
              <w:jc w:val="center"/>
              <w:rPr>
                <w:rFonts w:ascii="宋体" w:hAnsi="宋体" w:cs="宋体"/>
                <w:color w:val="auto"/>
                <w:sz w:val="18"/>
                <w:szCs w:val="19"/>
                <w:highlight w:val="none"/>
              </w:rPr>
            </w:pPr>
            <w:r>
              <w:rPr>
                <w:rFonts w:hint="eastAsia" w:ascii="Times New Roman" w:hAnsi="Times New Roman" w:cs="宋体"/>
                <w:color w:val="auto"/>
                <w:sz w:val="18"/>
                <w:szCs w:val="19"/>
                <w:highlight w:val="none"/>
              </w:rPr>
              <w:t>11</w:t>
            </w:r>
          </w:p>
        </w:tc>
        <w:tc>
          <w:tcPr>
            <w:tcW w:w="397" w:type="dxa"/>
            <w:vAlign w:val="center"/>
          </w:tcPr>
          <w:p w14:paraId="5B96BC98">
            <w:pPr>
              <w:spacing w:before="1"/>
              <w:jc w:val="center"/>
              <w:rPr>
                <w:rFonts w:ascii="宋体" w:hAnsi="宋体" w:cs="宋体"/>
                <w:color w:val="auto"/>
                <w:sz w:val="18"/>
                <w:szCs w:val="19"/>
                <w:highlight w:val="none"/>
              </w:rPr>
            </w:pPr>
            <w:r>
              <w:rPr>
                <w:rFonts w:hint="eastAsia" w:ascii="Times New Roman" w:hAnsi="Times New Roman" w:cs="宋体"/>
                <w:color w:val="auto"/>
                <w:sz w:val="18"/>
                <w:szCs w:val="19"/>
                <w:highlight w:val="none"/>
              </w:rPr>
              <w:t>12</w:t>
            </w:r>
          </w:p>
        </w:tc>
        <w:tc>
          <w:tcPr>
            <w:tcW w:w="397" w:type="dxa"/>
            <w:vAlign w:val="center"/>
          </w:tcPr>
          <w:p w14:paraId="2E491821">
            <w:pPr>
              <w:spacing w:before="1"/>
              <w:jc w:val="center"/>
              <w:rPr>
                <w:rFonts w:ascii="宋体" w:hAnsi="宋体" w:cs="宋体"/>
                <w:color w:val="auto"/>
                <w:sz w:val="19"/>
                <w:szCs w:val="19"/>
                <w:highlight w:val="none"/>
              </w:rPr>
            </w:pPr>
            <w:r>
              <w:rPr>
                <w:rFonts w:ascii="宋体" w:hAnsi="宋体" w:cs="宋体"/>
                <w:color w:val="auto"/>
                <w:sz w:val="19"/>
                <w:szCs w:val="19"/>
                <w:highlight w:val="none"/>
              </w:rPr>
              <w:t>…</w:t>
            </w:r>
          </w:p>
        </w:tc>
        <w:tc>
          <w:tcPr>
            <w:tcW w:w="544" w:type="dxa"/>
            <w:vMerge w:val="continue"/>
            <w:vAlign w:val="center"/>
          </w:tcPr>
          <w:p w14:paraId="439C1C19">
            <w:pPr>
              <w:spacing w:before="1"/>
              <w:jc w:val="center"/>
              <w:rPr>
                <w:rFonts w:ascii="宋体" w:hAnsi="宋体" w:cs="宋体"/>
                <w:color w:val="auto"/>
                <w:sz w:val="19"/>
                <w:szCs w:val="19"/>
                <w:highlight w:val="none"/>
              </w:rPr>
            </w:pPr>
          </w:p>
        </w:tc>
        <w:tc>
          <w:tcPr>
            <w:tcW w:w="544" w:type="dxa"/>
            <w:vMerge w:val="continue"/>
            <w:vAlign w:val="center"/>
          </w:tcPr>
          <w:p w14:paraId="1A84F2D2">
            <w:pPr>
              <w:spacing w:before="1"/>
              <w:jc w:val="center"/>
              <w:rPr>
                <w:rFonts w:ascii="宋体" w:hAnsi="宋体" w:cs="宋体"/>
                <w:color w:val="auto"/>
                <w:sz w:val="19"/>
                <w:szCs w:val="19"/>
                <w:highlight w:val="none"/>
              </w:rPr>
            </w:pPr>
          </w:p>
        </w:tc>
      </w:tr>
      <w:tr w14:paraId="4090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dxa"/>
            <w:vAlign w:val="center"/>
          </w:tcPr>
          <w:p w14:paraId="66E983C6">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1</w:t>
            </w:r>
          </w:p>
        </w:tc>
        <w:tc>
          <w:tcPr>
            <w:tcW w:w="1532" w:type="dxa"/>
            <w:vAlign w:val="center"/>
          </w:tcPr>
          <w:p w14:paraId="4190E305">
            <w:pPr>
              <w:spacing w:before="1"/>
              <w:jc w:val="center"/>
              <w:rPr>
                <w:rFonts w:ascii="宋体" w:hAnsi="宋体" w:cs="宋体"/>
                <w:color w:val="auto"/>
                <w:sz w:val="19"/>
                <w:szCs w:val="19"/>
                <w:highlight w:val="none"/>
              </w:rPr>
            </w:pPr>
            <w:r>
              <w:rPr>
                <w:rFonts w:hint="eastAsia" w:ascii="宋体" w:hAnsi="宋体"/>
                <w:color w:val="auto"/>
                <w:szCs w:val="21"/>
                <w:highlight w:val="none"/>
              </w:rPr>
              <w:t>总监理工程师</w:t>
            </w:r>
          </w:p>
        </w:tc>
        <w:tc>
          <w:tcPr>
            <w:tcW w:w="630" w:type="dxa"/>
            <w:vAlign w:val="center"/>
          </w:tcPr>
          <w:p w14:paraId="52882B28">
            <w:pPr>
              <w:spacing w:before="1"/>
              <w:jc w:val="center"/>
              <w:rPr>
                <w:rFonts w:ascii="宋体" w:hAnsi="宋体" w:cs="宋体"/>
                <w:color w:val="auto"/>
                <w:sz w:val="19"/>
                <w:szCs w:val="19"/>
                <w:highlight w:val="none"/>
              </w:rPr>
            </w:pPr>
          </w:p>
        </w:tc>
        <w:tc>
          <w:tcPr>
            <w:tcW w:w="397" w:type="dxa"/>
            <w:vAlign w:val="center"/>
          </w:tcPr>
          <w:p w14:paraId="503B75BE">
            <w:pPr>
              <w:spacing w:before="1"/>
              <w:jc w:val="center"/>
              <w:rPr>
                <w:rFonts w:ascii="宋体" w:hAnsi="宋体" w:cs="宋体"/>
                <w:color w:val="auto"/>
                <w:sz w:val="19"/>
                <w:szCs w:val="19"/>
                <w:highlight w:val="none"/>
              </w:rPr>
            </w:pPr>
          </w:p>
        </w:tc>
        <w:tc>
          <w:tcPr>
            <w:tcW w:w="397" w:type="dxa"/>
            <w:vAlign w:val="center"/>
          </w:tcPr>
          <w:p w14:paraId="2A700722">
            <w:pPr>
              <w:spacing w:before="1"/>
              <w:jc w:val="center"/>
              <w:rPr>
                <w:rFonts w:ascii="宋体" w:hAnsi="宋体" w:cs="宋体"/>
                <w:color w:val="auto"/>
                <w:sz w:val="19"/>
                <w:szCs w:val="19"/>
                <w:highlight w:val="none"/>
              </w:rPr>
            </w:pPr>
          </w:p>
        </w:tc>
        <w:tc>
          <w:tcPr>
            <w:tcW w:w="397" w:type="dxa"/>
            <w:vAlign w:val="center"/>
          </w:tcPr>
          <w:p w14:paraId="019FBD9C">
            <w:pPr>
              <w:spacing w:before="1"/>
              <w:jc w:val="center"/>
              <w:rPr>
                <w:rFonts w:ascii="宋体" w:hAnsi="宋体" w:cs="宋体"/>
                <w:color w:val="auto"/>
                <w:sz w:val="19"/>
                <w:szCs w:val="19"/>
                <w:highlight w:val="none"/>
              </w:rPr>
            </w:pPr>
          </w:p>
        </w:tc>
        <w:tc>
          <w:tcPr>
            <w:tcW w:w="397" w:type="dxa"/>
            <w:vAlign w:val="center"/>
          </w:tcPr>
          <w:p w14:paraId="50D04D85">
            <w:pPr>
              <w:spacing w:before="1"/>
              <w:jc w:val="center"/>
              <w:rPr>
                <w:rFonts w:ascii="宋体" w:hAnsi="宋体" w:cs="宋体"/>
                <w:color w:val="auto"/>
                <w:sz w:val="19"/>
                <w:szCs w:val="19"/>
                <w:highlight w:val="none"/>
              </w:rPr>
            </w:pPr>
          </w:p>
        </w:tc>
        <w:tc>
          <w:tcPr>
            <w:tcW w:w="397" w:type="dxa"/>
            <w:vAlign w:val="center"/>
          </w:tcPr>
          <w:p w14:paraId="02953503">
            <w:pPr>
              <w:spacing w:before="1"/>
              <w:jc w:val="center"/>
              <w:rPr>
                <w:rFonts w:ascii="宋体" w:hAnsi="宋体" w:cs="宋体"/>
                <w:color w:val="auto"/>
                <w:sz w:val="19"/>
                <w:szCs w:val="19"/>
                <w:highlight w:val="none"/>
              </w:rPr>
            </w:pPr>
          </w:p>
        </w:tc>
        <w:tc>
          <w:tcPr>
            <w:tcW w:w="397" w:type="dxa"/>
            <w:vAlign w:val="center"/>
          </w:tcPr>
          <w:p w14:paraId="1DAC15F4">
            <w:pPr>
              <w:spacing w:before="1"/>
              <w:jc w:val="center"/>
              <w:rPr>
                <w:rFonts w:ascii="宋体" w:hAnsi="宋体" w:cs="宋体"/>
                <w:color w:val="auto"/>
                <w:sz w:val="19"/>
                <w:szCs w:val="19"/>
                <w:highlight w:val="none"/>
              </w:rPr>
            </w:pPr>
          </w:p>
        </w:tc>
        <w:tc>
          <w:tcPr>
            <w:tcW w:w="397" w:type="dxa"/>
            <w:vAlign w:val="center"/>
          </w:tcPr>
          <w:p w14:paraId="2F191991">
            <w:pPr>
              <w:spacing w:before="1"/>
              <w:jc w:val="center"/>
              <w:rPr>
                <w:rFonts w:ascii="宋体" w:hAnsi="宋体" w:cs="宋体"/>
                <w:color w:val="auto"/>
                <w:sz w:val="19"/>
                <w:szCs w:val="19"/>
                <w:highlight w:val="none"/>
              </w:rPr>
            </w:pPr>
          </w:p>
        </w:tc>
        <w:tc>
          <w:tcPr>
            <w:tcW w:w="397" w:type="dxa"/>
            <w:vAlign w:val="center"/>
          </w:tcPr>
          <w:p w14:paraId="6AFFB6BF">
            <w:pPr>
              <w:spacing w:before="1"/>
              <w:jc w:val="center"/>
              <w:rPr>
                <w:rFonts w:ascii="宋体" w:hAnsi="宋体" w:cs="宋体"/>
                <w:color w:val="auto"/>
                <w:sz w:val="19"/>
                <w:szCs w:val="19"/>
                <w:highlight w:val="none"/>
              </w:rPr>
            </w:pPr>
          </w:p>
        </w:tc>
        <w:tc>
          <w:tcPr>
            <w:tcW w:w="397" w:type="dxa"/>
            <w:vAlign w:val="center"/>
          </w:tcPr>
          <w:p w14:paraId="709546F6">
            <w:pPr>
              <w:spacing w:before="1"/>
              <w:jc w:val="center"/>
              <w:rPr>
                <w:rFonts w:ascii="宋体" w:hAnsi="宋体" w:cs="宋体"/>
                <w:color w:val="auto"/>
                <w:sz w:val="19"/>
                <w:szCs w:val="19"/>
                <w:highlight w:val="none"/>
              </w:rPr>
            </w:pPr>
          </w:p>
        </w:tc>
        <w:tc>
          <w:tcPr>
            <w:tcW w:w="397" w:type="dxa"/>
            <w:vAlign w:val="center"/>
          </w:tcPr>
          <w:p w14:paraId="504DD39F">
            <w:pPr>
              <w:spacing w:before="1"/>
              <w:jc w:val="center"/>
              <w:rPr>
                <w:rFonts w:ascii="宋体" w:hAnsi="宋体" w:cs="宋体"/>
                <w:color w:val="auto"/>
                <w:sz w:val="19"/>
                <w:szCs w:val="19"/>
                <w:highlight w:val="none"/>
              </w:rPr>
            </w:pPr>
          </w:p>
        </w:tc>
        <w:tc>
          <w:tcPr>
            <w:tcW w:w="397" w:type="dxa"/>
            <w:vAlign w:val="center"/>
          </w:tcPr>
          <w:p w14:paraId="0DCCB47D">
            <w:pPr>
              <w:spacing w:before="1"/>
              <w:jc w:val="center"/>
              <w:rPr>
                <w:rFonts w:ascii="宋体" w:hAnsi="宋体" w:cs="宋体"/>
                <w:color w:val="auto"/>
                <w:sz w:val="19"/>
                <w:szCs w:val="19"/>
                <w:highlight w:val="none"/>
              </w:rPr>
            </w:pPr>
          </w:p>
        </w:tc>
        <w:tc>
          <w:tcPr>
            <w:tcW w:w="397" w:type="dxa"/>
            <w:vAlign w:val="center"/>
          </w:tcPr>
          <w:p w14:paraId="302D8852">
            <w:pPr>
              <w:spacing w:before="1"/>
              <w:jc w:val="center"/>
              <w:rPr>
                <w:rFonts w:ascii="宋体" w:hAnsi="宋体" w:cs="宋体"/>
                <w:color w:val="auto"/>
                <w:sz w:val="19"/>
                <w:szCs w:val="19"/>
                <w:highlight w:val="none"/>
              </w:rPr>
            </w:pPr>
          </w:p>
        </w:tc>
        <w:tc>
          <w:tcPr>
            <w:tcW w:w="397" w:type="dxa"/>
            <w:vAlign w:val="center"/>
          </w:tcPr>
          <w:p w14:paraId="574C7439">
            <w:pPr>
              <w:spacing w:before="1"/>
              <w:jc w:val="center"/>
              <w:rPr>
                <w:rFonts w:ascii="宋体" w:hAnsi="宋体" w:cs="宋体"/>
                <w:color w:val="auto"/>
                <w:sz w:val="19"/>
                <w:szCs w:val="19"/>
                <w:highlight w:val="none"/>
              </w:rPr>
            </w:pPr>
          </w:p>
        </w:tc>
        <w:tc>
          <w:tcPr>
            <w:tcW w:w="544" w:type="dxa"/>
            <w:vAlign w:val="center"/>
          </w:tcPr>
          <w:p w14:paraId="62FF5E24">
            <w:pPr>
              <w:spacing w:before="1"/>
              <w:jc w:val="center"/>
              <w:rPr>
                <w:rFonts w:ascii="宋体" w:hAnsi="宋体" w:cs="宋体"/>
                <w:color w:val="auto"/>
                <w:sz w:val="19"/>
                <w:szCs w:val="19"/>
                <w:highlight w:val="none"/>
              </w:rPr>
            </w:pPr>
          </w:p>
        </w:tc>
        <w:tc>
          <w:tcPr>
            <w:tcW w:w="544" w:type="dxa"/>
            <w:vAlign w:val="center"/>
          </w:tcPr>
          <w:p w14:paraId="393AC1E4">
            <w:pPr>
              <w:spacing w:before="1"/>
              <w:jc w:val="center"/>
              <w:rPr>
                <w:rFonts w:ascii="宋体" w:hAnsi="宋体" w:cs="宋体"/>
                <w:color w:val="auto"/>
                <w:sz w:val="19"/>
                <w:szCs w:val="19"/>
                <w:highlight w:val="none"/>
              </w:rPr>
            </w:pPr>
          </w:p>
        </w:tc>
      </w:tr>
      <w:tr w14:paraId="4494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dxa"/>
            <w:vAlign w:val="center"/>
          </w:tcPr>
          <w:p w14:paraId="445C16EF">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2</w:t>
            </w:r>
          </w:p>
        </w:tc>
        <w:tc>
          <w:tcPr>
            <w:tcW w:w="1532" w:type="dxa"/>
            <w:vAlign w:val="center"/>
          </w:tcPr>
          <w:p w14:paraId="72067952">
            <w:pPr>
              <w:spacing w:before="1"/>
              <w:jc w:val="center"/>
              <w:rPr>
                <w:rFonts w:ascii="宋体" w:hAnsi="宋体" w:cs="宋体"/>
                <w:color w:val="auto"/>
                <w:sz w:val="19"/>
                <w:szCs w:val="19"/>
                <w:highlight w:val="none"/>
              </w:rPr>
            </w:pPr>
            <w:r>
              <w:rPr>
                <w:rFonts w:hint="eastAsia" w:ascii="宋体" w:hAnsi="宋体"/>
                <w:color w:val="auto"/>
                <w:szCs w:val="21"/>
                <w:highlight w:val="none"/>
              </w:rPr>
              <w:t>副总监理工程师</w:t>
            </w:r>
            <w:r>
              <w:rPr>
                <w:rFonts w:hint="eastAsia" w:ascii="宋体" w:hAnsi="宋体"/>
                <w:i/>
                <w:color w:val="auto"/>
                <w:szCs w:val="21"/>
                <w:highlight w:val="none"/>
              </w:rPr>
              <w:t>（如有）</w:t>
            </w:r>
          </w:p>
        </w:tc>
        <w:tc>
          <w:tcPr>
            <w:tcW w:w="630" w:type="dxa"/>
            <w:vAlign w:val="center"/>
          </w:tcPr>
          <w:p w14:paraId="7FA70AC1">
            <w:pPr>
              <w:spacing w:before="1"/>
              <w:jc w:val="center"/>
              <w:rPr>
                <w:rFonts w:ascii="宋体" w:hAnsi="宋体" w:cs="宋体"/>
                <w:color w:val="auto"/>
                <w:sz w:val="19"/>
                <w:szCs w:val="19"/>
                <w:highlight w:val="none"/>
              </w:rPr>
            </w:pPr>
          </w:p>
        </w:tc>
        <w:tc>
          <w:tcPr>
            <w:tcW w:w="397" w:type="dxa"/>
            <w:vAlign w:val="center"/>
          </w:tcPr>
          <w:p w14:paraId="35F1743D">
            <w:pPr>
              <w:spacing w:before="1"/>
              <w:jc w:val="center"/>
              <w:rPr>
                <w:rFonts w:ascii="宋体" w:hAnsi="宋体" w:cs="宋体"/>
                <w:color w:val="auto"/>
                <w:sz w:val="19"/>
                <w:szCs w:val="19"/>
                <w:highlight w:val="none"/>
              </w:rPr>
            </w:pPr>
          </w:p>
        </w:tc>
        <w:tc>
          <w:tcPr>
            <w:tcW w:w="397" w:type="dxa"/>
            <w:vAlign w:val="center"/>
          </w:tcPr>
          <w:p w14:paraId="1678E7F0">
            <w:pPr>
              <w:spacing w:before="1"/>
              <w:jc w:val="center"/>
              <w:rPr>
                <w:rFonts w:ascii="宋体" w:hAnsi="宋体" w:cs="宋体"/>
                <w:color w:val="auto"/>
                <w:sz w:val="19"/>
                <w:szCs w:val="19"/>
                <w:highlight w:val="none"/>
              </w:rPr>
            </w:pPr>
          </w:p>
        </w:tc>
        <w:tc>
          <w:tcPr>
            <w:tcW w:w="397" w:type="dxa"/>
            <w:vAlign w:val="center"/>
          </w:tcPr>
          <w:p w14:paraId="67F367D4">
            <w:pPr>
              <w:spacing w:before="1"/>
              <w:jc w:val="center"/>
              <w:rPr>
                <w:rFonts w:ascii="宋体" w:hAnsi="宋体" w:cs="宋体"/>
                <w:color w:val="auto"/>
                <w:sz w:val="19"/>
                <w:szCs w:val="19"/>
                <w:highlight w:val="none"/>
              </w:rPr>
            </w:pPr>
          </w:p>
        </w:tc>
        <w:tc>
          <w:tcPr>
            <w:tcW w:w="397" w:type="dxa"/>
            <w:vAlign w:val="center"/>
          </w:tcPr>
          <w:p w14:paraId="36790F92">
            <w:pPr>
              <w:spacing w:before="1"/>
              <w:jc w:val="center"/>
              <w:rPr>
                <w:rFonts w:ascii="宋体" w:hAnsi="宋体" w:cs="宋体"/>
                <w:color w:val="auto"/>
                <w:sz w:val="19"/>
                <w:szCs w:val="19"/>
                <w:highlight w:val="none"/>
              </w:rPr>
            </w:pPr>
          </w:p>
        </w:tc>
        <w:tc>
          <w:tcPr>
            <w:tcW w:w="397" w:type="dxa"/>
            <w:vAlign w:val="center"/>
          </w:tcPr>
          <w:p w14:paraId="4BAA8185">
            <w:pPr>
              <w:spacing w:before="1"/>
              <w:jc w:val="center"/>
              <w:rPr>
                <w:rFonts w:ascii="宋体" w:hAnsi="宋体" w:cs="宋体"/>
                <w:color w:val="auto"/>
                <w:sz w:val="19"/>
                <w:szCs w:val="19"/>
                <w:highlight w:val="none"/>
              </w:rPr>
            </w:pPr>
          </w:p>
        </w:tc>
        <w:tc>
          <w:tcPr>
            <w:tcW w:w="397" w:type="dxa"/>
            <w:vAlign w:val="center"/>
          </w:tcPr>
          <w:p w14:paraId="4C905C0A">
            <w:pPr>
              <w:spacing w:before="1"/>
              <w:jc w:val="center"/>
              <w:rPr>
                <w:rFonts w:ascii="宋体" w:hAnsi="宋体" w:cs="宋体"/>
                <w:color w:val="auto"/>
                <w:sz w:val="19"/>
                <w:szCs w:val="19"/>
                <w:highlight w:val="none"/>
              </w:rPr>
            </w:pPr>
          </w:p>
        </w:tc>
        <w:tc>
          <w:tcPr>
            <w:tcW w:w="397" w:type="dxa"/>
            <w:vAlign w:val="center"/>
          </w:tcPr>
          <w:p w14:paraId="36BF3438">
            <w:pPr>
              <w:spacing w:before="1"/>
              <w:jc w:val="center"/>
              <w:rPr>
                <w:rFonts w:ascii="宋体" w:hAnsi="宋体" w:cs="宋体"/>
                <w:color w:val="auto"/>
                <w:sz w:val="19"/>
                <w:szCs w:val="19"/>
                <w:highlight w:val="none"/>
              </w:rPr>
            </w:pPr>
          </w:p>
        </w:tc>
        <w:tc>
          <w:tcPr>
            <w:tcW w:w="397" w:type="dxa"/>
            <w:vAlign w:val="center"/>
          </w:tcPr>
          <w:p w14:paraId="1DAC35A5">
            <w:pPr>
              <w:spacing w:before="1"/>
              <w:jc w:val="center"/>
              <w:rPr>
                <w:rFonts w:ascii="宋体" w:hAnsi="宋体" w:cs="宋体"/>
                <w:color w:val="auto"/>
                <w:sz w:val="19"/>
                <w:szCs w:val="19"/>
                <w:highlight w:val="none"/>
              </w:rPr>
            </w:pPr>
          </w:p>
        </w:tc>
        <w:tc>
          <w:tcPr>
            <w:tcW w:w="397" w:type="dxa"/>
            <w:vAlign w:val="center"/>
          </w:tcPr>
          <w:p w14:paraId="7DA5FE24">
            <w:pPr>
              <w:spacing w:before="1"/>
              <w:jc w:val="center"/>
              <w:rPr>
                <w:rFonts w:ascii="宋体" w:hAnsi="宋体" w:cs="宋体"/>
                <w:color w:val="auto"/>
                <w:sz w:val="19"/>
                <w:szCs w:val="19"/>
                <w:highlight w:val="none"/>
              </w:rPr>
            </w:pPr>
          </w:p>
        </w:tc>
        <w:tc>
          <w:tcPr>
            <w:tcW w:w="397" w:type="dxa"/>
            <w:vAlign w:val="center"/>
          </w:tcPr>
          <w:p w14:paraId="2CD2E9A3">
            <w:pPr>
              <w:spacing w:before="1"/>
              <w:jc w:val="center"/>
              <w:rPr>
                <w:rFonts w:ascii="宋体" w:hAnsi="宋体" w:cs="宋体"/>
                <w:color w:val="auto"/>
                <w:sz w:val="19"/>
                <w:szCs w:val="19"/>
                <w:highlight w:val="none"/>
              </w:rPr>
            </w:pPr>
          </w:p>
        </w:tc>
        <w:tc>
          <w:tcPr>
            <w:tcW w:w="397" w:type="dxa"/>
            <w:vAlign w:val="center"/>
          </w:tcPr>
          <w:p w14:paraId="3FAF80B7">
            <w:pPr>
              <w:spacing w:before="1"/>
              <w:jc w:val="center"/>
              <w:rPr>
                <w:rFonts w:ascii="宋体" w:hAnsi="宋体" w:cs="宋体"/>
                <w:color w:val="auto"/>
                <w:sz w:val="19"/>
                <w:szCs w:val="19"/>
                <w:highlight w:val="none"/>
              </w:rPr>
            </w:pPr>
          </w:p>
        </w:tc>
        <w:tc>
          <w:tcPr>
            <w:tcW w:w="397" w:type="dxa"/>
            <w:vAlign w:val="center"/>
          </w:tcPr>
          <w:p w14:paraId="75C39540">
            <w:pPr>
              <w:spacing w:before="1"/>
              <w:jc w:val="center"/>
              <w:rPr>
                <w:rFonts w:ascii="宋体" w:hAnsi="宋体" w:cs="宋体"/>
                <w:color w:val="auto"/>
                <w:sz w:val="19"/>
                <w:szCs w:val="19"/>
                <w:highlight w:val="none"/>
              </w:rPr>
            </w:pPr>
          </w:p>
        </w:tc>
        <w:tc>
          <w:tcPr>
            <w:tcW w:w="397" w:type="dxa"/>
            <w:vAlign w:val="center"/>
          </w:tcPr>
          <w:p w14:paraId="0C000B25">
            <w:pPr>
              <w:spacing w:before="1"/>
              <w:jc w:val="center"/>
              <w:rPr>
                <w:rFonts w:ascii="宋体" w:hAnsi="宋体" w:cs="宋体"/>
                <w:color w:val="auto"/>
                <w:sz w:val="19"/>
                <w:szCs w:val="19"/>
                <w:highlight w:val="none"/>
              </w:rPr>
            </w:pPr>
          </w:p>
        </w:tc>
        <w:tc>
          <w:tcPr>
            <w:tcW w:w="544" w:type="dxa"/>
            <w:vAlign w:val="center"/>
          </w:tcPr>
          <w:p w14:paraId="3DF22747">
            <w:pPr>
              <w:spacing w:before="1"/>
              <w:jc w:val="center"/>
              <w:rPr>
                <w:rFonts w:ascii="宋体" w:hAnsi="宋体" w:cs="宋体"/>
                <w:color w:val="auto"/>
                <w:sz w:val="19"/>
                <w:szCs w:val="19"/>
                <w:highlight w:val="none"/>
              </w:rPr>
            </w:pPr>
          </w:p>
        </w:tc>
        <w:tc>
          <w:tcPr>
            <w:tcW w:w="544" w:type="dxa"/>
            <w:vAlign w:val="center"/>
          </w:tcPr>
          <w:p w14:paraId="57F49445">
            <w:pPr>
              <w:spacing w:before="1"/>
              <w:jc w:val="center"/>
              <w:rPr>
                <w:rFonts w:ascii="宋体" w:hAnsi="宋体" w:cs="宋体"/>
                <w:color w:val="auto"/>
                <w:sz w:val="19"/>
                <w:szCs w:val="19"/>
                <w:highlight w:val="none"/>
              </w:rPr>
            </w:pPr>
          </w:p>
        </w:tc>
      </w:tr>
      <w:tr w14:paraId="459F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dxa"/>
            <w:vAlign w:val="center"/>
          </w:tcPr>
          <w:p w14:paraId="0C020AF0">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3</w:t>
            </w:r>
          </w:p>
        </w:tc>
        <w:tc>
          <w:tcPr>
            <w:tcW w:w="1532" w:type="dxa"/>
            <w:vAlign w:val="center"/>
          </w:tcPr>
          <w:p w14:paraId="4A40041F">
            <w:pPr>
              <w:jc w:val="center"/>
              <w:rPr>
                <w:color w:val="auto"/>
                <w:highlight w:val="none"/>
              </w:rPr>
            </w:pPr>
            <w:r>
              <w:rPr>
                <w:rFonts w:hint="eastAsia" w:ascii="宋体" w:hAnsi="宋体"/>
                <w:color w:val="auto"/>
                <w:szCs w:val="21"/>
                <w:highlight w:val="none"/>
              </w:rPr>
              <w:t>**专业监理工程师</w:t>
            </w:r>
          </w:p>
        </w:tc>
        <w:tc>
          <w:tcPr>
            <w:tcW w:w="630" w:type="dxa"/>
            <w:vAlign w:val="center"/>
          </w:tcPr>
          <w:p w14:paraId="601EEDDA">
            <w:pPr>
              <w:spacing w:before="1"/>
              <w:jc w:val="center"/>
              <w:rPr>
                <w:rFonts w:ascii="宋体" w:hAnsi="宋体" w:cs="宋体"/>
                <w:color w:val="auto"/>
                <w:sz w:val="19"/>
                <w:szCs w:val="19"/>
                <w:highlight w:val="none"/>
              </w:rPr>
            </w:pPr>
          </w:p>
        </w:tc>
        <w:tc>
          <w:tcPr>
            <w:tcW w:w="397" w:type="dxa"/>
            <w:vAlign w:val="center"/>
          </w:tcPr>
          <w:p w14:paraId="01CDEBE6">
            <w:pPr>
              <w:spacing w:before="1"/>
              <w:jc w:val="center"/>
              <w:rPr>
                <w:rFonts w:ascii="宋体" w:hAnsi="宋体" w:cs="宋体"/>
                <w:color w:val="auto"/>
                <w:sz w:val="19"/>
                <w:szCs w:val="19"/>
                <w:highlight w:val="none"/>
              </w:rPr>
            </w:pPr>
          </w:p>
        </w:tc>
        <w:tc>
          <w:tcPr>
            <w:tcW w:w="397" w:type="dxa"/>
            <w:vAlign w:val="center"/>
          </w:tcPr>
          <w:p w14:paraId="36B6A0A5">
            <w:pPr>
              <w:spacing w:before="1"/>
              <w:jc w:val="center"/>
              <w:rPr>
                <w:rFonts w:ascii="宋体" w:hAnsi="宋体" w:cs="宋体"/>
                <w:color w:val="auto"/>
                <w:sz w:val="19"/>
                <w:szCs w:val="19"/>
                <w:highlight w:val="none"/>
              </w:rPr>
            </w:pPr>
          </w:p>
        </w:tc>
        <w:tc>
          <w:tcPr>
            <w:tcW w:w="397" w:type="dxa"/>
            <w:vAlign w:val="center"/>
          </w:tcPr>
          <w:p w14:paraId="6135E5E7">
            <w:pPr>
              <w:spacing w:before="1"/>
              <w:jc w:val="center"/>
              <w:rPr>
                <w:rFonts w:ascii="宋体" w:hAnsi="宋体" w:cs="宋体"/>
                <w:color w:val="auto"/>
                <w:sz w:val="19"/>
                <w:szCs w:val="19"/>
                <w:highlight w:val="none"/>
              </w:rPr>
            </w:pPr>
          </w:p>
        </w:tc>
        <w:tc>
          <w:tcPr>
            <w:tcW w:w="397" w:type="dxa"/>
            <w:vAlign w:val="center"/>
          </w:tcPr>
          <w:p w14:paraId="0B6B6AAE">
            <w:pPr>
              <w:spacing w:before="1"/>
              <w:jc w:val="center"/>
              <w:rPr>
                <w:rFonts w:ascii="宋体" w:hAnsi="宋体" w:cs="宋体"/>
                <w:color w:val="auto"/>
                <w:sz w:val="19"/>
                <w:szCs w:val="19"/>
                <w:highlight w:val="none"/>
              </w:rPr>
            </w:pPr>
          </w:p>
        </w:tc>
        <w:tc>
          <w:tcPr>
            <w:tcW w:w="397" w:type="dxa"/>
            <w:vAlign w:val="center"/>
          </w:tcPr>
          <w:p w14:paraId="754ADB29">
            <w:pPr>
              <w:spacing w:before="1"/>
              <w:jc w:val="center"/>
              <w:rPr>
                <w:rFonts w:ascii="宋体" w:hAnsi="宋体" w:cs="宋体"/>
                <w:color w:val="auto"/>
                <w:sz w:val="19"/>
                <w:szCs w:val="19"/>
                <w:highlight w:val="none"/>
              </w:rPr>
            </w:pPr>
          </w:p>
        </w:tc>
        <w:tc>
          <w:tcPr>
            <w:tcW w:w="397" w:type="dxa"/>
            <w:vAlign w:val="center"/>
          </w:tcPr>
          <w:p w14:paraId="4B891BDA">
            <w:pPr>
              <w:spacing w:before="1"/>
              <w:jc w:val="center"/>
              <w:rPr>
                <w:rFonts w:ascii="宋体" w:hAnsi="宋体" w:cs="宋体"/>
                <w:color w:val="auto"/>
                <w:sz w:val="19"/>
                <w:szCs w:val="19"/>
                <w:highlight w:val="none"/>
              </w:rPr>
            </w:pPr>
          </w:p>
        </w:tc>
        <w:tc>
          <w:tcPr>
            <w:tcW w:w="397" w:type="dxa"/>
            <w:vAlign w:val="center"/>
          </w:tcPr>
          <w:p w14:paraId="1D64557D">
            <w:pPr>
              <w:spacing w:before="1"/>
              <w:jc w:val="center"/>
              <w:rPr>
                <w:rFonts w:ascii="宋体" w:hAnsi="宋体" w:cs="宋体"/>
                <w:color w:val="auto"/>
                <w:sz w:val="19"/>
                <w:szCs w:val="19"/>
                <w:highlight w:val="none"/>
              </w:rPr>
            </w:pPr>
          </w:p>
        </w:tc>
        <w:tc>
          <w:tcPr>
            <w:tcW w:w="397" w:type="dxa"/>
            <w:vAlign w:val="center"/>
          </w:tcPr>
          <w:p w14:paraId="46A3D28C">
            <w:pPr>
              <w:spacing w:before="1"/>
              <w:jc w:val="center"/>
              <w:rPr>
                <w:rFonts w:ascii="宋体" w:hAnsi="宋体" w:cs="宋体"/>
                <w:color w:val="auto"/>
                <w:sz w:val="19"/>
                <w:szCs w:val="19"/>
                <w:highlight w:val="none"/>
              </w:rPr>
            </w:pPr>
          </w:p>
        </w:tc>
        <w:tc>
          <w:tcPr>
            <w:tcW w:w="397" w:type="dxa"/>
            <w:vAlign w:val="center"/>
          </w:tcPr>
          <w:p w14:paraId="2432B45F">
            <w:pPr>
              <w:spacing w:before="1"/>
              <w:jc w:val="center"/>
              <w:rPr>
                <w:rFonts w:ascii="宋体" w:hAnsi="宋体" w:cs="宋体"/>
                <w:color w:val="auto"/>
                <w:sz w:val="19"/>
                <w:szCs w:val="19"/>
                <w:highlight w:val="none"/>
              </w:rPr>
            </w:pPr>
          </w:p>
        </w:tc>
        <w:tc>
          <w:tcPr>
            <w:tcW w:w="397" w:type="dxa"/>
            <w:vAlign w:val="center"/>
          </w:tcPr>
          <w:p w14:paraId="59A77EB8">
            <w:pPr>
              <w:spacing w:before="1"/>
              <w:jc w:val="center"/>
              <w:rPr>
                <w:rFonts w:ascii="宋体" w:hAnsi="宋体" w:cs="宋体"/>
                <w:color w:val="auto"/>
                <w:sz w:val="19"/>
                <w:szCs w:val="19"/>
                <w:highlight w:val="none"/>
              </w:rPr>
            </w:pPr>
          </w:p>
        </w:tc>
        <w:tc>
          <w:tcPr>
            <w:tcW w:w="397" w:type="dxa"/>
            <w:vAlign w:val="center"/>
          </w:tcPr>
          <w:p w14:paraId="77757901">
            <w:pPr>
              <w:spacing w:before="1"/>
              <w:jc w:val="center"/>
              <w:rPr>
                <w:rFonts w:ascii="宋体" w:hAnsi="宋体" w:cs="宋体"/>
                <w:color w:val="auto"/>
                <w:sz w:val="19"/>
                <w:szCs w:val="19"/>
                <w:highlight w:val="none"/>
              </w:rPr>
            </w:pPr>
          </w:p>
        </w:tc>
        <w:tc>
          <w:tcPr>
            <w:tcW w:w="397" w:type="dxa"/>
            <w:vAlign w:val="center"/>
          </w:tcPr>
          <w:p w14:paraId="5117B571">
            <w:pPr>
              <w:spacing w:before="1"/>
              <w:jc w:val="center"/>
              <w:rPr>
                <w:rFonts w:ascii="宋体" w:hAnsi="宋体" w:cs="宋体"/>
                <w:color w:val="auto"/>
                <w:sz w:val="19"/>
                <w:szCs w:val="19"/>
                <w:highlight w:val="none"/>
              </w:rPr>
            </w:pPr>
          </w:p>
        </w:tc>
        <w:tc>
          <w:tcPr>
            <w:tcW w:w="397" w:type="dxa"/>
            <w:vAlign w:val="center"/>
          </w:tcPr>
          <w:p w14:paraId="639D066A">
            <w:pPr>
              <w:spacing w:before="1"/>
              <w:jc w:val="center"/>
              <w:rPr>
                <w:rFonts w:ascii="宋体" w:hAnsi="宋体" w:cs="宋体"/>
                <w:color w:val="auto"/>
                <w:sz w:val="19"/>
                <w:szCs w:val="19"/>
                <w:highlight w:val="none"/>
              </w:rPr>
            </w:pPr>
          </w:p>
        </w:tc>
        <w:tc>
          <w:tcPr>
            <w:tcW w:w="544" w:type="dxa"/>
            <w:vAlign w:val="center"/>
          </w:tcPr>
          <w:p w14:paraId="709F5187">
            <w:pPr>
              <w:spacing w:before="1"/>
              <w:jc w:val="center"/>
              <w:rPr>
                <w:rFonts w:ascii="宋体" w:hAnsi="宋体" w:cs="宋体"/>
                <w:color w:val="auto"/>
                <w:sz w:val="19"/>
                <w:szCs w:val="19"/>
                <w:highlight w:val="none"/>
              </w:rPr>
            </w:pPr>
          </w:p>
        </w:tc>
        <w:tc>
          <w:tcPr>
            <w:tcW w:w="544" w:type="dxa"/>
            <w:vAlign w:val="center"/>
          </w:tcPr>
          <w:p w14:paraId="56C9FC08">
            <w:pPr>
              <w:spacing w:before="1"/>
              <w:jc w:val="center"/>
              <w:rPr>
                <w:rFonts w:ascii="宋体" w:hAnsi="宋体" w:cs="宋体"/>
                <w:color w:val="auto"/>
                <w:sz w:val="19"/>
                <w:szCs w:val="19"/>
                <w:highlight w:val="none"/>
              </w:rPr>
            </w:pPr>
          </w:p>
        </w:tc>
      </w:tr>
      <w:tr w14:paraId="79FB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dxa"/>
            <w:vAlign w:val="center"/>
          </w:tcPr>
          <w:p w14:paraId="5355DACC">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4</w:t>
            </w:r>
          </w:p>
        </w:tc>
        <w:tc>
          <w:tcPr>
            <w:tcW w:w="1532" w:type="dxa"/>
            <w:vAlign w:val="center"/>
          </w:tcPr>
          <w:p w14:paraId="1864F98B">
            <w:pPr>
              <w:jc w:val="center"/>
              <w:rPr>
                <w:color w:val="auto"/>
                <w:highlight w:val="none"/>
              </w:rPr>
            </w:pPr>
            <w:r>
              <w:rPr>
                <w:rFonts w:hint="eastAsia" w:ascii="宋体" w:hAnsi="宋体"/>
                <w:color w:val="auto"/>
                <w:szCs w:val="21"/>
                <w:highlight w:val="none"/>
              </w:rPr>
              <w:t>**专业监理工程师</w:t>
            </w:r>
          </w:p>
        </w:tc>
        <w:tc>
          <w:tcPr>
            <w:tcW w:w="630" w:type="dxa"/>
            <w:vAlign w:val="center"/>
          </w:tcPr>
          <w:p w14:paraId="1FD5C37A">
            <w:pPr>
              <w:spacing w:before="1"/>
              <w:jc w:val="center"/>
              <w:rPr>
                <w:rFonts w:ascii="宋体" w:hAnsi="宋体" w:cs="宋体"/>
                <w:color w:val="auto"/>
                <w:sz w:val="19"/>
                <w:szCs w:val="19"/>
                <w:highlight w:val="none"/>
              </w:rPr>
            </w:pPr>
          </w:p>
        </w:tc>
        <w:tc>
          <w:tcPr>
            <w:tcW w:w="397" w:type="dxa"/>
            <w:vAlign w:val="center"/>
          </w:tcPr>
          <w:p w14:paraId="6AA7D919">
            <w:pPr>
              <w:spacing w:before="1"/>
              <w:jc w:val="center"/>
              <w:rPr>
                <w:rFonts w:ascii="宋体" w:hAnsi="宋体" w:cs="宋体"/>
                <w:color w:val="auto"/>
                <w:sz w:val="19"/>
                <w:szCs w:val="19"/>
                <w:highlight w:val="none"/>
              </w:rPr>
            </w:pPr>
          </w:p>
        </w:tc>
        <w:tc>
          <w:tcPr>
            <w:tcW w:w="397" w:type="dxa"/>
            <w:vAlign w:val="center"/>
          </w:tcPr>
          <w:p w14:paraId="03651A9F">
            <w:pPr>
              <w:spacing w:before="1"/>
              <w:jc w:val="center"/>
              <w:rPr>
                <w:rFonts w:ascii="宋体" w:hAnsi="宋体" w:cs="宋体"/>
                <w:color w:val="auto"/>
                <w:sz w:val="19"/>
                <w:szCs w:val="19"/>
                <w:highlight w:val="none"/>
              </w:rPr>
            </w:pPr>
          </w:p>
        </w:tc>
        <w:tc>
          <w:tcPr>
            <w:tcW w:w="397" w:type="dxa"/>
            <w:vAlign w:val="center"/>
          </w:tcPr>
          <w:p w14:paraId="214EBE02">
            <w:pPr>
              <w:spacing w:before="1"/>
              <w:jc w:val="center"/>
              <w:rPr>
                <w:rFonts w:ascii="宋体" w:hAnsi="宋体" w:cs="宋体"/>
                <w:color w:val="auto"/>
                <w:sz w:val="19"/>
                <w:szCs w:val="19"/>
                <w:highlight w:val="none"/>
              </w:rPr>
            </w:pPr>
          </w:p>
        </w:tc>
        <w:tc>
          <w:tcPr>
            <w:tcW w:w="397" w:type="dxa"/>
            <w:vAlign w:val="center"/>
          </w:tcPr>
          <w:p w14:paraId="77A5A5B7">
            <w:pPr>
              <w:spacing w:before="1"/>
              <w:jc w:val="center"/>
              <w:rPr>
                <w:rFonts w:ascii="宋体" w:hAnsi="宋体" w:cs="宋体"/>
                <w:color w:val="auto"/>
                <w:sz w:val="19"/>
                <w:szCs w:val="19"/>
                <w:highlight w:val="none"/>
              </w:rPr>
            </w:pPr>
          </w:p>
        </w:tc>
        <w:tc>
          <w:tcPr>
            <w:tcW w:w="397" w:type="dxa"/>
            <w:vAlign w:val="center"/>
          </w:tcPr>
          <w:p w14:paraId="42BE8EE2">
            <w:pPr>
              <w:spacing w:before="1"/>
              <w:jc w:val="center"/>
              <w:rPr>
                <w:rFonts w:ascii="宋体" w:hAnsi="宋体" w:cs="宋体"/>
                <w:color w:val="auto"/>
                <w:sz w:val="19"/>
                <w:szCs w:val="19"/>
                <w:highlight w:val="none"/>
              </w:rPr>
            </w:pPr>
          </w:p>
        </w:tc>
        <w:tc>
          <w:tcPr>
            <w:tcW w:w="397" w:type="dxa"/>
            <w:vAlign w:val="center"/>
          </w:tcPr>
          <w:p w14:paraId="5CBB8560">
            <w:pPr>
              <w:spacing w:before="1"/>
              <w:jc w:val="center"/>
              <w:rPr>
                <w:rFonts w:ascii="宋体" w:hAnsi="宋体" w:cs="宋体"/>
                <w:color w:val="auto"/>
                <w:sz w:val="19"/>
                <w:szCs w:val="19"/>
                <w:highlight w:val="none"/>
              </w:rPr>
            </w:pPr>
          </w:p>
        </w:tc>
        <w:tc>
          <w:tcPr>
            <w:tcW w:w="397" w:type="dxa"/>
            <w:vAlign w:val="center"/>
          </w:tcPr>
          <w:p w14:paraId="15DC7F30">
            <w:pPr>
              <w:spacing w:before="1"/>
              <w:jc w:val="center"/>
              <w:rPr>
                <w:rFonts w:ascii="宋体" w:hAnsi="宋体" w:cs="宋体"/>
                <w:color w:val="auto"/>
                <w:sz w:val="19"/>
                <w:szCs w:val="19"/>
                <w:highlight w:val="none"/>
              </w:rPr>
            </w:pPr>
          </w:p>
        </w:tc>
        <w:tc>
          <w:tcPr>
            <w:tcW w:w="397" w:type="dxa"/>
            <w:vAlign w:val="center"/>
          </w:tcPr>
          <w:p w14:paraId="437E2CB5">
            <w:pPr>
              <w:spacing w:before="1"/>
              <w:jc w:val="center"/>
              <w:rPr>
                <w:rFonts w:ascii="宋体" w:hAnsi="宋体" w:cs="宋体"/>
                <w:color w:val="auto"/>
                <w:sz w:val="19"/>
                <w:szCs w:val="19"/>
                <w:highlight w:val="none"/>
              </w:rPr>
            </w:pPr>
          </w:p>
        </w:tc>
        <w:tc>
          <w:tcPr>
            <w:tcW w:w="397" w:type="dxa"/>
            <w:vAlign w:val="center"/>
          </w:tcPr>
          <w:p w14:paraId="7F9E2E2A">
            <w:pPr>
              <w:spacing w:before="1"/>
              <w:jc w:val="center"/>
              <w:rPr>
                <w:rFonts w:ascii="宋体" w:hAnsi="宋体" w:cs="宋体"/>
                <w:color w:val="auto"/>
                <w:sz w:val="19"/>
                <w:szCs w:val="19"/>
                <w:highlight w:val="none"/>
              </w:rPr>
            </w:pPr>
          </w:p>
        </w:tc>
        <w:tc>
          <w:tcPr>
            <w:tcW w:w="397" w:type="dxa"/>
            <w:vAlign w:val="center"/>
          </w:tcPr>
          <w:p w14:paraId="35C5DAAB">
            <w:pPr>
              <w:spacing w:before="1"/>
              <w:jc w:val="center"/>
              <w:rPr>
                <w:rFonts w:ascii="宋体" w:hAnsi="宋体" w:cs="宋体"/>
                <w:color w:val="auto"/>
                <w:sz w:val="19"/>
                <w:szCs w:val="19"/>
                <w:highlight w:val="none"/>
              </w:rPr>
            </w:pPr>
          </w:p>
        </w:tc>
        <w:tc>
          <w:tcPr>
            <w:tcW w:w="397" w:type="dxa"/>
            <w:vAlign w:val="center"/>
          </w:tcPr>
          <w:p w14:paraId="2B798320">
            <w:pPr>
              <w:spacing w:before="1"/>
              <w:jc w:val="center"/>
              <w:rPr>
                <w:rFonts w:ascii="宋体" w:hAnsi="宋体" w:cs="宋体"/>
                <w:color w:val="auto"/>
                <w:sz w:val="19"/>
                <w:szCs w:val="19"/>
                <w:highlight w:val="none"/>
              </w:rPr>
            </w:pPr>
          </w:p>
        </w:tc>
        <w:tc>
          <w:tcPr>
            <w:tcW w:w="397" w:type="dxa"/>
            <w:vAlign w:val="center"/>
          </w:tcPr>
          <w:p w14:paraId="17A8496A">
            <w:pPr>
              <w:spacing w:before="1"/>
              <w:jc w:val="center"/>
              <w:rPr>
                <w:rFonts w:ascii="宋体" w:hAnsi="宋体" w:cs="宋体"/>
                <w:color w:val="auto"/>
                <w:sz w:val="19"/>
                <w:szCs w:val="19"/>
                <w:highlight w:val="none"/>
              </w:rPr>
            </w:pPr>
          </w:p>
        </w:tc>
        <w:tc>
          <w:tcPr>
            <w:tcW w:w="397" w:type="dxa"/>
            <w:vAlign w:val="center"/>
          </w:tcPr>
          <w:p w14:paraId="51603035">
            <w:pPr>
              <w:spacing w:before="1"/>
              <w:jc w:val="center"/>
              <w:rPr>
                <w:rFonts w:ascii="宋体" w:hAnsi="宋体" w:cs="宋体"/>
                <w:color w:val="auto"/>
                <w:sz w:val="19"/>
                <w:szCs w:val="19"/>
                <w:highlight w:val="none"/>
              </w:rPr>
            </w:pPr>
          </w:p>
        </w:tc>
        <w:tc>
          <w:tcPr>
            <w:tcW w:w="544" w:type="dxa"/>
            <w:vAlign w:val="center"/>
          </w:tcPr>
          <w:p w14:paraId="263591B9">
            <w:pPr>
              <w:spacing w:before="1"/>
              <w:jc w:val="center"/>
              <w:rPr>
                <w:rFonts w:ascii="宋体" w:hAnsi="宋体" w:cs="宋体"/>
                <w:color w:val="auto"/>
                <w:sz w:val="19"/>
                <w:szCs w:val="19"/>
                <w:highlight w:val="none"/>
              </w:rPr>
            </w:pPr>
          </w:p>
        </w:tc>
        <w:tc>
          <w:tcPr>
            <w:tcW w:w="544" w:type="dxa"/>
            <w:vAlign w:val="center"/>
          </w:tcPr>
          <w:p w14:paraId="013A3239">
            <w:pPr>
              <w:spacing w:before="1"/>
              <w:jc w:val="center"/>
              <w:rPr>
                <w:rFonts w:ascii="宋体" w:hAnsi="宋体" w:cs="宋体"/>
                <w:color w:val="auto"/>
                <w:sz w:val="19"/>
                <w:szCs w:val="19"/>
                <w:highlight w:val="none"/>
              </w:rPr>
            </w:pPr>
          </w:p>
        </w:tc>
      </w:tr>
      <w:tr w14:paraId="4707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dxa"/>
            <w:vAlign w:val="center"/>
          </w:tcPr>
          <w:p w14:paraId="11D685CA">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5</w:t>
            </w:r>
          </w:p>
        </w:tc>
        <w:tc>
          <w:tcPr>
            <w:tcW w:w="1532" w:type="dxa"/>
            <w:vAlign w:val="center"/>
          </w:tcPr>
          <w:p w14:paraId="21520C79">
            <w:pPr>
              <w:jc w:val="center"/>
              <w:rPr>
                <w:color w:val="auto"/>
                <w:highlight w:val="none"/>
              </w:rPr>
            </w:pPr>
            <w:r>
              <w:rPr>
                <w:rFonts w:hint="eastAsia" w:ascii="宋体" w:hAnsi="宋体"/>
                <w:color w:val="auto"/>
                <w:szCs w:val="21"/>
                <w:highlight w:val="none"/>
              </w:rPr>
              <w:t>**专业监理工程师</w:t>
            </w:r>
          </w:p>
        </w:tc>
        <w:tc>
          <w:tcPr>
            <w:tcW w:w="630" w:type="dxa"/>
            <w:vAlign w:val="center"/>
          </w:tcPr>
          <w:p w14:paraId="18F77C93">
            <w:pPr>
              <w:spacing w:before="1"/>
              <w:jc w:val="center"/>
              <w:rPr>
                <w:rFonts w:ascii="宋体" w:hAnsi="宋体" w:cs="宋体"/>
                <w:color w:val="auto"/>
                <w:sz w:val="19"/>
                <w:szCs w:val="19"/>
                <w:highlight w:val="none"/>
              </w:rPr>
            </w:pPr>
          </w:p>
        </w:tc>
        <w:tc>
          <w:tcPr>
            <w:tcW w:w="397" w:type="dxa"/>
            <w:vAlign w:val="center"/>
          </w:tcPr>
          <w:p w14:paraId="731FF43C">
            <w:pPr>
              <w:spacing w:before="1"/>
              <w:jc w:val="center"/>
              <w:rPr>
                <w:rFonts w:ascii="宋体" w:hAnsi="宋体" w:cs="宋体"/>
                <w:color w:val="auto"/>
                <w:sz w:val="19"/>
                <w:szCs w:val="19"/>
                <w:highlight w:val="none"/>
              </w:rPr>
            </w:pPr>
          </w:p>
        </w:tc>
        <w:tc>
          <w:tcPr>
            <w:tcW w:w="397" w:type="dxa"/>
            <w:vAlign w:val="center"/>
          </w:tcPr>
          <w:p w14:paraId="18F1A2D5">
            <w:pPr>
              <w:spacing w:before="1"/>
              <w:jc w:val="center"/>
              <w:rPr>
                <w:rFonts w:ascii="宋体" w:hAnsi="宋体" w:cs="宋体"/>
                <w:color w:val="auto"/>
                <w:sz w:val="19"/>
                <w:szCs w:val="19"/>
                <w:highlight w:val="none"/>
              </w:rPr>
            </w:pPr>
          </w:p>
        </w:tc>
        <w:tc>
          <w:tcPr>
            <w:tcW w:w="397" w:type="dxa"/>
            <w:vAlign w:val="center"/>
          </w:tcPr>
          <w:p w14:paraId="631BD573">
            <w:pPr>
              <w:spacing w:before="1"/>
              <w:jc w:val="center"/>
              <w:rPr>
                <w:rFonts w:ascii="宋体" w:hAnsi="宋体" w:cs="宋体"/>
                <w:color w:val="auto"/>
                <w:sz w:val="19"/>
                <w:szCs w:val="19"/>
                <w:highlight w:val="none"/>
              </w:rPr>
            </w:pPr>
          </w:p>
        </w:tc>
        <w:tc>
          <w:tcPr>
            <w:tcW w:w="397" w:type="dxa"/>
            <w:vAlign w:val="center"/>
          </w:tcPr>
          <w:p w14:paraId="129C1308">
            <w:pPr>
              <w:spacing w:before="1"/>
              <w:jc w:val="center"/>
              <w:rPr>
                <w:rFonts w:ascii="宋体" w:hAnsi="宋体" w:cs="宋体"/>
                <w:color w:val="auto"/>
                <w:sz w:val="19"/>
                <w:szCs w:val="19"/>
                <w:highlight w:val="none"/>
              </w:rPr>
            </w:pPr>
          </w:p>
        </w:tc>
        <w:tc>
          <w:tcPr>
            <w:tcW w:w="397" w:type="dxa"/>
            <w:vAlign w:val="center"/>
          </w:tcPr>
          <w:p w14:paraId="02364040">
            <w:pPr>
              <w:spacing w:before="1"/>
              <w:jc w:val="center"/>
              <w:rPr>
                <w:rFonts w:ascii="宋体" w:hAnsi="宋体" w:cs="宋体"/>
                <w:color w:val="auto"/>
                <w:sz w:val="19"/>
                <w:szCs w:val="19"/>
                <w:highlight w:val="none"/>
              </w:rPr>
            </w:pPr>
          </w:p>
        </w:tc>
        <w:tc>
          <w:tcPr>
            <w:tcW w:w="397" w:type="dxa"/>
            <w:vAlign w:val="center"/>
          </w:tcPr>
          <w:p w14:paraId="0606723A">
            <w:pPr>
              <w:spacing w:before="1"/>
              <w:jc w:val="center"/>
              <w:rPr>
                <w:rFonts w:ascii="宋体" w:hAnsi="宋体" w:cs="宋体"/>
                <w:color w:val="auto"/>
                <w:sz w:val="19"/>
                <w:szCs w:val="19"/>
                <w:highlight w:val="none"/>
              </w:rPr>
            </w:pPr>
          </w:p>
        </w:tc>
        <w:tc>
          <w:tcPr>
            <w:tcW w:w="397" w:type="dxa"/>
            <w:vAlign w:val="center"/>
          </w:tcPr>
          <w:p w14:paraId="7D269AEA">
            <w:pPr>
              <w:spacing w:before="1"/>
              <w:jc w:val="center"/>
              <w:rPr>
                <w:rFonts w:ascii="宋体" w:hAnsi="宋体" w:cs="宋体"/>
                <w:color w:val="auto"/>
                <w:sz w:val="19"/>
                <w:szCs w:val="19"/>
                <w:highlight w:val="none"/>
              </w:rPr>
            </w:pPr>
          </w:p>
        </w:tc>
        <w:tc>
          <w:tcPr>
            <w:tcW w:w="397" w:type="dxa"/>
            <w:vAlign w:val="center"/>
          </w:tcPr>
          <w:p w14:paraId="39CE8D15">
            <w:pPr>
              <w:spacing w:before="1"/>
              <w:jc w:val="center"/>
              <w:rPr>
                <w:rFonts w:ascii="宋体" w:hAnsi="宋体" w:cs="宋体"/>
                <w:color w:val="auto"/>
                <w:sz w:val="19"/>
                <w:szCs w:val="19"/>
                <w:highlight w:val="none"/>
              </w:rPr>
            </w:pPr>
          </w:p>
        </w:tc>
        <w:tc>
          <w:tcPr>
            <w:tcW w:w="397" w:type="dxa"/>
            <w:vAlign w:val="center"/>
          </w:tcPr>
          <w:p w14:paraId="2B1C7FFC">
            <w:pPr>
              <w:spacing w:before="1"/>
              <w:jc w:val="center"/>
              <w:rPr>
                <w:rFonts w:ascii="宋体" w:hAnsi="宋体" w:cs="宋体"/>
                <w:color w:val="auto"/>
                <w:sz w:val="19"/>
                <w:szCs w:val="19"/>
                <w:highlight w:val="none"/>
              </w:rPr>
            </w:pPr>
          </w:p>
        </w:tc>
        <w:tc>
          <w:tcPr>
            <w:tcW w:w="397" w:type="dxa"/>
            <w:vAlign w:val="center"/>
          </w:tcPr>
          <w:p w14:paraId="0DC8848C">
            <w:pPr>
              <w:spacing w:before="1"/>
              <w:jc w:val="center"/>
              <w:rPr>
                <w:rFonts w:ascii="宋体" w:hAnsi="宋体" w:cs="宋体"/>
                <w:color w:val="auto"/>
                <w:sz w:val="19"/>
                <w:szCs w:val="19"/>
                <w:highlight w:val="none"/>
              </w:rPr>
            </w:pPr>
          </w:p>
        </w:tc>
        <w:tc>
          <w:tcPr>
            <w:tcW w:w="397" w:type="dxa"/>
            <w:vAlign w:val="center"/>
          </w:tcPr>
          <w:p w14:paraId="794FC585">
            <w:pPr>
              <w:spacing w:before="1"/>
              <w:jc w:val="center"/>
              <w:rPr>
                <w:rFonts w:ascii="宋体" w:hAnsi="宋体" w:cs="宋体"/>
                <w:color w:val="auto"/>
                <w:sz w:val="19"/>
                <w:szCs w:val="19"/>
                <w:highlight w:val="none"/>
              </w:rPr>
            </w:pPr>
          </w:p>
        </w:tc>
        <w:tc>
          <w:tcPr>
            <w:tcW w:w="397" w:type="dxa"/>
            <w:vAlign w:val="center"/>
          </w:tcPr>
          <w:p w14:paraId="2C4B9ACF">
            <w:pPr>
              <w:spacing w:before="1"/>
              <w:jc w:val="center"/>
              <w:rPr>
                <w:rFonts w:ascii="宋体" w:hAnsi="宋体" w:cs="宋体"/>
                <w:color w:val="auto"/>
                <w:sz w:val="19"/>
                <w:szCs w:val="19"/>
                <w:highlight w:val="none"/>
              </w:rPr>
            </w:pPr>
          </w:p>
        </w:tc>
        <w:tc>
          <w:tcPr>
            <w:tcW w:w="397" w:type="dxa"/>
            <w:vAlign w:val="center"/>
          </w:tcPr>
          <w:p w14:paraId="3D1ADB6C">
            <w:pPr>
              <w:spacing w:before="1"/>
              <w:jc w:val="center"/>
              <w:rPr>
                <w:rFonts w:ascii="宋体" w:hAnsi="宋体" w:cs="宋体"/>
                <w:color w:val="auto"/>
                <w:sz w:val="19"/>
                <w:szCs w:val="19"/>
                <w:highlight w:val="none"/>
              </w:rPr>
            </w:pPr>
          </w:p>
        </w:tc>
        <w:tc>
          <w:tcPr>
            <w:tcW w:w="544" w:type="dxa"/>
            <w:vAlign w:val="center"/>
          </w:tcPr>
          <w:p w14:paraId="60A3B601">
            <w:pPr>
              <w:spacing w:before="1"/>
              <w:jc w:val="center"/>
              <w:rPr>
                <w:rFonts w:ascii="宋体" w:hAnsi="宋体" w:cs="宋体"/>
                <w:color w:val="auto"/>
                <w:sz w:val="19"/>
                <w:szCs w:val="19"/>
                <w:highlight w:val="none"/>
              </w:rPr>
            </w:pPr>
          </w:p>
        </w:tc>
        <w:tc>
          <w:tcPr>
            <w:tcW w:w="544" w:type="dxa"/>
            <w:vAlign w:val="center"/>
          </w:tcPr>
          <w:p w14:paraId="3BEC4435">
            <w:pPr>
              <w:spacing w:before="1"/>
              <w:jc w:val="center"/>
              <w:rPr>
                <w:rFonts w:ascii="宋体" w:hAnsi="宋体" w:cs="宋体"/>
                <w:color w:val="auto"/>
                <w:sz w:val="19"/>
                <w:szCs w:val="19"/>
                <w:highlight w:val="none"/>
              </w:rPr>
            </w:pPr>
          </w:p>
        </w:tc>
      </w:tr>
      <w:tr w14:paraId="3754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dxa"/>
            <w:vAlign w:val="center"/>
          </w:tcPr>
          <w:p w14:paraId="7C058745">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6</w:t>
            </w:r>
          </w:p>
        </w:tc>
        <w:tc>
          <w:tcPr>
            <w:tcW w:w="1532" w:type="dxa"/>
            <w:vAlign w:val="center"/>
          </w:tcPr>
          <w:p w14:paraId="6928E531">
            <w:pPr>
              <w:jc w:val="center"/>
              <w:rPr>
                <w:color w:val="auto"/>
                <w:highlight w:val="none"/>
              </w:rPr>
            </w:pPr>
            <w:r>
              <w:rPr>
                <w:rFonts w:hint="eastAsia" w:ascii="宋体" w:hAnsi="宋体"/>
                <w:color w:val="auto"/>
                <w:szCs w:val="21"/>
                <w:highlight w:val="none"/>
              </w:rPr>
              <w:t>**专业监理工程师</w:t>
            </w:r>
          </w:p>
        </w:tc>
        <w:tc>
          <w:tcPr>
            <w:tcW w:w="630" w:type="dxa"/>
            <w:vAlign w:val="center"/>
          </w:tcPr>
          <w:p w14:paraId="0D7F4354">
            <w:pPr>
              <w:spacing w:before="1"/>
              <w:jc w:val="center"/>
              <w:rPr>
                <w:rFonts w:ascii="宋体" w:hAnsi="宋体" w:cs="宋体"/>
                <w:color w:val="auto"/>
                <w:sz w:val="19"/>
                <w:szCs w:val="19"/>
                <w:highlight w:val="none"/>
              </w:rPr>
            </w:pPr>
          </w:p>
        </w:tc>
        <w:tc>
          <w:tcPr>
            <w:tcW w:w="397" w:type="dxa"/>
            <w:vAlign w:val="center"/>
          </w:tcPr>
          <w:p w14:paraId="7A1D9497">
            <w:pPr>
              <w:spacing w:before="1"/>
              <w:jc w:val="center"/>
              <w:rPr>
                <w:rFonts w:ascii="宋体" w:hAnsi="宋体" w:cs="宋体"/>
                <w:color w:val="auto"/>
                <w:sz w:val="19"/>
                <w:szCs w:val="19"/>
                <w:highlight w:val="none"/>
              </w:rPr>
            </w:pPr>
          </w:p>
        </w:tc>
        <w:tc>
          <w:tcPr>
            <w:tcW w:w="397" w:type="dxa"/>
            <w:vAlign w:val="center"/>
          </w:tcPr>
          <w:p w14:paraId="0FB08677">
            <w:pPr>
              <w:spacing w:before="1"/>
              <w:jc w:val="center"/>
              <w:rPr>
                <w:rFonts w:ascii="宋体" w:hAnsi="宋体" w:cs="宋体"/>
                <w:color w:val="auto"/>
                <w:sz w:val="19"/>
                <w:szCs w:val="19"/>
                <w:highlight w:val="none"/>
              </w:rPr>
            </w:pPr>
          </w:p>
        </w:tc>
        <w:tc>
          <w:tcPr>
            <w:tcW w:w="397" w:type="dxa"/>
            <w:vAlign w:val="center"/>
          </w:tcPr>
          <w:p w14:paraId="4CD2EC99">
            <w:pPr>
              <w:spacing w:before="1"/>
              <w:jc w:val="center"/>
              <w:rPr>
                <w:rFonts w:ascii="宋体" w:hAnsi="宋体" w:cs="宋体"/>
                <w:color w:val="auto"/>
                <w:sz w:val="19"/>
                <w:szCs w:val="19"/>
                <w:highlight w:val="none"/>
              </w:rPr>
            </w:pPr>
          </w:p>
        </w:tc>
        <w:tc>
          <w:tcPr>
            <w:tcW w:w="397" w:type="dxa"/>
            <w:vAlign w:val="center"/>
          </w:tcPr>
          <w:p w14:paraId="302DEC80">
            <w:pPr>
              <w:spacing w:before="1"/>
              <w:jc w:val="center"/>
              <w:rPr>
                <w:rFonts w:ascii="宋体" w:hAnsi="宋体" w:cs="宋体"/>
                <w:color w:val="auto"/>
                <w:sz w:val="19"/>
                <w:szCs w:val="19"/>
                <w:highlight w:val="none"/>
              </w:rPr>
            </w:pPr>
          </w:p>
        </w:tc>
        <w:tc>
          <w:tcPr>
            <w:tcW w:w="397" w:type="dxa"/>
            <w:vAlign w:val="center"/>
          </w:tcPr>
          <w:p w14:paraId="38F9CFA4">
            <w:pPr>
              <w:spacing w:before="1"/>
              <w:jc w:val="center"/>
              <w:rPr>
                <w:rFonts w:ascii="宋体" w:hAnsi="宋体" w:cs="宋体"/>
                <w:color w:val="auto"/>
                <w:sz w:val="19"/>
                <w:szCs w:val="19"/>
                <w:highlight w:val="none"/>
              </w:rPr>
            </w:pPr>
          </w:p>
        </w:tc>
        <w:tc>
          <w:tcPr>
            <w:tcW w:w="397" w:type="dxa"/>
            <w:vAlign w:val="center"/>
          </w:tcPr>
          <w:p w14:paraId="552731F5">
            <w:pPr>
              <w:spacing w:before="1"/>
              <w:jc w:val="center"/>
              <w:rPr>
                <w:rFonts w:ascii="宋体" w:hAnsi="宋体" w:cs="宋体"/>
                <w:color w:val="auto"/>
                <w:sz w:val="19"/>
                <w:szCs w:val="19"/>
                <w:highlight w:val="none"/>
              </w:rPr>
            </w:pPr>
          </w:p>
        </w:tc>
        <w:tc>
          <w:tcPr>
            <w:tcW w:w="397" w:type="dxa"/>
            <w:vAlign w:val="center"/>
          </w:tcPr>
          <w:p w14:paraId="344DD7E6">
            <w:pPr>
              <w:spacing w:before="1"/>
              <w:jc w:val="center"/>
              <w:rPr>
                <w:rFonts w:ascii="宋体" w:hAnsi="宋体" w:cs="宋体"/>
                <w:color w:val="auto"/>
                <w:sz w:val="19"/>
                <w:szCs w:val="19"/>
                <w:highlight w:val="none"/>
              </w:rPr>
            </w:pPr>
          </w:p>
        </w:tc>
        <w:tc>
          <w:tcPr>
            <w:tcW w:w="397" w:type="dxa"/>
            <w:vAlign w:val="center"/>
          </w:tcPr>
          <w:p w14:paraId="76DD03BA">
            <w:pPr>
              <w:spacing w:before="1"/>
              <w:jc w:val="center"/>
              <w:rPr>
                <w:rFonts w:ascii="宋体" w:hAnsi="宋体" w:cs="宋体"/>
                <w:color w:val="auto"/>
                <w:sz w:val="19"/>
                <w:szCs w:val="19"/>
                <w:highlight w:val="none"/>
              </w:rPr>
            </w:pPr>
          </w:p>
        </w:tc>
        <w:tc>
          <w:tcPr>
            <w:tcW w:w="397" w:type="dxa"/>
            <w:vAlign w:val="center"/>
          </w:tcPr>
          <w:p w14:paraId="6B0D176F">
            <w:pPr>
              <w:spacing w:before="1"/>
              <w:jc w:val="center"/>
              <w:rPr>
                <w:rFonts w:ascii="宋体" w:hAnsi="宋体" w:cs="宋体"/>
                <w:color w:val="auto"/>
                <w:sz w:val="19"/>
                <w:szCs w:val="19"/>
                <w:highlight w:val="none"/>
              </w:rPr>
            </w:pPr>
          </w:p>
        </w:tc>
        <w:tc>
          <w:tcPr>
            <w:tcW w:w="397" w:type="dxa"/>
            <w:vAlign w:val="center"/>
          </w:tcPr>
          <w:p w14:paraId="6AFD852B">
            <w:pPr>
              <w:spacing w:before="1"/>
              <w:jc w:val="center"/>
              <w:rPr>
                <w:rFonts w:ascii="宋体" w:hAnsi="宋体" w:cs="宋体"/>
                <w:color w:val="auto"/>
                <w:sz w:val="19"/>
                <w:szCs w:val="19"/>
                <w:highlight w:val="none"/>
              </w:rPr>
            </w:pPr>
          </w:p>
        </w:tc>
        <w:tc>
          <w:tcPr>
            <w:tcW w:w="397" w:type="dxa"/>
            <w:vAlign w:val="center"/>
          </w:tcPr>
          <w:p w14:paraId="07D9E7AE">
            <w:pPr>
              <w:spacing w:before="1"/>
              <w:jc w:val="center"/>
              <w:rPr>
                <w:rFonts w:ascii="宋体" w:hAnsi="宋体" w:cs="宋体"/>
                <w:color w:val="auto"/>
                <w:sz w:val="19"/>
                <w:szCs w:val="19"/>
                <w:highlight w:val="none"/>
              </w:rPr>
            </w:pPr>
          </w:p>
        </w:tc>
        <w:tc>
          <w:tcPr>
            <w:tcW w:w="397" w:type="dxa"/>
            <w:vAlign w:val="center"/>
          </w:tcPr>
          <w:p w14:paraId="5C031164">
            <w:pPr>
              <w:spacing w:before="1"/>
              <w:jc w:val="center"/>
              <w:rPr>
                <w:rFonts w:ascii="宋体" w:hAnsi="宋体" w:cs="宋体"/>
                <w:color w:val="auto"/>
                <w:sz w:val="19"/>
                <w:szCs w:val="19"/>
                <w:highlight w:val="none"/>
              </w:rPr>
            </w:pPr>
          </w:p>
        </w:tc>
        <w:tc>
          <w:tcPr>
            <w:tcW w:w="397" w:type="dxa"/>
            <w:vAlign w:val="center"/>
          </w:tcPr>
          <w:p w14:paraId="4FA8F0EF">
            <w:pPr>
              <w:spacing w:before="1"/>
              <w:jc w:val="center"/>
              <w:rPr>
                <w:rFonts w:ascii="宋体" w:hAnsi="宋体" w:cs="宋体"/>
                <w:color w:val="auto"/>
                <w:sz w:val="19"/>
                <w:szCs w:val="19"/>
                <w:highlight w:val="none"/>
              </w:rPr>
            </w:pPr>
          </w:p>
        </w:tc>
        <w:tc>
          <w:tcPr>
            <w:tcW w:w="544" w:type="dxa"/>
            <w:vAlign w:val="center"/>
          </w:tcPr>
          <w:p w14:paraId="6508639D">
            <w:pPr>
              <w:spacing w:before="1"/>
              <w:jc w:val="center"/>
              <w:rPr>
                <w:rFonts w:ascii="宋体" w:hAnsi="宋体" w:cs="宋体"/>
                <w:color w:val="auto"/>
                <w:sz w:val="19"/>
                <w:szCs w:val="19"/>
                <w:highlight w:val="none"/>
              </w:rPr>
            </w:pPr>
          </w:p>
        </w:tc>
        <w:tc>
          <w:tcPr>
            <w:tcW w:w="544" w:type="dxa"/>
            <w:vAlign w:val="center"/>
          </w:tcPr>
          <w:p w14:paraId="0BB1082F">
            <w:pPr>
              <w:spacing w:before="1"/>
              <w:jc w:val="center"/>
              <w:rPr>
                <w:rFonts w:ascii="宋体" w:hAnsi="宋体" w:cs="宋体"/>
                <w:color w:val="auto"/>
                <w:sz w:val="19"/>
                <w:szCs w:val="19"/>
                <w:highlight w:val="none"/>
              </w:rPr>
            </w:pPr>
          </w:p>
        </w:tc>
      </w:tr>
      <w:tr w14:paraId="4F85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dxa"/>
            <w:vAlign w:val="center"/>
          </w:tcPr>
          <w:p w14:paraId="45760537">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7</w:t>
            </w:r>
          </w:p>
        </w:tc>
        <w:tc>
          <w:tcPr>
            <w:tcW w:w="1532" w:type="dxa"/>
            <w:vAlign w:val="center"/>
          </w:tcPr>
          <w:p w14:paraId="19BE709C">
            <w:pPr>
              <w:jc w:val="center"/>
              <w:rPr>
                <w:color w:val="auto"/>
                <w:highlight w:val="none"/>
              </w:rPr>
            </w:pPr>
            <w:r>
              <w:rPr>
                <w:rFonts w:ascii="宋体" w:hAnsi="宋体"/>
                <w:b/>
                <w:color w:val="auto"/>
                <w:szCs w:val="21"/>
                <w:highlight w:val="none"/>
              </w:rPr>
              <w:t>……</w:t>
            </w:r>
          </w:p>
        </w:tc>
        <w:tc>
          <w:tcPr>
            <w:tcW w:w="630" w:type="dxa"/>
            <w:vAlign w:val="center"/>
          </w:tcPr>
          <w:p w14:paraId="1AECE42A">
            <w:pPr>
              <w:spacing w:before="1"/>
              <w:jc w:val="center"/>
              <w:rPr>
                <w:rFonts w:ascii="宋体" w:hAnsi="宋体" w:cs="宋体"/>
                <w:color w:val="auto"/>
                <w:sz w:val="19"/>
                <w:szCs w:val="19"/>
                <w:highlight w:val="none"/>
              </w:rPr>
            </w:pPr>
          </w:p>
        </w:tc>
        <w:tc>
          <w:tcPr>
            <w:tcW w:w="397" w:type="dxa"/>
            <w:vAlign w:val="center"/>
          </w:tcPr>
          <w:p w14:paraId="43285E8E">
            <w:pPr>
              <w:spacing w:before="1"/>
              <w:jc w:val="center"/>
              <w:rPr>
                <w:rFonts w:ascii="宋体" w:hAnsi="宋体" w:cs="宋体"/>
                <w:color w:val="auto"/>
                <w:sz w:val="19"/>
                <w:szCs w:val="19"/>
                <w:highlight w:val="none"/>
              </w:rPr>
            </w:pPr>
          </w:p>
        </w:tc>
        <w:tc>
          <w:tcPr>
            <w:tcW w:w="397" w:type="dxa"/>
            <w:vAlign w:val="center"/>
          </w:tcPr>
          <w:p w14:paraId="369A9EA8">
            <w:pPr>
              <w:spacing w:before="1"/>
              <w:jc w:val="center"/>
              <w:rPr>
                <w:rFonts w:ascii="宋体" w:hAnsi="宋体" w:cs="宋体"/>
                <w:color w:val="auto"/>
                <w:sz w:val="19"/>
                <w:szCs w:val="19"/>
                <w:highlight w:val="none"/>
              </w:rPr>
            </w:pPr>
          </w:p>
        </w:tc>
        <w:tc>
          <w:tcPr>
            <w:tcW w:w="397" w:type="dxa"/>
            <w:vAlign w:val="center"/>
          </w:tcPr>
          <w:p w14:paraId="4456BEB4">
            <w:pPr>
              <w:spacing w:before="1"/>
              <w:jc w:val="center"/>
              <w:rPr>
                <w:rFonts w:ascii="宋体" w:hAnsi="宋体" w:cs="宋体"/>
                <w:color w:val="auto"/>
                <w:sz w:val="19"/>
                <w:szCs w:val="19"/>
                <w:highlight w:val="none"/>
              </w:rPr>
            </w:pPr>
          </w:p>
        </w:tc>
        <w:tc>
          <w:tcPr>
            <w:tcW w:w="397" w:type="dxa"/>
            <w:vAlign w:val="center"/>
          </w:tcPr>
          <w:p w14:paraId="39B91564">
            <w:pPr>
              <w:spacing w:before="1"/>
              <w:jc w:val="center"/>
              <w:rPr>
                <w:rFonts w:ascii="宋体" w:hAnsi="宋体" w:cs="宋体"/>
                <w:color w:val="auto"/>
                <w:sz w:val="19"/>
                <w:szCs w:val="19"/>
                <w:highlight w:val="none"/>
              </w:rPr>
            </w:pPr>
          </w:p>
        </w:tc>
        <w:tc>
          <w:tcPr>
            <w:tcW w:w="397" w:type="dxa"/>
            <w:vAlign w:val="center"/>
          </w:tcPr>
          <w:p w14:paraId="4A499316">
            <w:pPr>
              <w:spacing w:before="1"/>
              <w:jc w:val="center"/>
              <w:rPr>
                <w:rFonts w:ascii="宋体" w:hAnsi="宋体" w:cs="宋体"/>
                <w:color w:val="auto"/>
                <w:sz w:val="19"/>
                <w:szCs w:val="19"/>
                <w:highlight w:val="none"/>
              </w:rPr>
            </w:pPr>
          </w:p>
        </w:tc>
        <w:tc>
          <w:tcPr>
            <w:tcW w:w="397" w:type="dxa"/>
            <w:vAlign w:val="center"/>
          </w:tcPr>
          <w:p w14:paraId="3C4F5BCE">
            <w:pPr>
              <w:spacing w:before="1"/>
              <w:jc w:val="center"/>
              <w:rPr>
                <w:rFonts w:ascii="宋体" w:hAnsi="宋体" w:cs="宋体"/>
                <w:color w:val="auto"/>
                <w:sz w:val="19"/>
                <w:szCs w:val="19"/>
                <w:highlight w:val="none"/>
              </w:rPr>
            </w:pPr>
          </w:p>
        </w:tc>
        <w:tc>
          <w:tcPr>
            <w:tcW w:w="397" w:type="dxa"/>
            <w:vAlign w:val="center"/>
          </w:tcPr>
          <w:p w14:paraId="6D52D903">
            <w:pPr>
              <w:spacing w:before="1"/>
              <w:jc w:val="center"/>
              <w:rPr>
                <w:rFonts w:ascii="宋体" w:hAnsi="宋体" w:cs="宋体"/>
                <w:color w:val="auto"/>
                <w:sz w:val="19"/>
                <w:szCs w:val="19"/>
                <w:highlight w:val="none"/>
              </w:rPr>
            </w:pPr>
          </w:p>
        </w:tc>
        <w:tc>
          <w:tcPr>
            <w:tcW w:w="397" w:type="dxa"/>
            <w:vAlign w:val="center"/>
          </w:tcPr>
          <w:p w14:paraId="2DE145C8">
            <w:pPr>
              <w:spacing w:before="1"/>
              <w:jc w:val="center"/>
              <w:rPr>
                <w:rFonts w:ascii="宋体" w:hAnsi="宋体" w:cs="宋体"/>
                <w:color w:val="auto"/>
                <w:sz w:val="19"/>
                <w:szCs w:val="19"/>
                <w:highlight w:val="none"/>
              </w:rPr>
            </w:pPr>
          </w:p>
        </w:tc>
        <w:tc>
          <w:tcPr>
            <w:tcW w:w="397" w:type="dxa"/>
            <w:vAlign w:val="center"/>
          </w:tcPr>
          <w:p w14:paraId="1CFD5898">
            <w:pPr>
              <w:spacing w:before="1"/>
              <w:jc w:val="center"/>
              <w:rPr>
                <w:rFonts w:ascii="宋体" w:hAnsi="宋体" w:cs="宋体"/>
                <w:color w:val="auto"/>
                <w:sz w:val="19"/>
                <w:szCs w:val="19"/>
                <w:highlight w:val="none"/>
              </w:rPr>
            </w:pPr>
          </w:p>
        </w:tc>
        <w:tc>
          <w:tcPr>
            <w:tcW w:w="397" w:type="dxa"/>
            <w:vAlign w:val="center"/>
          </w:tcPr>
          <w:p w14:paraId="79C40EE4">
            <w:pPr>
              <w:spacing w:before="1"/>
              <w:jc w:val="center"/>
              <w:rPr>
                <w:rFonts w:ascii="宋体" w:hAnsi="宋体" w:cs="宋体"/>
                <w:color w:val="auto"/>
                <w:sz w:val="19"/>
                <w:szCs w:val="19"/>
                <w:highlight w:val="none"/>
              </w:rPr>
            </w:pPr>
          </w:p>
        </w:tc>
        <w:tc>
          <w:tcPr>
            <w:tcW w:w="397" w:type="dxa"/>
            <w:vAlign w:val="center"/>
          </w:tcPr>
          <w:p w14:paraId="28F150BE">
            <w:pPr>
              <w:spacing w:before="1"/>
              <w:jc w:val="center"/>
              <w:rPr>
                <w:rFonts w:ascii="宋体" w:hAnsi="宋体" w:cs="宋体"/>
                <w:color w:val="auto"/>
                <w:sz w:val="19"/>
                <w:szCs w:val="19"/>
                <w:highlight w:val="none"/>
              </w:rPr>
            </w:pPr>
          </w:p>
        </w:tc>
        <w:tc>
          <w:tcPr>
            <w:tcW w:w="397" w:type="dxa"/>
            <w:vAlign w:val="center"/>
          </w:tcPr>
          <w:p w14:paraId="41168CDE">
            <w:pPr>
              <w:spacing w:before="1"/>
              <w:jc w:val="center"/>
              <w:rPr>
                <w:rFonts w:ascii="宋体" w:hAnsi="宋体" w:cs="宋体"/>
                <w:color w:val="auto"/>
                <w:sz w:val="19"/>
                <w:szCs w:val="19"/>
                <w:highlight w:val="none"/>
              </w:rPr>
            </w:pPr>
          </w:p>
        </w:tc>
        <w:tc>
          <w:tcPr>
            <w:tcW w:w="397" w:type="dxa"/>
            <w:vAlign w:val="center"/>
          </w:tcPr>
          <w:p w14:paraId="4C554CD2">
            <w:pPr>
              <w:spacing w:before="1"/>
              <w:jc w:val="center"/>
              <w:rPr>
                <w:rFonts w:ascii="宋体" w:hAnsi="宋体" w:cs="宋体"/>
                <w:color w:val="auto"/>
                <w:sz w:val="19"/>
                <w:szCs w:val="19"/>
                <w:highlight w:val="none"/>
              </w:rPr>
            </w:pPr>
          </w:p>
        </w:tc>
        <w:tc>
          <w:tcPr>
            <w:tcW w:w="544" w:type="dxa"/>
            <w:vAlign w:val="center"/>
          </w:tcPr>
          <w:p w14:paraId="3C35183F">
            <w:pPr>
              <w:spacing w:before="1"/>
              <w:jc w:val="center"/>
              <w:rPr>
                <w:rFonts w:ascii="宋体" w:hAnsi="宋体" w:cs="宋体"/>
                <w:color w:val="auto"/>
                <w:sz w:val="19"/>
                <w:szCs w:val="19"/>
                <w:highlight w:val="none"/>
              </w:rPr>
            </w:pPr>
          </w:p>
        </w:tc>
        <w:tc>
          <w:tcPr>
            <w:tcW w:w="544" w:type="dxa"/>
            <w:vAlign w:val="center"/>
          </w:tcPr>
          <w:p w14:paraId="4C06F179">
            <w:pPr>
              <w:spacing w:before="1"/>
              <w:jc w:val="center"/>
              <w:rPr>
                <w:rFonts w:ascii="宋体" w:hAnsi="宋体" w:cs="宋体"/>
                <w:color w:val="auto"/>
                <w:sz w:val="19"/>
                <w:szCs w:val="19"/>
                <w:highlight w:val="none"/>
              </w:rPr>
            </w:pPr>
          </w:p>
        </w:tc>
      </w:tr>
      <w:tr w14:paraId="01855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dxa"/>
            <w:vAlign w:val="center"/>
          </w:tcPr>
          <w:p w14:paraId="0395B532">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8</w:t>
            </w:r>
          </w:p>
        </w:tc>
        <w:tc>
          <w:tcPr>
            <w:tcW w:w="1532" w:type="dxa"/>
            <w:vAlign w:val="center"/>
          </w:tcPr>
          <w:p w14:paraId="3B9141BD">
            <w:pPr>
              <w:jc w:val="center"/>
              <w:rPr>
                <w:color w:val="auto"/>
                <w:highlight w:val="none"/>
              </w:rPr>
            </w:pPr>
            <w:r>
              <w:rPr>
                <w:rFonts w:ascii="宋体" w:hAnsi="宋体"/>
                <w:b/>
                <w:color w:val="auto"/>
                <w:szCs w:val="21"/>
                <w:highlight w:val="none"/>
              </w:rPr>
              <w:t>……</w:t>
            </w:r>
          </w:p>
        </w:tc>
        <w:tc>
          <w:tcPr>
            <w:tcW w:w="630" w:type="dxa"/>
            <w:vAlign w:val="center"/>
          </w:tcPr>
          <w:p w14:paraId="14D16F62">
            <w:pPr>
              <w:spacing w:before="1"/>
              <w:jc w:val="center"/>
              <w:rPr>
                <w:rFonts w:ascii="宋体" w:hAnsi="宋体" w:cs="宋体"/>
                <w:color w:val="auto"/>
                <w:sz w:val="19"/>
                <w:szCs w:val="19"/>
                <w:highlight w:val="none"/>
              </w:rPr>
            </w:pPr>
          </w:p>
        </w:tc>
        <w:tc>
          <w:tcPr>
            <w:tcW w:w="397" w:type="dxa"/>
            <w:vAlign w:val="center"/>
          </w:tcPr>
          <w:p w14:paraId="7D744BBB">
            <w:pPr>
              <w:spacing w:before="1"/>
              <w:jc w:val="center"/>
              <w:rPr>
                <w:rFonts w:ascii="宋体" w:hAnsi="宋体" w:cs="宋体"/>
                <w:color w:val="auto"/>
                <w:sz w:val="19"/>
                <w:szCs w:val="19"/>
                <w:highlight w:val="none"/>
              </w:rPr>
            </w:pPr>
          </w:p>
        </w:tc>
        <w:tc>
          <w:tcPr>
            <w:tcW w:w="397" w:type="dxa"/>
            <w:vAlign w:val="center"/>
          </w:tcPr>
          <w:p w14:paraId="1AFC499A">
            <w:pPr>
              <w:spacing w:before="1"/>
              <w:jc w:val="center"/>
              <w:rPr>
                <w:rFonts w:ascii="宋体" w:hAnsi="宋体" w:cs="宋体"/>
                <w:color w:val="auto"/>
                <w:sz w:val="19"/>
                <w:szCs w:val="19"/>
                <w:highlight w:val="none"/>
              </w:rPr>
            </w:pPr>
          </w:p>
        </w:tc>
        <w:tc>
          <w:tcPr>
            <w:tcW w:w="397" w:type="dxa"/>
            <w:vAlign w:val="center"/>
          </w:tcPr>
          <w:p w14:paraId="5D113570">
            <w:pPr>
              <w:spacing w:before="1"/>
              <w:jc w:val="center"/>
              <w:rPr>
                <w:rFonts w:ascii="宋体" w:hAnsi="宋体" w:cs="宋体"/>
                <w:color w:val="auto"/>
                <w:sz w:val="19"/>
                <w:szCs w:val="19"/>
                <w:highlight w:val="none"/>
              </w:rPr>
            </w:pPr>
          </w:p>
        </w:tc>
        <w:tc>
          <w:tcPr>
            <w:tcW w:w="397" w:type="dxa"/>
            <w:vAlign w:val="center"/>
          </w:tcPr>
          <w:p w14:paraId="3926A280">
            <w:pPr>
              <w:spacing w:before="1"/>
              <w:jc w:val="center"/>
              <w:rPr>
                <w:rFonts w:ascii="宋体" w:hAnsi="宋体" w:cs="宋体"/>
                <w:color w:val="auto"/>
                <w:sz w:val="19"/>
                <w:szCs w:val="19"/>
                <w:highlight w:val="none"/>
              </w:rPr>
            </w:pPr>
          </w:p>
        </w:tc>
        <w:tc>
          <w:tcPr>
            <w:tcW w:w="397" w:type="dxa"/>
            <w:vAlign w:val="center"/>
          </w:tcPr>
          <w:p w14:paraId="68059C08">
            <w:pPr>
              <w:spacing w:before="1"/>
              <w:jc w:val="center"/>
              <w:rPr>
                <w:rFonts w:ascii="宋体" w:hAnsi="宋体" w:cs="宋体"/>
                <w:color w:val="auto"/>
                <w:sz w:val="19"/>
                <w:szCs w:val="19"/>
                <w:highlight w:val="none"/>
              </w:rPr>
            </w:pPr>
          </w:p>
        </w:tc>
        <w:tc>
          <w:tcPr>
            <w:tcW w:w="397" w:type="dxa"/>
            <w:vAlign w:val="center"/>
          </w:tcPr>
          <w:p w14:paraId="1D4085A7">
            <w:pPr>
              <w:spacing w:before="1"/>
              <w:jc w:val="center"/>
              <w:rPr>
                <w:rFonts w:ascii="宋体" w:hAnsi="宋体" w:cs="宋体"/>
                <w:color w:val="auto"/>
                <w:sz w:val="19"/>
                <w:szCs w:val="19"/>
                <w:highlight w:val="none"/>
              </w:rPr>
            </w:pPr>
          </w:p>
        </w:tc>
        <w:tc>
          <w:tcPr>
            <w:tcW w:w="397" w:type="dxa"/>
            <w:vAlign w:val="center"/>
          </w:tcPr>
          <w:p w14:paraId="729E156D">
            <w:pPr>
              <w:spacing w:before="1"/>
              <w:jc w:val="center"/>
              <w:rPr>
                <w:rFonts w:ascii="宋体" w:hAnsi="宋体" w:cs="宋体"/>
                <w:color w:val="auto"/>
                <w:sz w:val="19"/>
                <w:szCs w:val="19"/>
                <w:highlight w:val="none"/>
              </w:rPr>
            </w:pPr>
          </w:p>
        </w:tc>
        <w:tc>
          <w:tcPr>
            <w:tcW w:w="397" w:type="dxa"/>
            <w:vAlign w:val="center"/>
          </w:tcPr>
          <w:p w14:paraId="7C49130C">
            <w:pPr>
              <w:spacing w:before="1"/>
              <w:jc w:val="center"/>
              <w:rPr>
                <w:rFonts w:ascii="宋体" w:hAnsi="宋体" w:cs="宋体"/>
                <w:color w:val="auto"/>
                <w:sz w:val="19"/>
                <w:szCs w:val="19"/>
                <w:highlight w:val="none"/>
              </w:rPr>
            </w:pPr>
          </w:p>
        </w:tc>
        <w:tc>
          <w:tcPr>
            <w:tcW w:w="397" w:type="dxa"/>
            <w:vAlign w:val="center"/>
          </w:tcPr>
          <w:p w14:paraId="629B6D0C">
            <w:pPr>
              <w:spacing w:before="1"/>
              <w:jc w:val="center"/>
              <w:rPr>
                <w:rFonts w:ascii="宋体" w:hAnsi="宋体" w:cs="宋体"/>
                <w:color w:val="auto"/>
                <w:sz w:val="19"/>
                <w:szCs w:val="19"/>
                <w:highlight w:val="none"/>
              </w:rPr>
            </w:pPr>
          </w:p>
        </w:tc>
        <w:tc>
          <w:tcPr>
            <w:tcW w:w="397" w:type="dxa"/>
            <w:vAlign w:val="center"/>
          </w:tcPr>
          <w:p w14:paraId="2B329CAF">
            <w:pPr>
              <w:spacing w:before="1"/>
              <w:jc w:val="center"/>
              <w:rPr>
                <w:rFonts w:ascii="宋体" w:hAnsi="宋体" w:cs="宋体"/>
                <w:color w:val="auto"/>
                <w:sz w:val="19"/>
                <w:szCs w:val="19"/>
                <w:highlight w:val="none"/>
              </w:rPr>
            </w:pPr>
          </w:p>
        </w:tc>
        <w:tc>
          <w:tcPr>
            <w:tcW w:w="397" w:type="dxa"/>
            <w:vAlign w:val="center"/>
          </w:tcPr>
          <w:p w14:paraId="376CF474">
            <w:pPr>
              <w:spacing w:before="1"/>
              <w:jc w:val="center"/>
              <w:rPr>
                <w:rFonts w:ascii="宋体" w:hAnsi="宋体" w:cs="宋体"/>
                <w:color w:val="auto"/>
                <w:sz w:val="19"/>
                <w:szCs w:val="19"/>
                <w:highlight w:val="none"/>
              </w:rPr>
            </w:pPr>
          </w:p>
        </w:tc>
        <w:tc>
          <w:tcPr>
            <w:tcW w:w="397" w:type="dxa"/>
            <w:vAlign w:val="center"/>
          </w:tcPr>
          <w:p w14:paraId="76DF2F68">
            <w:pPr>
              <w:spacing w:before="1"/>
              <w:jc w:val="center"/>
              <w:rPr>
                <w:rFonts w:ascii="宋体" w:hAnsi="宋体" w:cs="宋体"/>
                <w:color w:val="auto"/>
                <w:sz w:val="19"/>
                <w:szCs w:val="19"/>
                <w:highlight w:val="none"/>
              </w:rPr>
            </w:pPr>
          </w:p>
        </w:tc>
        <w:tc>
          <w:tcPr>
            <w:tcW w:w="397" w:type="dxa"/>
            <w:vAlign w:val="center"/>
          </w:tcPr>
          <w:p w14:paraId="73817EB4">
            <w:pPr>
              <w:spacing w:before="1"/>
              <w:jc w:val="center"/>
              <w:rPr>
                <w:rFonts w:ascii="宋体" w:hAnsi="宋体" w:cs="宋体"/>
                <w:color w:val="auto"/>
                <w:sz w:val="19"/>
                <w:szCs w:val="19"/>
                <w:highlight w:val="none"/>
              </w:rPr>
            </w:pPr>
          </w:p>
        </w:tc>
        <w:tc>
          <w:tcPr>
            <w:tcW w:w="544" w:type="dxa"/>
            <w:vAlign w:val="center"/>
          </w:tcPr>
          <w:p w14:paraId="47108D32">
            <w:pPr>
              <w:spacing w:before="1"/>
              <w:jc w:val="center"/>
              <w:rPr>
                <w:rFonts w:ascii="宋体" w:hAnsi="宋体" w:cs="宋体"/>
                <w:color w:val="auto"/>
                <w:sz w:val="19"/>
                <w:szCs w:val="19"/>
                <w:highlight w:val="none"/>
              </w:rPr>
            </w:pPr>
          </w:p>
        </w:tc>
        <w:tc>
          <w:tcPr>
            <w:tcW w:w="544" w:type="dxa"/>
            <w:vAlign w:val="center"/>
          </w:tcPr>
          <w:p w14:paraId="73A34F04">
            <w:pPr>
              <w:spacing w:before="1"/>
              <w:jc w:val="center"/>
              <w:rPr>
                <w:rFonts w:ascii="宋体" w:hAnsi="宋体" w:cs="宋体"/>
                <w:color w:val="auto"/>
                <w:sz w:val="19"/>
                <w:szCs w:val="19"/>
                <w:highlight w:val="none"/>
              </w:rPr>
            </w:pPr>
          </w:p>
        </w:tc>
      </w:tr>
      <w:tr w14:paraId="5C8A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dxa"/>
            <w:vAlign w:val="center"/>
          </w:tcPr>
          <w:p w14:paraId="1CD68D01">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9</w:t>
            </w:r>
          </w:p>
        </w:tc>
        <w:tc>
          <w:tcPr>
            <w:tcW w:w="1532" w:type="dxa"/>
            <w:vAlign w:val="center"/>
          </w:tcPr>
          <w:p w14:paraId="75192D1F">
            <w:pPr>
              <w:jc w:val="center"/>
              <w:rPr>
                <w:color w:val="auto"/>
                <w:highlight w:val="none"/>
              </w:rPr>
            </w:pPr>
            <w:r>
              <w:rPr>
                <w:rFonts w:ascii="宋体" w:hAnsi="宋体"/>
                <w:b/>
                <w:color w:val="auto"/>
                <w:szCs w:val="21"/>
                <w:highlight w:val="none"/>
              </w:rPr>
              <w:t>……</w:t>
            </w:r>
          </w:p>
        </w:tc>
        <w:tc>
          <w:tcPr>
            <w:tcW w:w="630" w:type="dxa"/>
            <w:vAlign w:val="center"/>
          </w:tcPr>
          <w:p w14:paraId="6D5EF283">
            <w:pPr>
              <w:spacing w:before="1"/>
              <w:jc w:val="center"/>
              <w:rPr>
                <w:rFonts w:ascii="宋体" w:hAnsi="宋体" w:cs="宋体"/>
                <w:color w:val="auto"/>
                <w:sz w:val="19"/>
                <w:szCs w:val="19"/>
                <w:highlight w:val="none"/>
              </w:rPr>
            </w:pPr>
          </w:p>
        </w:tc>
        <w:tc>
          <w:tcPr>
            <w:tcW w:w="397" w:type="dxa"/>
            <w:vAlign w:val="center"/>
          </w:tcPr>
          <w:p w14:paraId="1B6E99E6">
            <w:pPr>
              <w:spacing w:before="1"/>
              <w:jc w:val="center"/>
              <w:rPr>
                <w:rFonts w:ascii="宋体" w:hAnsi="宋体" w:cs="宋体"/>
                <w:color w:val="auto"/>
                <w:sz w:val="19"/>
                <w:szCs w:val="19"/>
                <w:highlight w:val="none"/>
              </w:rPr>
            </w:pPr>
          </w:p>
        </w:tc>
        <w:tc>
          <w:tcPr>
            <w:tcW w:w="397" w:type="dxa"/>
            <w:vAlign w:val="center"/>
          </w:tcPr>
          <w:p w14:paraId="7F8142A3">
            <w:pPr>
              <w:spacing w:before="1"/>
              <w:jc w:val="center"/>
              <w:rPr>
                <w:rFonts w:ascii="宋体" w:hAnsi="宋体" w:cs="宋体"/>
                <w:color w:val="auto"/>
                <w:sz w:val="19"/>
                <w:szCs w:val="19"/>
                <w:highlight w:val="none"/>
              </w:rPr>
            </w:pPr>
          </w:p>
        </w:tc>
        <w:tc>
          <w:tcPr>
            <w:tcW w:w="397" w:type="dxa"/>
            <w:vAlign w:val="center"/>
          </w:tcPr>
          <w:p w14:paraId="2F9EF94D">
            <w:pPr>
              <w:spacing w:before="1"/>
              <w:jc w:val="center"/>
              <w:rPr>
                <w:rFonts w:ascii="宋体" w:hAnsi="宋体" w:cs="宋体"/>
                <w:color w:val="auto"/>
                <w:sz w:val="19"/>
                <w:szCs w:val="19"/>
                <w:highlight w:val="none"/>
              </w:rPr>
            </w:pPr>
          </w:p>
        </w:tc>
        <w:tc>
          <w:tcPr>
            <w:tcW w:w="397" w:type="dxa"/>
            <w:vAlign w:val="center"/>
          </w:tcPr>
          <w:p w14:paraId="05249C15">
            <w:pPr>
              <w:spacing w:before="1"/>
              <w:jc w:val="center"/>
              <w:rPr>
                <w:rFonts w:ascii="宋体" w:hAnsi="宋体" w:cs="宋体"/>
                <w:color w:val="auto"/>
                <w:sz w:val="19"/>
                <w:szCs w:val="19"/>
                <w:highlight w:val="none"/>
              </w:rPr>
            </w:pPr>
          </w:p>
        </w:tc>
        <w:tc>
          <w:tcPr>
            <w:tcW w:w="397" w:type="dxa"/>
            <w:vAlign w:val="center"/>
          </w:tcPr>
          <w:p w14:paraId="7CD4AA52">
            <w:pPr>
              <w:spacing w:before="1"/>
              <w:jc w:val="center"/>
              <w:rPr>
                <w:rFonts w:ascii="宋体" w:hAnsi="宋体" w:cs="宋体"/>
                <w:color w:val="auto"/>
                <w:sz w:val="19"/>
                <w:szCs w:val="19"/>
                <w:highlight w:val="none"/>
              </w:rPr>
            </w:pPr>
          </w:p>
        </w:tc>
        <w:tc>
          <w:tcPr>
            <w:tcW w:w="397" w:type="dxa"/>
            <w:vAlign w:val="center"/>
          </w:tcPr>
          <w:p w14:paraId="50178E22">
            <w:pPr>
              <w:spacing w:before="1"/>
              <w:jc w:val="center"/>
              <w:rPr>
                <w:rFonts w:ascii="宋体" w:hAnsi="宋体" w:cs="宋体"/>
                <w:color w:val="auto"/>
                <w:sz w:val="19"/>
                <w:szCs w:val="19"/>
                <w:highlight w:val="none"/>
              </w:rPr>
            </w:pPr>
          </w:p>
        </w:tc>
        <w:tc>
          <w:tcPr>
            <w:tcW w:w="397" w:type="dxa"/>
            <w:vAlign w:val="center"/>
          </w:tcPr>
          <w:p w14:paraId="13DB80A6">
            <w:pPr>
              <w:spacing w:before="1"/>
              <w:jc w:val="center"/>
              <w:rPr>
                <w:rFonts w:ascii="宋体" w:hAnsi="宋体" w:cs="宋体"/>
                <w:color w:val="auto"/>
                <w:sz w:val="19"/>
                <w:szCs w:val="19"/>
                <w:highlight w:val="none"/>
              </w:rPr>
            </w:pPr>
          </w:p>
        </w:tc>
        <w:tc>
          <w:tcPr>
            <w:tcW w:w="397" w:type="dxa"/>
            <w:vAlign w:val="center"/>
          </w:tcPr>
          <w:p w14:paraId="22A3C999">
            <w:pPr>
              <w:spacing w:before="1"/>
              <w:jc w:val="center"/>
              <w:rPr>
                <w:rFonts w:ascii="宋体" w:hAnsi="宋体" w:cs="宋体"/>
                <w:color w:val="auto"/>
                <w:sz w:val="19"/>
                <w:szCs w:val="19"/>
                <w:highlight w:val="none"/>
              </w:rPr>
            </w:pPr>
          </w:p>
        </w:tc>
        <w:tc>
          <w:tcPr>
            <w:tcW w:w="397" w:type="dxa"/>
            <w:vAlign w:val="center"/>
          </w:tcPr>
          <w:p w14:paraId="3EA525C4">
            <w:pPr>
              <w:spacing w:before="1"/>
              <w:jc w:val="center"/>
              <w:rPr>
                <w:rFonts w:ascii="宋体" w:hAnsi="宋体" w:cs="宋体"/>
                <w:color w:val="auto"/>
                <w:sz w:val="19"/>
                <w:szCs w:val="19"/>
                <w:highlight w:val="none"/>
              </w:rPr>
            </w:pPr>
          </w:p>
        </w:tc>
        <w:tc>
          <w:tcPr>
            <w:tcW w:w="397" w:type="dxa"/>
            <w:vAlign w:val="center"/>
          </w:tcPr>
          <w:p w14:paraId="0B6DE7E7">
            <w:pPr>
              <w:spacing w:before="1"/>
              <w:jc w:val="center"/>
              <w:rPr>
                <w:rFonts w:ascii="宋体" w:hAnsi="宋体" w:cs="宋体"/>
                <w:color w:val="auto"/>
                <w:sz w:val="19"/>
                <w:szCs w:val="19"/>
                <w:highlight w:val="none"/>
              </w:rPr>
            </w:pPr>
          </w:p>
        </w:tc>
        <w:tc>
          <w:tcPr>
            <w:tcW w:w="397" w:type="dxa"/>
            <w:vAlign w:val="center"/>
          </w:tcPr>
          <w:p w14:paraId="34D23E2B">
            <w:pPr>
              <w:spacing w:before="1"/>
              <w:jc w:val="center"/>
              <w:rPr>
                <w:rFonts w:ascii="宋体" w:hAnsi="宋体" w:cs="宋体"/>
                <w:color w:val="auto"/>
                <w:sz w:val="19"/>
                <w:szCs w:val="19"/>
                <w:highlight w:val="none"/>
              </w:rPr>
            </w:pPr>
          </w:p>
        </w:tc>
        <w:tc>
          <w:tcPr>
            <w:tcW w:w="397" w:type="dxa"/>
            <w:vAlign w:val="center"/>
          </w:tcPr>
          <w:p w14:paraId="30749CC2">
            <w:pPr>
              <w:spacing w:before="1"/>
              <w:jc w:val="center"/>
              <w:rPr>
                <w:rFonts w:ascii="宋体" w:hAnsi="宋体" w:cs="宋体"/>
                <w:color w:val="auto"/>
                <w:sz w:val="19"/>
                <w:szCs w:val="19"/>
                <w:highlight w:val="none"/>
              </w:rPr>
            </w:pPr>
          </w:p>
        </w:tc>
        <w:tc>
          <w:tcPr>
            <w:tcW w:w="397" w:type="dxa"/>
            <w:vAlign w:val="center"/>
          </w:tcPr>
          <w:p w14:paraId="64D6F694">
            <w:pPr>
              <w:spacing w:before="1"/>
              <w:jc w:val="center"/>
              <w:rPr>
                <w:rFonts w:ascii="宋体" w:hAnsi="宋体" w:cs="宋体"/>
                <w:color w:val="auto"/>
                <w:sz w:val="19"/>
                <w:szCs w:val="19"/>
                <w:highlight w:val="none"/>
              </w:rPr>
            </w:pPr>
          </w:p>
        </w:tc>
        <w:tc>
          <w:tcPr>
            <w:tcW w:w="544" w:type="dxa"/>
            <w:vAlign w:val="center"/>
          </w:tcPr>
          <w:p w14:paraId="7AF22356">
            <w:pPr>
              <w:spacing w:before="1"/>
              <w:jc w:val="center"/>
              <w:rPr>
                <w:rFonts w:ascii="宋体" w:hAnsi="宋体" w:cs="宋体"/>
                <w:color w:val="auto"/>
                <w:sz w:val="19"/>
                <w:szCs w:val="19"/>
                <w:highlight w:val="none"/>
              </w:rPr>
            </w:pPr>
          </w:p>
        </w:tc>
        <w:tc>
          <w:tcPr>
            <w:tcW w:w="544" w:type="dxa"/>
            <w:vAlign w:val="center"/>
          </w:tcPr>
          <w:p w14:paraId="5355FE4D">
            <w:pPr>
              <w:spacing w:before="1"/>
              <w:jc w:val="center"/>
              <w:rPr>
                <w:rFonts w:ascii="宋体" w:hAnsi="宋体" w:cs="宋体"/>
                <w:color w:val="auto"/>
                <w:sz w:val="19"/>
                <w:szCs w:val="19"/>
                <w:highlight w:val="none"/>
              </w:rPr>
            </w:pPr>
          </w:p>
        </w:tc>
      </w:tr>
      <w:tr w14:paraId="2849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dxa"/>
            <w:vAlign w:val="center"/>
          </w:tcPr>
          <w:p w14:paraId="7E3F842A">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10</w:t>
            </w:r>
          </w:p>
        </w:tc>
        <w:tc>
          <w:tcPr>
            <w:tcW w:w="1532" w:type="dxa"/>
            <w:vAlign w:val="center"/>
          </w:tcPr>
          <w:p w14:paraId="63005688">
            <w:pPr>
              <w:spacing w:before="1"/>
              <w:jc w:val="center"/>
              <w:rPr>
                <w:rFonts w:ascii="宋体" w:hAnsi="宋体" w:cs="宋体"/>
                <w:color w:val="auto"/>
                <w:sz w:val="19"/>
                <w:szCs w:val="19"/>
                <w:highlight w:val="none"/>
              </w:rPr>
            </w:pPr>
          </w:p>
        </w:tc>
        <w:tc>
          <w:tcPr>
            <w:tcW w:w="630" w:type="dxa"/>
            <w:vAlign w:val="center"/>
          </w:tcPr>
          <w:p w14:paraId="28AE6BDD">
            <w:pPr>
              <w:spacing w:before="1"/>
              <w:jc w:val="center"/>
              <w:rPr>
                <w:rFonts w:ascii="宋体" w:hAnsi="宋体" w:cs="宋体"/>
                <w:color w:val="auto"/>
                <w:sz w:val="19"/>
                <w:szCs w:val="19"/>
                <w:highlight w:val="none"/>
              </w:rPr>
            </w:pPr>
          </w:p>
        </w:tc>
        <w:tc>
          <w:tcPr>
            <w:tcW w:w="397" w:type="dxa"/>
            <w:vAlign w:val="center"/>
          </w:tcPr>
          <w:p w14:paraId="1BDD5CED">
            <w:pPr>
              <w:spacing w:before="1"/>
              <w:jc w:val="center"/>
              <w:rPr>
                <w:rFonts w:ascii="宋体" w:hAnsi="宋体" w:cs="宋体"/>
                <w:color w:val="auto"/>
                <w:sz w:val="19"/>
                <w:szCs w:val="19"/>
                <w:highlight w:val="none"/>
              </w:rPr>
            </w:pPr>
          </w:p>
        </w:tc>
        <w:tc>
          <w:tcPr>
            <w:tcW w:w="397" w:type="dxa"/>
            <w:vAlign w:val="center"/>
          </w:tcPr>
          <w:p w14:paraId="755681A9">
            <w:pPr>
              <w:spacing w:before="1"/>
              <w:jc w:val="center"/>
              <w:rPr>
                <w:rFonts w:ascii="宋体" w:hAnsi="宋体" w:cs="宋体"/>
                <w:color w:val="auto"/>
                <w:sz w:val="19"/>
                <w:szCs w:val="19"/>
                <w:highlight w:val="none"/>
              </w:rPr>
            </w:pPr>
          </w:p>
        </w:tc>
        <w:tc>
          <w:tcPr>
            <w:tcW w:w="397" w:type="dxa"/>
            <w:vAlign w:val="center"/>
          </w:tcPr>
          <w:p w14:paraId="019AD3C9">
            <w:pPr>
              <w:spacing w:before="1"/>
              <w:jc w:val="center"/>
              <w:rPr>
                <w:rFonts w:ascii="宋体" w:hAnsi="宋体" w:cs="宋体"/>
                <w:color w:val="auto"/>
                <w:sz w:val="19"/>
                <w:szCs w:val="19"/>
                <w:highlight w:val="none"/>
              </w:rPr>
            </w:pPr>
          </w:p>
        </w:tc>
        <w:tc>
          <w:tcPr>
            <w:tcW w:w="397" w:type="dxa"/>
            <w:vAlign w:val="center"/>
          </w:tcPr>
          <w:p w14:paraId="654AA3C9">
            <w:pPr>
              <w:spacing w:before="1"/>
              <w:jc w:val="center"/>
              <w:rPr>
                <w:rFonts w:ascii="宋体" w:hAnsi="宋体" w:cs="宋体"/>
                <w:color w:val="auto"/>
                <w:sz w:val="19"/>
                <w:szCs w:val="19"/>
                <w:highlight w:val="none"/>
              </w:rPr>
            </w:pPr>
          </w:p>
        </w:tc>
        <w:tc>
          <w:tcPr>
            <w:tcW w:w="397" w:type="dxa"/>
            <w:vAlign w:val="center"/>
          </w:tcPr>
          <w:p w14:paraId="67EEA8BA">
            <w:pPr>
              <w:spacing w:before="1"/>
              <w:jc w:val="center"/>
              <w:rPr>
                <w:rFonts w:ascii="宋体" w:hAnsi="宋体" w:cs="宋体"/>
                <w:color w:val="auto"/>
                <w:sz w:val="19"/>
                <w:szCs w:val="19"/>
                <w:highlight w:val="none"/>
              </w:rPr>
            </w:pPr>
          </w:p>
        </w:tc>
        <w:tc>
          <w:tcPr>
            <w:tcW w:w="397" w:type="dxa"/>
            <w:vAlign w:val="center"/>
          </w:tcPr>
          <w:p w14:paraId="51C5E02F">
            <w:pPr>
              <w:spacing w:before="1"/>
              <w:jc w:val="center"/>
              <w:rPr>
                <w:rFonts w:ascii="宋体" w:hAnsi="宋体" w:cs="宋体"/>
                <w:color w:val="auto"/>
                <w:sz w:val="19"/>
                <w:szCs w:val="19"/>
                <w:highlight w:val="none"/>
              </w:rPr>
            </w:pPr>
          </w:p>
        </w:tc>
        <w:tc>
          <w:tcPr>
            <w:tcW w:w="397" w:type="dxa"/>
            <w:vAlign w:val="center"/>
          </w:tcPr>
          <w:p w14:paraId="20CEAF4E">
            <w:pPr>
              <w:spacing w:before="1"/>
              <w:jc w:val="center"/>
              <w:rPr>
                <w:rFonts w:ascii="宋体" w:hAnsi="宋体" w:cs="宋体"/>
                <w:color w:val="auto"/>
                <w:sz w:val="19"/>
                <w:szCs w:val="19"/>
                <w:highlight w:val="none"/>
              </w:rPr>
            </w:pPr>
          </w:p>
        </w:tc>
        <w:tc>
          <w:tcPr>
            <w:tcW w:w="397" w:type="dxa"/>
            <w:vAlign w:val="center"/>
          </w:tcPr>
          <w:p w14:paraId="2D63A3C7">
            <w:pPr>
              <w:spacing w:before="1"/>
              <w:jc w:val="center"/>
              <w:rPr>
                <w:rFonts w:ascii="宋体" w:hAnsi="宋体" w:cs="宋体"/>
                <w:color w:val="auto"/>
                <w:sz w:val="19"/>
                <w:szCs w:val="19"/>
                <w:highlight w:val="none"/>
              </w:rPr>
            </w:pPr>
          </w:p>
        </w:tc>
        <w:tc>
          <w:tcPr>
            <w:tcW w:w="397" w:type="dxa"/>
            <w:vAlign w:val="center"/>
          </w:tcPr>
          <w:p w14:paraId="5CA446A5">
            <w:pPr>
              <w:spacing w:before="1"/>
              <w:jc w:val="center"/>
              <w:rPr>
                <w:rFonts w:ascii="宋体" w:hAnsi="宋体" w:cs="宋体"/>
                <w:color w:val="auto"/>
                <w:sz w:val="19"/>
                <w:szCs w:val="19"/>
                <w:highlight w:val="none"/>
              </w:rPr>
            </w:pPr>
          </w:p>
        </w:tc>
        <w:tc>
          <w:tcPr>
            <w:tcW w:w="397" w:type="dxa"/>
            <w:vAlign w:val="center"/>
          </w:tcPr>
          <w:p w14:paraId="6FF573C6">
            <w:pPr>
              <w:spacing w:before="1"/>
              <w:jc w:val="center"/>
              <w:rPr>
                <w:rFonts w:ascii="宋体" w:hAnsi="宋体" w:cs="宋体"/>
                <w:color w:val="auto"/>
                <w:sz w:val="19"/>
                <w:szCs w:val="19"/>
                <w:highlight w:val="none"/>
              </w:rPr>
            </w:pPr>
          </w:p>
        </w:tc>
        <w:tc>
          <w:tcPr>
            <w:tcW w:w="397" w:type="dxa"/>
            <w:vAlign w:val="center"/>
          </w:tcPr>
          <w:p w14:paraId="77924127">
            <w:pPr>
              <w:spacing w:before="1"/>
              <w:jc w:val="center"/>
              <w:rPr>
                <w:rFonts w:ascii="宋体" w:hAnsi="宋体" w:cs="宋体"/>
                <w:color w:val="auto"/>
                <w:sz w:val="19"/>
                <w:szCs w:val="19"/>
                <w:highlight w:val="none"/>
              </w:rPr>
            </w:pPr>
          </w:p>
        </w:tc>
        <w:tc>
          <w:tcPr>
            <w:tcW w:w="397" w:type="dxa"/>
            <w:vAlign w:val="center"/>
          </w:tcPr>
          <w:p w14:paraId="7459243B">
            <w:pPr>
              <w:spacing w:before="1"/>
              <w:jc w:val="center"/>
              <w:rPr>
                <w:rFonts w:ascii="宋体" w:hAnsi="宋体" w:cs="宋体"/>
                <w:color w:val="auto"/>
                <w:sz w:val="19"/>
                <w:szCs w:val="19"/>
                <w:highlight w:val="none"/>
              </w:rPr>
            </w:pPr>
          </w:p>
        </w:tc>
        <w:tc>
          <w:tcPr>
            <w:tcW w:w="397" w:type="dxa"/>
            <w:vAlign w:val="center"/>
          </w:tcPr>
          <w:p w14:paraId="430E51A9">
            <w:pPr>
              <w:spacing w:before="1"/>
              <w:jc w:val="center"/>
              <w:rPr>
                <w:rFonts w:ascii="宋体" w:hAnsi="宋体" w:cs="宋体"/>
                <w:color w:val="auto"/>
                <w:sz w:val="19"/>
                <w:szCs w:val="19"/>
                <w:highlight w:val="none"/>
              </w:rPr>
            </w:pPr>
          </w:p>
        </w:tc>
        <w:tc>
          <w:tcPr>
            <w:tcW w:w="544" w:type="dxa"/>
            <w:vAlign w:val="center"/>
          </w:tcPr>
          <w:p w14:paraId="34F8F8F8">
            <w:pPr>
              <w:spacing w:before="1"/>
              <w:jc w:val="center"/>
              <w:rPr>
                <w:rFonts w:ascii="宋体" w:hAnsi="宋体" w:cs="宋体"/>
                <w:color w:val="auto"/>
                <w:sz w:val="19"/>
                <w:szCs w:val="19"/>
                <w:highlight w:val="none"/>
              </w:rPr>
            </w:pPr>
          </w:p>
        </w:tc>
        <w:tc>
          <w:tcPr>
            <w:tcW w:w="544" w:type="dxa"/>
            <w:vAlign w:val="center"/>
          </w:tcPr>
          <w:p w14:paraId="0FFAFCBF">
            <w:pPr>
              <w:spacing w:before="1"/>
              <w:jc w:val="center"/>
              <w:rPr>
                <w:rFonts w:ascii="宋体" w:hAnsi="宋体" w:cs="宋体"/>
                <w:color w:val="auto"/>
                <w:sz w:val="19"/>
                <w:szCs w:val="19"/>
                <w:highlight w:val="none"/>
              </w:rPr>
            </w:pPr>
          </w:p>
        </w:tc>
      </w:tr>
      <w:tr w14:paraId="1D01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dxa"/>
            <w:vAlign w:val="center"/>
          </w:tcPr>
          <w:p w14:paraId="1B479316">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11</w:t>
            </w:r>
          </w:p>
        </w:tc>
        <w:tc>
          <w:tcPr>
            <w:tcW w:w="1532" w:type="dxa"/>
            <w:vAlign w:val="center"/>
          </w:tcPr>
          <w:p w14:paraId="6139CA69">
            <w:pPr>
              <w:spacing w:before="1"/>
              <w:jc w:val="center"/>
              <w:rPr>
                <w:rFonts w:ascii="宋体" w:hAnsi="宋体" w:cs="宋体"/>
                <w:color w:val="auto"/>
                <w:sz w:val="19"/>
                <w:szCs w:val="19"/>
                <w:highlight w:val="none"/>
              </w:rPr>
            </w:pPr>
          </w:p>
        </w:tc>
        <w:tc>
          <w:tcPr>
            <w:tcW w:w="630" w:type="dxa"/>
            <w:vAlign w:val="center"/>
          </w:tcPr>
          <w:p w14:paraId="3E6F9C06">
            <w:pPr>
              <w:spacing w:before="1"/>
              <w:jc w:val="center"/>
              <w:rPr>
                <w:rFonts w:ascii="宋体" w:hAnsi="宋体" w:cs="宋体"/>
                <w:color w:val="auto"/>
                <w:sz w:val="19"/>
                <w:szCs w:val="19"/>
                <w:highlight w:val="none"/>
              </w:rPr>
            </w:pPr>
          </w:p>
        </w:tc>
        <w:tc>
          <w:tcPr>
            <w:tcW w:w="397" w:type="dxa"/>
            <w:vAlign w:val="center"/>
          </w:tcPr>
          <w:p w14:paraId="15109050">
            <w:pPr>
              <w:spacing w:before="1"/>
              <w:jc w:val="center"/>
              <w:rPr>
                <w:rFonts w:ascii="宋体" w:hAnsi="宋体" w:cs="宋体"/>
                <w:color w:val="auto"/>
                <w:sz w:val="19"/>
                <w:szCs w:val="19"/>
                <w:highlight w:val="none"/>
              </w:rPr>
            </w:pPr>
          </w:p>
        </w:tc>
        <w:tc>
          <w:tcPr>
            <w:tcW w:w="397" w:type="dxa"/>
            <w:vAlign w:val="center"/>
          </w:tcPr>
          <w:p w14:paraId="16E38584">
            <w:pPr>
              <w:spacing w:before="1"/>
              <w:jc w:val="center"/>
              <w:rPr>
                <w:rFonts w:ascii="宋体" w:hAnsi="宋体" w:cs="宋体"/>
                <w:color w:val="auto"/>
                <w:sz w:val="19"/>
                <w:szCs w:val="19"/>
                <w:highlight w:val="none"/>
              </w:rPr>
            </w:pPr>
          </w:p>
        </w:tc>
        <w:tc>
          <w:tcPr>
            <w:tcW w:w="397" w:type="dxa"/>
            <w:vAlign w:val="center"/>
          </w:tcPr>
          <w:p w14:paraId="6770A9D2">
            <w:pPr>
              <w:spacing w:before="1"/>
              <w:jc w:val="center"/>
              <w:rPr>
                <w:rFonts w:ascii="宋体" w:hAnsi="宋体" w:cs="宋体"/>
                <w:color w:val="auto"/>
                <w:sz w:val="19"/>
                <w:szCs w:val="19"/>
                <w:highlight w:val="none"/>
              </w:rPr>
            </w:pPr>
          </w:p>
        </w:tc>
        <w:tc>
          <w:tcPr>
            <w:tcW w:w="397" w:type="dxa"/>
            <w:vAlign w:val="center"/>
          </w:tcPr>
          <w:p w14:paraId="6527C58E">
            <w:pPr>
              <w:spacing w:before="1"/>
              <w:jc w:val="center"/>
              <w:rPr>
                <w:rFonts w:ascii="宋体" w:hAnsi="宋体" w:cs="宋体"/>
                <w:color w:val="auto"/>
                <w:sz w:val="19"/>
                <w:szCs w:val="19"/>
                <w:highlight w:val="none"/>
              </w:rPr>
            </w:pPr>
          </w:p>
        </w:tc>
        <w:tc>
          <w:tcPr>
            <w:tcW w:w="397" w:type="dxa"/>
            <w:vAlign w:val="center"/>
          </w:tcPr>
          <w:p w14:paraId="623D6FA4">
            <w:pPr>
              <w:spacing w:before="1"/>
              <w:jc w:val="center"/>
              <w:rPr>
                <w:rFonts w:ascii="宋体" w:hAnsi="宋体" w:cs="宋体"/>
                <w:color w:val="auto"/>
                <w:sz w:val="19"/>
                <w:szCs w:val="19"/>
                <w:highlight w:val="none"/>
              </w:rPr>
            </w:pPr>
          </w:p>
        </w:tc>
        <w:tc>
          <w:tcPr>
            <w:tcW w:w="397" w:type="dxa"/>
            <w:vAlign w:val="center"/>
          </w:tcPr>
          <w:p w14:paraId="4AD5872D">
            <w:pPr>
              <w:spacing w:before="1"/>
              <w:jc w:val="center"/>
              <w:rPr>
                <w:rFonts w:ascii="宋体" w:hAnsi="宋体" w:cs="宋体"/>
                <w:color w:val="auto"/>
                <w:sz w:val="19"/>
                <w:szCs w:val="19"/>
                <w:highlight w:val="none"/>
              </w:rPr>
            </w:pPr>
          </w:p>
        </w:tc>
        <w:tc>
          <w:tcPr>
            <w:tcW w:w="397" w:type="dxa"/>
            <w:vAlign w:val="center"/>
          </w:tcPr>
          <w:p w14:paraId="6DA3844A">
            <w:pPr>
              <w:spacing w:before="1"/>
              <w:jc w:val="center"/>
              <w:rPr>
                <w:rFonts w:ascii="宋体" w:hAnsi="宋体" w:cs="宋体"/>
                <w:color w:val="auto"/>
                <w:sz w:val="19"/>
                <w:szCs w:val="19"/>
                <w:highlight w:val="none"/>
              </w:rPr>
            </w:pPr>
          </w:p>
        </w:tc>
        <w:tc>
          <w:tcPr>
            <w:tcW w:w="397" w:type="dxa"/>
            <w:vAlign w:val="center"/>
          </w:tcPr>
          <w:p w14:paraId="3983D866">
            <w:pPr>
              <w:spacing w:before="1"/>
              <w:jc w:val="center"/>
              <w:rPr>
                <w:rFonts w:ascii="宋体" w:hAnsi="宋体" w:cs="宋体"/>
                <w:color w:val="auto"/>
                <w:sz w:val="19"/>
                <w:szCs w:val="19"/>
                <w:highlight w:val="none"/>
              </w:rPr>
            </w:pPr>
          </w:p>
        </w:tc>
        <w:tc>
          <w:tcPr>
            <w:tcW w:w="397" w:type="dxa"/>
            <w:vAlign w:val="center"/>
          </w:tcPr>
          <w:p w14:paraId="0CE14699">
            <w:pPr>
              <w:spacing w:before="1"/>
              <w:jc w:val="center"/>
              <w:rPr>
                <w:rFonts w:ascii="宋体" w:hAnsi="宋体" w:cs="宋体"/>
                <w:color w:val="auto"/>
                <w:sz w:val="19"/>
                <w:szCs w:val="19"/>
                <w:highlight w:val="none"/>
              </w:rPr>
            </w:pPr>
          </w:p>
        </w:tc>
        <w:tc>
          <w:tcPr>
            <w:tcW w:w="397" w:type="dxa"/>
            <w:vAlign w:val="center"/>
          </w:tcPr>
          <w:p w14:paraId="1FD1739D">
            <w:pPr>
              <w:spacing w:before="1"/>
              <w:jc w:val="center"/>
              <w:rPr>
                <w:rFonts w:ascii="宋体" w:hAnsi="宋体" w:cs="宋体"/>
                <w:color w:val="auto"/>
                <w:sz w:val="19"/>
                <w:szCs w:val="19"/>
                <w:highlight w:val="none"/>
              </w:rPr>
            </w:pPr>
          </w:p>
        </w:tc>
        <w:tc>
          <w:tcPr>
            <w:tcW w:w="397" w:type="dxa"/>
            <w:vAlign w:val="center"/>
          </w:tcPr>
          <w:p w14:paraId="68E4BF4C">
            <w:pPr>
              <w:spacing w:before="1"/>
              <w:jc w:val="center"/>
              <w:rPr>
                <w:rFonts w:ascii="宋体" w:hAnsi="宋体" w:cs="宋体"/>
                <w:color w:val="auto"/>
                <w:sz w:val="19"/>
                <w:szCs w:val="19"/>
                <w:highlight w:val="none"/>
              </w:rPr>
            </w:pPr>
          </w:p>
        </w:tc>
        <w:tc>
          <w:tcPr>
            <w:tcW w:w="397" w:type="dxa"/>
            <w:vAlign w:val="center"/>
          </w:tcPr>
          <w:p w14:paraId="33FBFA78">
            <w:pPr>
              <w:spacing w:before="1"/>
              <w:jc w:val="center"/>
              <w:rPr>
                <w:rFonts w:ascii="宋体" w:hAnsi="宋体" w:cs="宋体"/>
                <w:color w:val="auto"/>
                <w:sz w:val="19"/>
                <w:szCs w:val="19"/>
                <w:highlight w:val="none"/>
              </w:rPr>
            </w:pPr>
          </w:p>
        </w:tc>
        <w:tc>
          <w:tcPr>
            <w:tcW w:w="397" w:type="dxa"/>
            <w:vAlign w:val="center"/>
          </w:tcPr>
          <w:p w14:paraId="415A2CD5">
            <w:pPr>
              <w:spacing w:before="1"/>
              <w:jc w:val="center"/>
              <w:rPr>
                <w:rFonts w:ascii="宋体" w:hAnsi="宋体" w:cs="宋体"/>
                <w:color w:val="auto"/>
                <w:sz w:val="19"/>
                <w:szCs w:val="19"/>
                <w:highlight w:val="none"/>
              </w:rPr>
            </w:pPr>
          </w:p>
        </w:tc>
        <w:tc>
          <w:tcPr>
            <w:tcW w:w="544" w:type="dxa"/>
            <w:vAlign w:val="center"/>
          </w:tcPr>
          <w:p w14:paraId="1E7E1D89">
            <w:pPr>
              <w:spacing w:before="1"/>
              <w:jc w:val="center"/>
              <w:rPr>
                <w:rFonts w:ascii="宋体" w:hAnsi="宋体" w:cs="宋体"/>
                <w:color w:val="auto"/>
                <w:sz w:val="19"/>
                <w:szCs w:val="19"/>
                <w:highlight w:val="none"/>
              </w:rPr>
            </w:pPr>
          </w:p>
        </w:tc>
        <w:tc>
          <w:tcPr>
            <w:tcW w:w="544" w:type="dxa"/>
            <w:vAlign w:val="center"/>
          </w:tcPr>
          <w:p w14:paraId="593CCA25">
            <w:pPr>
              <w:spacing w:before="1"/>
              <w:jc w:val="center"/>
              <w:rPr>
                <w:rFonts w:ascii="宋体" w:hAnsi="宋体" w:cs="宋体"/>
                <w:color w:val="auto"/>
                <w:sz w:val="19"/>
                <w:szCs w:val="19"/>
                <w:highlight w:val="none"/>
              </w:rPr>
            </w:pPr>
          </w:p>
        </w:tc>
      </w:tr>
      <w:tr w14:paraId="0AB0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dxa"/>
            <w:vAlign w:val="center"/>
          </w:tcPr>
          <w:p w14:paraId="4636AFEB">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12</w:t>
            </w:r>
          </w:p>
        </w:tc>
        <w:tc>
          <w:tcPr>
            <w:tcW w:w="1532" w:type="dxa"/>
            <w:vAlign w:val="center"/>
          </w:tcPr>
          <w:p w14:paraId="6021FB34">
            <w:pPr>
              <w:spacing w:before="1"/>
              <w:jc w:val="center"/>
              <w:rPr>
                <w:rFonts w:ascii="宋体" w:hAnsi="宋体" w:cs="宋体"/>
                <w:color w:val="auto"/>
                <w:sz w:val="19"/>
                <w:szCs w:val="19"/>
                <w:highlight w:val="none"/>
              </w:rPr>
            </w:pPr>
          </w:p>
        </w:tc>
        <w:tc>
          <w:tcPr>
            <w:tcW w:w="630" w:type="dxa"/>
            <w:vAlign w:val="center"/>
          </w:tcPr>
          <w:p w14:paraId="451D272D">
            <w:pPr>
              <w:spacing w:before="1"/>
              <w:jc w:val="center"/>
              <w:rPr>
                <w:rFonts w:ascii="宋体" w:hAnsi="宋体" w:cs="宋体"/>
                <w:color w:val="auto"/>
                <w:sz w:val="19"/>
                <w:szCs w:val="19"/>
                <w:highlight w:val="none"/>
              </w:rPr>
            </w:pPr>
          </w:p>
        </w:tc>
        <w:tc>
          <w:tcPr>
            <w:tcW w:w="397" w:type="dxa"/>
            <w:vAlign w:val="center"/>
          </w:tcPr>
          <w:p w14:paraId="6BB0DC3F">
            <w:pPr>
              <w:spacing w:before="1"/>
              <w:jc w:val="center"/>
              <w:rPr>
                <w:rFonts w:ascii="宋体" w:hAnsi="宋体" w:cs="宋体"/>
                <w:color w:val="auto"/>
                <w:sz w:val="19"/>
                <w:szCs w:val="19"/>
                <w:highlight w:val="none"/>
              </w:rPr>
            </w:pPr>
          </w:p>
        </w:tc>
        <w:tc>
          <w:tcPr>
            <w:tcW w:w="397" w:type="dxa"/>
            <w:vAlign w:val="center"/>
          </w:tcPr>
          <w:p w14:paraId="75AA4CF8">
            <w:pPr>
              <w:spacing w:before="1"/>
              <w:jc w:val="center"/>
              <w:rPr>
                <w:rFonts w:ascii="宋体" w:hAnsi="宋体" w:cs="宋体"/>
                <w:color w:val="auto"/>
                <w:sz w:val="19"/>
                <w:szCs w:val="19"/>
                <w:highlight w:val="none"/>
              </w:rPr>
            </w:pPr>
          </w:p>
        </w:tc>
        <w:tc>
          <w:tcPr>
            <w:tcW w:w="397" w:type="dxa"/>
            <w:vAlign w:val="center"/>
          </w:tcPr>
          <w:p w14:paraId="65654333">
            <w:pPr>
              <w:spacing w:before="1"/>
              <w:jc w:val="center"/>
              <w:rPr>
                <w:rFonts w:ascii="宋体" w:hAnsi="宋体" w:cs="宋体"/>
                <w:color w:val="auto"/>
                <w:sz w:val="19"/>
                <w:szCs w:val="19"/>
                <w:highlight w:val="none"/>
              </w:rPr>
            </w:pPr>
          </w:p>
        </w:tc>
        <w:tc>
          <w:tcPr>
            <w:tcW w:w="397" w:type="dxa"/>
            <w:vAlign w:val="center"/>
          </w:tcPr>
          <w:p w14:paraId="18D2967F">
            <w:pPr>
              <w:spacing w:before="1"/>
              <w:jc w:val="center"/>
              <w:rPr>
                <w:rFonts w:ascii="宋体" w:hAnsi="宋体" w:cs="宋体"/>
                <w:color w:val="auto"/>
                <w:sz w:val="19"/>
                <w:szCs w:val="19"/>
                <w:highlight w:val="none"/>
              </w:rPr>
            </w:pPr>
          </w:p>
        </w:tc>
        <w:tc>
          <w:tcPr>
            <w:tcW w:w="397" w:type="dxa"/>
            <w:vAlign w:val="center"/>
          </w:tcPr>
          <w:p w14:paraId="37D859B8">
            <w:pPr>
              <w:spacing w:before="1"/>
              <w:jc w:val="center"/>
              <w:rPr>
                <w:rFonts w:ascii="宋体" w:hAnsi="宋体" w:cs="宋体"/>
                <w:color w:val="auto"/>
                <w:sz w:val="19"/>
                <w:szCs w:val="19"/>
                <w:highlight w:val="none"/>
              </w:rPr>
            </w:pPr>
          </w:p>
        </w:tc>
        <w:tc>
          <w:tcPr>
            <w:tcW w:w="397" w:type="dxa"/>
            <w:vAlign w:val="center"/>
          </w:tcPr>
          <w:p w14:paraId="493CF21D">
            <w:pPr>
              <w:spacing w:before="1"/>
              <w:jc w:val="center"/>
              <w:rPr>
                <w:rFonts w:ascii="宋体" w:hAnsi="宋体" w:cs="宋体"/>
                <w:color w:val="auto"/>
                <w:sz w:val="19"/>
                <w:szCs w:val="19"/>
                <w:highlight w:val="none"/>
              </w:rPr>
            </w:pPr>
          </w:p>
        </w:tc>
        <w:tc>
          <w:tcPr>
            <w:tcW w:w="397" w:type="dxa"/>
            <w:vAlign w:val="center"/>
          </w:tcPr>
          <w:p w14:paraId="228AD6AC">
            <w:pPr>
              <w:spacing w:before="1"/>
              <w:jc w:val="center"/>
              <w:rPr>
                <w:rFonts w:ascii="宋体" w:hAnsi="宋体" w:cs="宋体"/>
                <w:color w:val="auto"/>
                <w:sz w:val="19"/>
                <w:szCs w:val="19"/>
                <w:highlight w:val="none"/>
              </w:rPr>
            </w:pPr>
          </w:p>
        </w:tc>
        <w:tc>
          <w:tcPr>
            <w:tcW w:w="397" w:type="dxa"/>
            <w:vAlign w:val="center"/>
          </w:tcPr>
          <w:p w14:paraId="3870CD2F">
            <w:pPr>
              <w:spacing w:before="1"/>
              <w:jc w:val="center"/>
              <w:rPr>
                <w:rFonts w:ascii="宋体" w:hAnsi="宋体" w:cs="宋体"/>
                <w:color w:val="auto"/>
                <w:sz w:val="19"/>
                <w:szCs w:val="19"/>
                <w:highlight w:val="none"/>
              </w:rPr>
            </w:pPr>
          </w:p>
        </w:tc>
        <w:tc>
          <w:tcPr>
            <w:tcW w:w="397" w:type="dxa"/>
            <w:vAlign w:val="center"/>
          </w:tcPr>
          <w:p w14:paraId="5CDA46A1">
            <w:pPr>
              <w:spacing w:before="1"/>
              <w:jc w:val="center"/>
              <w:rPr>
                <w:rFonts w:ascii="宋体" w:hAnsi="宋体" w:cs="宋体"/>
                <w:color w:val="auto"/>
                <w:sz w:val="19"/>
                <w:szCs w:val="19"/>
                <w:highlight w:val="none"/>
              </w:rPr>
            </w:pPr>
          </w:p>
        </w:tc>
        <w:tc>
          <w:tcPr>
            <w:tcW w:w="397" w:type="dxa"/>
            <w:vAlign w:val="center"/>
          </w:tcPr>
          <w:p w14:paraId="54E181B1">
            <w:pPr>
              <w:spacing w:before="1"/>
              <w:jc w:val="center"/>
              <w:rPr>
                <w:rFonts w:ascii="宋体" w:hAnsi="宋体" w:cs="宋体"/>
                <w:color w:val="auto"/>
                <w:sz w:val="19"/>
                <w:szCs w:val="19"/>
                <w:highlight w:val="none"/>
              </w:rPr>
            </w:pPr>
          </w:p>
        </w:tc>
        <w:tc>
          <w:tcPr>
            <w:tcW w:w="397" w:type="dxa"/>
            <w:vAlign w:val="center"/>
          </w:tcPr>
          <w:p w14:paraId="38BB56ED">
            <w:pPr>
              <w:spacing w:before="1"/>
              <w:jc w:val="center"/>
              <w:rPr>
                <w:rFonts w:ascii="宋体" w:hAnsi="宋体" w:cs="宋体"/>
                <w:color w:val="auto"/>
                <w:sz w:val="19"/>
                <w:szCs w:val="19"/>
                <w:highlight w:val="none"/>
              </w:rPr>
            </w:pPr>
          </w:p>
        </w:tc>
        <w:tc>
          <w:tcPr>
            <w:tcW w:w="397" w:type="dxa"/>
            <w:vAlign w:val="center"/>
          </w:tcPr>
          <w:p w14:paraId="5050D19B">
            <w:pPr>
              <w:spacing w:before="1"/>
              <w:jc w:val="center"/>
              <w:rPr>
                <w:rFonts w:ascii="宋体" w:hAnsi="宋体" w:cs="宋体"/>
                <w:color w:val="auto"/>
                <w:sz w:val="19"/>
                <w:szCs w:val="19"/>
                <w:highlight w:val="none"/>
              </w:rPr>
            </w:pPr>
          </w:p>
        </w:tc>
        <w:tc>
          <w:tcPr>
            <w:tcW w:w="397" w:type="dxa"/>
            <w:vAlign w:val="center"/>
          </w:tcPr>
          <w:p w14:paraId="3F624572">
            <w:pPr>
              <w:spacing w:before="1"/>
              <w:jc w:val="center"/>
              <w:rPr>
                <w:rFonts w:ascii="宋体" w:hAnsi="宋体" w:cs="宋体"/>
                <w:color w:val="auto"/>
                <w:sz w:val="19"/>
                <w:szCs w:val="19"/>
                <w:highlight w:val="none"/>
              </w:rPr>
            </w:pPr>
          </w:p>
        </w:tc>
        <w:tc>
          <w:tcPr>
            <w:tcW w:w="544" w:type="dxa"/>
            <w:vAlign w:val="center"/>
          </w:tcPr>
          <w:p w14:paraId="011E2025">
            <w:pPr>
              <w:spacing w:before="1"/>
              <w:jc w:val="center"/>
              <w:rPr>
                <w:rFonts w:ascii="宋体" w:hAnsi="宋体" w:cs="宋体"/>
                <w:color w:val="auto"/>
                <w:sz w:val="19"/>
                <w:szCs w:val="19"/>
                <w:highlight w:val="none"/>
              </w:rPr>
            </w:pPr>
          </w:p>
        </w:tc>
        <w:tc>
          <w:tcPr>
            <w:tcW w:w="544" w:type="dxa"/>
            <w:vAlign w:val="center"/>
          </w:tcPr>
          <w:p w14:paraId="678BCF58">
            <w:pPr>
              <w:spacing w:before="1"/>
              <w:jc w:val="center"/>
              <w:rPr>
                <w:rFonts w:ascii="宋体" w:hAnsi="宋体" w:cs="宋体"/>
                <w:color w:val="auto"/>
                <w:sz w:val="19"/>
                <w:szCs w:val="19"/>
                <w:highlight w:val="none"/>
              </w:rPr>
            </w:pPr>
          </w:p>
        </w:tc>
      </w:tr>
      <w:tr w14:paraId="0F2C4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dxa"/>
            <w:vAlign w:val="center"/>
          </w:tcPr>
          <w:p w14:paraId="6275AA42">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13</w:t>
            </w:r>
          </w:p>
        </w:tc>
        <w:tc>
          <w:tcPr>
            <w:tcW w:w="1532" w:type="dxa"/>
            <w:vAlign w:val="center"/>
          </w:tcPr>
          <w:p w14:paraId="17170A4B">
            <w:pPr>
              <w:spacing w:before="1"/>
              <w:jc w:val="center"/>
              <w:rPr>
                <w:rFonts w:ascii="宋体" w:hAnsi="宋体" w:cs="宋体"/>
                <w:color w:val="auto"/>
                <w:sz w:val="19"/>
                <w:szCs w:val="19"/>
                <w:highlight w:val="none"/>
              </w:rPr>
            </w:pPr>
          </w:p>
        </w:tc>
        <w:tc>
          <w:tcPr>
            <w:tcW w:w="630" w:type="dxa"/>
            <w:vAlign w:val="center"/>
          </w:tcPr>
          <w:p w14:paraId="046BFC29">
            <w:pPr>
              <w:spacing w:before="1"/>
              <w:jc w:val="center"/>
              <w:rPr>
                <w:rFonts w:ascii="宋体" w:hAnsi="宋体" w:cs="宋体"/>
                <w:color w:val="auto"/>
                <w:sz w:val="19"/>
                <w:szCs w:val="19"/>
                <w:highlight w:val="none"/>
              </w:rPr>
            </w:pPr>
          </w:p>
        </w:tc>
        <w:tc>
          <w:tcPr>
            <w:tcW w:w="397" w:type="dxa"/>
            <w:vAlign w:val="center"/>
          </w:tcPr>
          <w:p w14:paraId="0236CA8D">
            <w:pPr>
              <w:spacing w:before="1"/>
              <w:jc w:val="center"/>
              <w:rPr>
                <w:rFonts w:ascii="宋体" w:hAnsi="宋体" w:cs="宋体"/>
                <w:color w:val="auto"/>
                <w:sz w:val="19"/>
                <w:szCs w:val="19"/>
                <w:highlight w:val="none"/>
              </w:rPr>
            </w:pPr>
          </w:p>
        </w:tc>
        <w:tc>
          <w:tcPr>
            <w:tcW w:w="397" w:type="dxa"/>
            <w:vAlign w:val="center"/>
          </w:tcPr>
          <w:p w14:paraId="01B881FD">
            <w:pPr>
              <w:spacing w:before="1"/>
              <w:jc w:val="center"/>
              <w:rPr>
                <w:rFonts w:ascii="宋体" w:hAnsi="宋体" w:cs="宋体"/>
                <w:color w:val="auto"/>
                <w:sz w:val="19"/>
                <w:szCs w:val="19"/>
                <w:highlight w:val="none"/>
              </w:rPr>
            </w:pPr>
          </w:p>
        </w:tc>
        <w:tc>
          <w:tcPr>
            <w:tcW w:w="397" w:type="dxa"/>
            <w:vAlign w:val="center"/>
          </w:tcPr>
          <w:p w14:paraId="28F7CCDF">
            <w:pPr>
              <w:spacing w:before="1"/>
              <w:jc w:val="center"/>
              <w:rPr>
                <w:rFonts w:ascii="宋体" w:hAnsi="宋体" w:cs="宋体"/>
                <w:color w:val="auto"/>
                <w:sz w:val="19"/>
                <w:szCs w:val="19"/>
                <w:highlight w:val="none"/>
              </w:rPr>
            </w:pPr>
          </w:p>
        </w:tc>
        <w:tc>
          <w:tcPr>
            <w:tcW w:w="397" w:type="dxa"/>
            <w:vAlign w:val="center"/>
          </w:tcPr>
          <w:p w14:paraId="774614EC">
            <w:pPr>
              <w:spacing w:before="1"/>
              <w:jc w:val="center"/>
              <w:rPr>
                <w:rFonts w:ascii="宋体" w:hAnsi="宋体" w:cs="宋体"/>
                <w:color w:val="auto"/>
                <w:sz w:val="19"/>
                <w:szCs w:val="19"/>
                <w:highlight w:val="none"/>
              </w:rPr>
            </w:pPr>
          </w:p>
        </w:tc>
        <w:tc>
          <w:tcPr>
            <w:tcW w:w="397" w:type="dxa"/>
            <w:vAlign w:val="center"/>
          </w:tcPr>
          <w:p w14:paraId="665B4903">
            <w:pPr>
              <w:spacing w:before="1"/>
              <w:jc w:val="center"/>
              <w:rPr>
                <w:rFonts w:ascii="宋体" w:hAnsi="宋体" w:cs="宋体"/>
                <w:color w:val="auto"/>
                <w:sz w:val="19"/>
                <w:szCs w:val="19"/>
                <w:highlight w:val="none"/>
              </w:rPr>
            </w:pPr>
          </w:p>
        </w:tc>
        <w:tc>
          <w:tcPr>
            <w:tcW w:w="397" w:type="dxa"/>
            <w:vAlign w:val="center"/>
          </w:tcPr>
          <w:p w14:paraId="5513F97C">
            <w:pPr>
              <w:spacing w:before="1"/>
              <w:jc w:val="center"/>
              <w:rPr>
                <w:rFonts w:ascii="宋体" w:hAnsi="宋体" w:cs="宋体"/>
                <w:color w:val="auto"/>
                <w:sz w:val="19"/>
                <w:szCs w:val="19"/>
                <w:highlight w:val="none"/>
              </w:rPr>
            </w:pPr>
          </w:p>
        </w:tc>
        <w:tc>
          <w:tcPr>
            <w:tcW w:w="397" w:type="dxa"/>
            <w:vAlign w:val="center"/>
          </w:tcPr>
          <w:p w14:paraId="6D5A4D5F">
            <w:pPr>
              <w:spacing w:before="1"/>
              <w:jc w:val="center"/>
              <w:rPr>
                <w:rFonts w:ascii="宋体" w:hAnsi="宋体" w:cs="宋体"/>
                <w:color w:val="auto"/>
                <w:sz w:val="19"/>
                <w:szCs w:val="19"/>
                <w:highlight w:val="none"/>
              </w:rPr>
            </w:pPr>
          </w:p>
        </w:tc>
        <w:tc>
          <w:tcPr>
            <w:tcW w:w="397" w:type="dxa"/>
            <w:vAlign w:val="center"/>
          </w:tcPr>
          <w:p w14:paraId="5F77D438">
            <w:pPr>
              <w:spacing w:before="1"/>
              <w:jc w:val="center"/>
              <w:rPr>
                <w:rFonts w:ascii="宋体" w:hAnsi="宋体" w:cs="宋体"/>
                <w:color w:val="auto"/>
                <w:sz w:val="19"/>
                <w:szCs w:val="19"/>
                <w:highlight w:val="none"/>
              </w:rPr>
            </w:pPr>
          </w:p>
        </w:tc>
        <w:tc>
          <w:tcPr>
            <w:tcW w:w="397" w:type="dxa"/>
            <w:vAlign w:val="center"/>
          </w:tcPr>
          <w:p w14:paraId="2D989642">
            <w:pPr>
              <w:spacing w:before="1"/>
              <w:jc w:val="center"/>
              <w:rPr>
                <w:rFonts w:ascii="宋体" w:hAnsi="宋体" w:cs="宋体"/>
                <w:color w:val="auto"/>
                <w:sz w:val="19"/>
                <w:szCs w:val="19"/>
                <w:highlight w:val="none"/>
              </w:rPr>
            </w:pPr>
          </w:p>
        </w:tc>
        <w:tc>
          <w:tcPr>
            <w:tcW w:w="397" w:type="dxa"/>
            <w:vAlign w:val="center"/>
          </w:tcPr>
          <w:p w14:paraId="402F0FD0">
            <w:pPr>
              <w:spacing w:before="1"/>
              <w:jc w:val="center"/>
              <w:rPr>
                <w:rFonts w:ascii="宋体" w:hAnsi="宋体" w:cs="宋体"/>
                <w:color w:val="auto"/>
                <w:sz w:val="19"/>
                <w:szCs w:val="19"/>
                <w:highlight w:val="none"/>
              </w:rPr>
            </w:pPr>
          </w:p>
        </w:tc>
        <w:tc>
          <w:tcPr>
            <w:tcW w:w="397" w:type="dxa"/>
            <w:vAlign w:val="center"/>
          </w:tcPr>
          <w:p w14:paraId="04995D26">
            <w:pPr>
              <w:spacing w:before="1"/>
              <w:jc w:val="center"/>
              <w:rPr>
                <w:rFonts w:ascii="宋体" w:hAnsi="宋体" w:cs="宋体"/>
                <w:color w:val="auto"/>
                <w:sz w:val="19"/>
                <w:szCs w:val="19"/>
                <w:highlight w:val="none"/>
              </w:rPr>
            </w:pPr>
          </w:p>
        </w:tc>
        <w:tc>
          <w:tcPr>
            <w:tcW w:w="397" w:type="dxa"/>
            <w:vAlign w:val="center"/>
          </w:tcPr>
          <w:p w14:paraId="696F0475">
            <w:pPr>
              <w:spacing w:before="1"/>
              <w:jc w:val="center"/>
              <w:rPr>
                <w:rFonts w:ascii="宋体" w:hAnsi="宋体" w:cs="宋体"/>
                <w:color w:val="auto"/>
                <w:sz w:val="19"/>
                <w:szCs w:val="19"/>
                <w:highlight w:val="none"/>
              </w:rPr>
            </w:pPr>
          </w:p>
        </w:tc>
        <w:tc>
          <w:tcPr>
            <w:tcW w:w="397" w:type="dxa"/>
            <w:vAlign w:val="center"/>
          </w:tcPr>
          <w:p w14:paraId="00911ACB">
            <w:pPr>
              <w:spacing w:before="1"/>
              <w:jc w:val="center"/>
              <w:rPr>
                <w:rFonts w:ascii="宋体" w:hAnsi="宋体" w:cs="宋体"/>
                <w:color w:val="auto"/>
                <w:sz w:val="19"/>
                <w:szCs w:val="19"/>
                <w:highlight w:val="none"/>
              </w:rPr>
            </w:pPr>
          </w:p>
        </w:tc>
        <w:tc>
          <w:tcPr>
            <w:tcW w:w="544" w:type="dxa"/>
            <w:vAlign w:val="center"/>
          </w:tcPr>
          <w:p w14:paraId="5AE5614F">
            <w:pPr>
              <w:spacing w:before="1"/>
              <w:jc w:val="center"/>
              <w:rPr>
                <w:rFonts w:ascii="宋体" w:hAnsi="宋体" w:cs="宋体"/>
                <w:color w:val="auto"/>
                <w:sz w:val="19"/>
                <w:szCs w:val="19"/>
                <w:highlight w:val="none"/>
              </w:rPr>
            </w:pPr>
          </w:p>
        </w:tc>
        <w:tc>
          <w:tcPr>
            <w:tcW w:w="544" w:type="dxa"/>
            <w:vAlign w:val="center"/>
          </w:tcPr>
          <w:p w14:paraId="45BBF2DE">
            <w:pPr>
              <w:spacing w:before="1"/>
              <w:jc w:val="center"/>
              <w:rPr>
                <w:rFonts w:ascii="宋体" w:hAnsi="宋体" w:cs="宋体"/>
                <w:color w:val="auto"/>
                <w:sz w:val="19"/>
                <w:szCs w:val="19"/>
                <w:highlight w:val="none"/>
              </w:rPr>
            </w:pPr>
          </w:p>
        </w:tc>
      </w:tr>
      <w:tr w14:paraId="054E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dxa"/>
            <w:vAlign w:val="center"/>
          </w:tcPr>
          <w:p w14:paraId="30E3B077">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14</w:t>
            </w:r>
          </w:p>
        </w:tc>
        <w:tc>
          <w:tcPr>
            <w:tcW w:w="1532" w:type="dxa"/>
            <w:vAlign w:val="center"/>
          </w:tcPr>
          <w:p w14:paraId="33225274">
            <w:pPr>
              <w:spacing w:before="1"/>
              <w:jc w:val="center"/>
              <w:rPr>
                <w:rFonts w:ascii="宋体" w:hAnsi="宋体" w:cs="宋体"/>
                <w:color w:val="auto"/>
                <w:sz w:val="19"/>
                <w:szCs w:val="19"/>
                <w:highlight w:val="none"/>
              </w:rPr>
            </w:pPr>
          </w:p>
        </w:tc>
        <w:tc>
          <w:tcPr>
            <w:tcW w:w="630" w:type="dxa"/>
            <w:vAlign w:val="center"/>
          </w:tcPr>
          <w:p w14:paraId="568CE059">
            <w:pPr>
              <w:spacing w:before="1"/>
              <w:jc w:val="center"/>
              <w:rPr>
                <w:rFonts w:ascii="宋体" w:hAnsi="宋体" w:cs="宋体"/>
                <w:color w:val="auto"/>
                <w:sz w:val="19"/>
                <w:szCs w:val="19"/>
                <w:highlight w:val="none"/>
              </w:rPr>
            </w:pPr>
          </w:p>
        </w:tc>
        <w:tc>
          <w:tcPr>
            <w:tcW w:w="397" w:type="dxa"/>
            <w:vAlign w:val="center"/>
          </w:tcPr>
          <w:p w14:paraId="275216C6">
            <w:pPr>
              <w:spacing w:before="1"/>
              <w:jc w:val="center"/>
              <w:rPr>
                <w:rFonts w:ascii="宋体" w:hAnsi="宋体" w:cs="宋体"/>
                <w:color w:val="auto"/>
                <w:sz w:val="19"/>
                <w:szCs w:val="19"/>
                <w:highlight w:val="none"/>
              </w:rPr>
            </w:pPr>
          </w:p>
        </w:tc>
        <w:tc>
          <w:tcPr>
            <w:tcW w:w="397" w:type="dxa"/>
            <w:vAlign w:val="center"/>
          </w:tcPr>
          <w:p w14:paraId="19FDFDC6">
            <w:pPr>
              <w:spacing w:before="1"/>
              <w:jc w:val="center"/>
              <w:rPr>
                <w:rFonts w:ascii="宋体" w:hAnsi="宋体" w:cs="宋体"/>
                <w:color w:val="auto"/>
                <w:sz w:val="19"/>
                <w:szCs w:val="19"/>
                <w:highlight w:val="none"/>
              </w:rPr>
            </w:pPr>
          </w:p>
        </w:tc>
        <w:tc>
          <w:tcPr>
            <w:tcW w:w="397" w:type="dxa"/>
            <w:vAlign w:val="center"/>
          </w:tcPr>
          <w:p w14:paraId="0A3D55BF">
            <w:pPr>
              <w:spacing w:before="1"/>
              <w:jc w:val="center"/>
              <w:rPr>
                <w:rFonts w:ascii="宋体" w:hAnsi="宋体" w:cs="宋体"/>
                <w:color w:val="auto"/>
                <w:sz w:val="19"/>
                <w:szCs w:val="19"/>
                <w:highlight w:val="none"/>
              </w:rPr>
            </w:pPr>
          </w:p>
        </w:tc>
        <w:tc>
          <w:tcPr>
            <w:tcW w:w="397" w:type="dxa"/>
            <w:vAlign w:val="center"/>
          </w:tcPr>
          <w:p w14:paraId="7DAA3487">
            <w:pPr>
              <w:spacing w:before="1"/>
              <w:jc w:val="center"/>
              <w:rPr>
                <w:rFonts w:ascii="宋体" w:hAnsi="宋体" w:cs="宋体"/>
                <w:color w:val="auto"/>
                <w:sz w:val="19"/>
                <w:szCs w:val="19"/>
                <w:highlight w:val="none"/>
              </w:rPr>
            </w:pPr>
          </w:p>
        </w:tc>
        <w:tc>
          <w:tcPr>
            <w:tcW w:w="397" w:type="dxa"/>
            <w:vAlign w:val="center"/>
          </w:tcPr>
          <w:p w14:paraId="1D5B1AE8">
            <w:pPr>
              <w:spacing w:before="1"/>
              <w:jc w:val="center"/>
              <w:rPr>
                <w:rFonts w:ascii="宋体" w:hAnsi="宋体" w:cs="宋体"/>
                <w:color w:val="auto"/>
                <w:sz w:val="19"/>
                <w:szCs w:val="19"/>
                <w:highlight w:val="none"/>
              </w:rPr>
            </w:pPr>
          </w:p>
        </w:tc>
        <w:tc>
          <w:tcPr>
            <w:tcW w:w="397" w:type="dxa"/>
            <w:vAlign w:val="center"/>
          </w:tcPr>
          <w:p w14:paraId="2D489A6D">
            <w:pPr>
              <w:spacing w:before="1"/>
              <w:jc w:val="center"/>
              <w:rPr>
                <w:rFonts w:ascii="宋体" w:hAnsi="宋体" w:cs="宋体"/>
                <w:color w:val="auto"/>
                <w:sz w:val="19"/>
                <w:szCs w:val="19"/>
                <w:highlight w:val="none"/>
              </w:rPr>
            </w:pPr>
          </w:p>
        </w:tc>
        <w:tc>
          <w:tcPr>
            <w:tcW w:w="397" w:type="dxa"/>
            <w:vAlign w:val="center"/>
          </w:tcPr>
          <w:p w14:paraId="422B4976">
            <w:pPr>
              <w:spacing w:before="1"/>
              <w:jc w:val="center"/>
              <w:rPr>
                <w:rFonts w:ascii="宋体" w:hAnsi="宋体" w:cs="宋体"/>
                <w:color w:val="auto"/>
                <w:sz w:val="19"/>
                <w:szCs w:val="19"/>
                <w:highlight w:val="none"/>
              </w:rPr>
            </w:pPr>
          </w:p>
        </w:tc>
        <w:tc>
          <w:tcPr>
            <w:tcW w:w="397" w:type="dxa"/>
            <w:vAlign w:val="center"/>
          </w:tcPr>
          <w:p w14:paraId="4BEFFCC2">
            <w:pPr>
              <w:spacing w:before="1"/>
              <w:jc w:val="center"/>
              <w:rPr>
                <w:rFonts w:ascii="宋体" w:hAnsi="宋体" w:cs="宋体"/>
                <w:color w:val="auto"/>
                <w:sz w:val="19"/>
                <w:szCs w:val="19"/>
                <w:highlight w:val="none"/>
              </w:rPr>
            </w:pPr>
          </w:p>
        </w:tc>
        <w:tc>
          <w:tcPr>
            <w:tcW w:w="397" w:type="dxa"/>
            <w:vAlign w:val="center"/>
          </w:tcPr>
          <w:p w14:paraId="6C323E14">
            <w:pPr>
              <w:spacing w:before="1"/>
              <w:jc w:val="center"/>
              <w:rPr>
                <w:rFonts w:ascii="宋体" w:hAnsi="宋体" w:cs="宋体"/>
                <w:color w:val="auto"/>
                <w:sz w:val="19"/>
                <w:szCs w:val="19"/>
                <w:highlight w:val="none"/>
              </w:rPr>
            </w:pPr>
          </w:p>
        </w:tc>
        <w:tc>
          <w:tcPr>
            <w:tcW w:w="397" w:type="dxa"/>
            <w:vAlign w:val="center"/>
          </w:tcPr>
          <w:p w14:paraId="161B8053">
            <w:pPr>
              <w:spacing w:before="1"/>
              <w:jc w:val="center"/>
              <w:rPr>
                <w:rFonts w:ascii="宋体" w:hAnsi="宋体" w:cs="宋体"/>
                <w:color w:val="auto"/>
                <w:sz w:val="19"/>
                <w:szCs w:val="19"/>
                <w:highlight w:val="none"/>
              </w:rPr>
            </w:pPr>
          </w:p>
        </w:tc>
        <w:tc>
          <w:tcPr>
            <w:tcW w:w="397" w:type="dxa"/>
            <w:vAlign w:val="center"/>
          </w:tcPr>
          <w:p w14:paraId="24B7AB05">
            <w:pPr>
              <w:spacing w:before="1"/>
              <w:jc w:val="center"/>
              <w:rPr>
                <w:rFonts w:ascii="宋体" w:hAnsi="宋体" w:cs="宋体"/>
                <w:color w:val="auto"/>
                <w:sz w:val="19"/>
                <w:szCs w:val="19"/>
                <w:highlight w:val="none"/>
              </w:rPr>
            </w:pPr>
          </w:p>
        </w:tc>
        <w:tc>
          <w:tcPr>
            <w:tcW w:w="397" w:type="dxa"/>
            <w:vAlign w:val="center"/>
          </w:tcPr>
          <w:p w14:paraId="3AD958A4">
            <w:pPr>
              <w:spacing w:before="1"/>
              <w:jc w:val="center"/>
              <w:rPr>
                <w:rFonts w:ascii="宋体" w:hAnsi="宋体" w:cs="宋体"/>
                <w:color w:val="auto"/>
                <w:sz w:val="19"/>
                <w:szCs w:val="19"/>
                <w:highlight w:val="none"/>
              </w:rPr>
            </w:pPr>
          </w:p>
        </w:tc>
        <w:tc>
          <w:tcPr>
            <w:tcW w:w="397" w:type="dxa"/>
            <w:vAlign w:val="center"/>
          </w:tcPr>
          <w:p w14:paraId="31A3131B">
            <w:pPr>
              <w:spacing w:before="1"/>
              <w:jc w:val="center"/>
              <w:rPr>
                <w:rFonts w:ascii="宋体" w:hAnsi="宋体" w:cs="宋体"/>
                <w:color w:val="auto"/>
                <w:sz w:val="19"/>
                <w:szCs w:val="19"/>
                <w:highlight w:val="none"/>
              </w:rPr>
            </w:pPr>
          </w:p>
        </w:tc>
        <w:tc>
          <w:tcPr>
            <w:tcW w:w="544" w:type="dxa"/>
            <w:vAlign w:val="center"/>
          </w:tcPr>
          <w:p w14:paraId="5BB87F9F">
            <w:pPr>
              <w:spacing w:before="1"/>
              <w:jc w:val="center"/>
              <w:rPr>
                <w:rFonts w:ascii="宋体" w:hAnsi="宋体" w:cs="宋体"/>
                <w:color w:val="auto"/>
                <w:sz w:val="19"/>
                <w:szCs w:val="19"/>
                <w:highlight w:val="none"/>
              </w:rPr>
            </w:pPr>
          </w:p>
        </w:tc>
        <w:tc>
          <w:tcPr>
            <w:tcW w:w="544" w:type="dxa"/>
            <w:vAlign w:val="center"/>
          </w:tcPr>
          <w:p w14:paraId="5C83B2B2">
            <w:pPr>
              <w:spacing w:before="1"/>
              <w:jc w:val="center"/>
              <w:rPr>
                <w:rFonts w:ascii="宋体" w:hAnsi="宋体" w:cs="宋体"/>
                <w:color w:val="auto"/>
                <w:sz w:val="19"/>
                <w:szCs w:val="19"/>
                <w:highlight w:val="none"/>
              </w:rPr>
            </w:pPr>
          </w:p>
        </w:tc>
      </w:tr>
      <w:tr w14:paraId="3339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dxa"/>
            <w:vAlign w:val="center"/>
          </w:tcPr>
          <w:p w14:paraId="68F9A3C8">
            <w:pPr>
              <w:spacing w:before="1"/>
              <w:jc w:val="center"/>
              <w:rPr>
                <w:rFonts w:ascii="宋体" w:hAnsi="宋体" w:cs="宋体"/>
                <w:color w:val="auto"/>
                <w:sz w:val="19"/>
                <w:szCs w:val="19"/>
                <w:highlight w:val="none"/>
              </w:rPr>
            </w:pPr>
            <w:r>
              <w:rPr>
                <w:rFonts w:hint="eastAsia" w:ascii="Times New Roman" w:hAnsi="Times New Roman" w:cs="宋体"/>
                <w:color w:val="auto"/>
                <w:sz w:val="19"/>
                <w:szCs w:val="19"/>
                <w:highlight w:val="none"/>
              </w:rPr>
              <w:t>15</w:t>
            </w:r>
          </w:p>
        </w:tc>
        <w:tc>
          <w:tcPr>
            <w:tcW w:w="1532" w:type="dxa"/>
            <w:vAlign w:val="center"/>
          </w:tcPr>
          <w:p w14:paraId="67FB5127">
            <w:pPr>
              <w:spacing w:before="1"/>
              <w:jc w:val="center"/>
              <w:rPr>
                <w:rFonts w:ascii="宋体" w:hAnsi="宋体" w:cs="宋体"/>
                <w:color w:val="auto"/>
                <w:sz w:val="19"/>
                <w:szCs w:val="19"/>
                <w:highlight w:val="none"/>
              </w:rPr>
            </w:pPr>
          </w:p>
        </w:tc>
        <w:tc>
          <w:tcPr>
            <w:tcW w:w="630" w:type="dxa"/>
            <w:vAlign w:val="center"/>
          </w:tcPr>
          <w:p w14:paraId="48A94724">
            <w:pPr>
              <w:spacing w:before="1"/>
              <w:jc w:val="center"/>
              <w:rPr>
                <w:rFonts w:ascii="宋体" w:hAnsi="宋体" w:cs="宋体"/>
                <w:color w:val="auto"/>
                <w:sz w:val="19"/>
                <w:szCs w:val="19"/>
                <w:highlight w:val="none"/>
              </w:rPr>
            </w:pPr>
          </w:p>
        </w:tc>
        <w:tc>
          <w:tcPr>
            <w:tcW w:w="397" w:type="dxa"/>
            <w:vAlign w:val="center"/>
          </w:tcPr>
          <w:p w14:paraId="79E1FA49">
            <w:pPr>
              <w:spacing w:before="1"/>
              <w:jc w:val="center"/>
              <w:rPr>
                <w:rFonts w:ascii="宋体" w:hAnsi="宋体" w:cs="宋体"/>
                <w:color w:val="auto"/>
                <w:sz w:val="19"/>
                <w:szCs w:val="19"/>
                <w:highlight w:val="none"/>
              </w:rPr>
            </w:pPr>
          </w:p>
        </w:tc>
        <w:tc>
          <w:tcPr>
            <w:tcW w:w="397" w:type="dxa"/>
            <w:vAlign w:val="center"/>
          </w:tcPr>
          <w:p w14:paraId="65818A75">
            <w:pPr>
              <w:spacing w:before="1"/>
              <w:jc w:val="center"/>
              <w:rPr>
                <w:rFonts w:ascii="宋体" w:hAnsi="宋体" w:cs="宋体"/>
                <w:color w:val="auto"/>
                <w:sz w:val="19"/>
                <w:szCs w:val="19"/>
                <w:highlight w:val="none"/>
              </w:rPr>
            </w:pPr>
          </w:p>
        </w:tc>
        <w:tc>
          <w:tcPr>
            <w:tcW w:w="397" w:type="dxa"/>
            <w:vAlign w:val="center"/>
          </w:tcPr>
          <w:p w14:paraId="1760B245">
            <w:pPr>
              <w:spacing w:before="1"/>
              <w:jc w:val="center"/>
              <w:rPr>
                <w:rFonts w:ascii="宋体" w:hAnsi="宋体" w:cs="宋体"/>
                <w:color w:val="auto"/>
                <w:sz w:val="19"/>
                <w:szCs w:val="19"/>
                <w:highlight w:val="none"/>
              </w:rPr>
            </w:pPr>
          </w:p>
        </w:tc>
        <w:tc>
          <w:tcPr>
            <w:tcW w:w="397" w:type="dxa"/>
            <w:vAlign w:val="center"/>
          </w:tcPr>
          <w:p w14:paraId="27F69507">
            <w:pPr>
              <w:spacing w:before="1"/>
              <w:jc w:val="center"/>
              <w:rPr>
                <w:rFonts w:ascii="宋体" w:hAnsi="宋体" w:cs="宋体"/>
                <w:color w:val="auto"/>
                <w:sz w:val="19"/>
                <w:szCs w:val="19"/>
                <w:highlight w:val="none"/>
              </w:rPr>
            </w:pPr>
          </w:p>
        </w:tc>
        <w:tc>
          <w:tcPr>
            <w:tcW w:w="397" w:type="dxa"/>
            <w:vAlign w:val="center"/>
          </w:tcPr>
          <w:p w14:paraId="5B279825">
            <w:pPr>
              <w:spacing w:before="1"/>
              <w:jc w:val="center"/>
              <w:rPr>
                <w:rFonts w:ascii="宋体" w:hAnsi="宋体" w:cs="宋体"/>
                <w:color w:val="auto"/>
                <w:sz w:val="19"/>
                <w:szCs w:val="19"/>
                <w:highlight w:val="none"/>
              </w:rPr>
            </w:pPr>
          </w:p>
        </w:tc>
        <w:tc>
          <w:tcPr>
            <w:tcW w:w="397" w:type="dxa"/>
            <w:vAlign w:val="center"/>
          </w:tcPr>
          <w:p w14:paraId="0F0A5FD5">
            <w:pPr>
              <w:spacing w:before="1"/>
              <w:jc w:val="center"/>
              <w:rPr>
                <w:rFonts w:ascii="宋体" w:hAnsi="宋体" w:cs="宋体"/>
                <w:color w:val="auto"/>
                <w:sz w:val="19"/>
                <w:szCs w:val="19"/>
                <w:highlight w:val="none"/>
              </w:rPr>
            </w:pPr>
          </w:p>
        </w:tc>
        <w:tc>
          <w:tcPr>
            <w:tcW w:w="397" w:type="dxa"/>
            <w:vAlign w:val="center"/>
          </w:tcPr>
          <w:p w14:paraId="4159EDEB">
            <w:pPr>
              <w:spacing w:before="1"/>
              <w:jc w:val="center"/>
              <w:rPr>
                <w:rFonts w:ascii="宋体" w:hAnsi="宋体" w:cs="宋体"/>
                <w:color w:val="auto"/>
                <w:sz w:val="19"/>
                <w:szCs w:val="19"/>
                <w:highlight w:val="none"/>
              </w:rPr>
            </w:pPr>
          </w:p>
        </w:tc>
        <w:tc>
          <w:tcPr>
            <w:tcW w:w="397" w:type="dxa"/>
            <w:vAlign w:val="center"/>
          </w:tcPr>
          <w:p w14:paraId="2814B57E">
            <w:pPr>
              <w:spacing w:before="1"/>
              <w:jc w:val="center"/>
              <w:rPr>
                <w:rFonts w:ascii="宋体" w:hAnsi="宋体" w:cs="宋体"/>
                <w:color w:val="auto"/>
                <w:sz w:val="19"/>
                <w:szCs w:val="19"/>
                <w:highlight w:val="none"/>
              </w:rPr>
            </w:pPr>
          </w:p>
        </w:tc>
        <w:tc>
          <w:tcPr>
            <w:tcW w:w="397" w:type="dxa"/>
            <w:vAlign w:val="center"/>
          </w:tcPr>
          <w:p w14:paraId="723AFD3C">
            <w:pPr>
              <w:spacing w:before="1"/>
              <w:jc w:val="center"/>
              <w:rPr>
                <w:rFonts w:ascii="宋体" w:hAnsi="宋体" w:cs="宋体"/>
                <w:color w:val="auto"/>
                <w:sz w:val="19"/>
                <w:szCs w:val="19"/>
                <w:highlight w:val="none"/>
              </w:rPr>
            </w:pPr>
          </w:p>
        </w:tc>
        <w:tc>
          <w:tcPr>
            <w:tcW w:w="397" w:type="dxa"/>
            <w:vAlign w:val="center"/>
          </w:tcPr>
          <w:p w14:paraId="619E3B36">
            <w:pPr>
              <w:spacing w:before="1"/>
              <w:jc w:val="center"/>
              <w:rPr>
                <w:rFonts w:ascii="宋体" w:hAnsi="宋体" w:cs="宋体"/>
                <w:color w:val="auto"/>
                <w:sz w:val="19"/>
                <w:szCs w:val="19"/>
                <w:highlight w:val="none"/>
              </w:rPr>
            </w:pPr>
          </w:p>
        </w:tc>
        <w:tc>
          <w:tcPr>
            <w:tcW w:w="397" w:type="dxa"/>
            <w:vAlign w:val="center"/>
          </w:tcPr>
          <w:p w14:paraId="3A9ADB62">
            <w:pPr>
              <w:spacing w:before="1"/>
              <w:jc w:val="center"/>
              <w:rPr>
                <w:rFonts w:ascii="宋体" w:hAnsi="宋体" w:cs="宋体"/>
                <w:color w:val="auto"/>
                <w:sz w:val="19"/>
                <w:szCs w:val="19"/>
                <w:highlight w:val="none"/>
              </w:rPr>
            </w:pPr>
          </w:p>
        </w:tc>
        <w:tc>
          <w:tcPr>
            <w:tcW w:w="397" w:type="dxa"/>
            <w:vAlign w:val="center"/>
          </w:tcPr>
          <w:p w14:paraId="16DD68AD">
            <w:pPr>
              <w:spacing w:before="1"/>
              <w:jc w:val="center"/>
              <w:rPr>
                <w:rFonts w:ascii="宋体" w:hAnsi="宋体" w:cs="宋体"/>
                <w:color w:val="auto"/>
                <w:sz w:val="19"/>
                <w:szCs w:val="19"/>
                <w:highlight w:val="none"/>
              </w:rPr>
            </w:pPr>
          </w:p>
        </w:tc>
        <w:tc>
          <w:tcPr>
            <w:tcW w:w="397" w:type="dxa"/>
            <w:vAlign w:val="center"/>
          </w:tcPr>
          <w:p w14:paraId="1A88594E">
            <w:pPr>
              <w:spacing w:before="1"/>
              <w:jc w:val="center"/>
              <w:rPr>
                <w:rFonts w:ascii="宋体" w:hAnsi="宋体" w:cs="宋体"/>
                <w:color w:val="auto"/>
                <w:sz w:val="19"/>
                <w:szCs w:val="19"/>
                <w:highlight w:val="none"/>
              </w:rPr>
            </w:pPr>
          </w:p>
        </w:tc>
        <w:tc>
          <w:tcPr>
            <w:tcW w:w="544" w:type="dxa"/>
            <w:vAlign w:val="center"/>
          </w:tcPr>
          <w:p w14:paraId="05A27413">
            <w:pPr>
              <w:spacing w:before="1"/>
              <w:jc w:val="center"/>
              <w:rPr>
                <w:rFonts w:ascii="宋体" w:hAnsi="宋体" w:cs="宋体"/>
                <w:color w:val="auto"/>
                <w:sz w:val="19"/>
                <w:szCs w:val="19"/>
                <w:highlight w:val="none"/>
              </w:rPr>
            </w:pPr>
          </w:p>
        </w:tc>
        <w:tc>
          <w:tcPr>
            <w:tcW w:w="544" w:type="dxa"/>
            <w:vAlign w:val="center"/>
          </w:tcPr>
          <w:p w14:paraId="3CBCDD53">
            <w:pPr>
              <w:spacing w:before="1"/>
              <w:jc w:val="center"/>
              <w:rPr>
                <w:rFonts w:ascii="宋体" w:hAnsi="宋体" w:cs="宋体"/>
                <w:color w:val="auto"/>
                <w:sz w:val="19"/>
                <w:szCs w:val="19"/>
                <w:highlight w:val="none"/>
              </w:rPr>
            </w:pPr>
          </w:p>
        </w:tc>
      </w:tr>
      <w:tr w14:paraId="3093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dxa"/>
            <w:vAlign w:val="center"/>
          </w:tcPr>
          <w:p w14:paraId="2090D389">
            <w:pPr>
              <w:spacing w:before="1"/>
              <w:jc w:val="center"/>
              <w:rPr>
                <w:rFonts w:ascii="宋体" w:hAnsi="宋体" w:cs="宋体"/>
                <w:color w:val="auto"/>
                <w:sz w:val="19"/>
                <w:szCs w:val="19"/>
                <w:highlight w:val="none"/>
              </w:rPr>
            </w:pPr>
            <w:r>
              <w:rPr>
                <w:rFonts w:ascii="宋体" w:hAnsi="宋体" w:cs="宋体"/>
                <w:color w:val="auto"/>
                <w:sz w:val="19"/>
                <w:szCs w:val="19"/>
                <w:highlight w:val="none"/>
              </w:rPr>
              <w:t>…</w:t>
            </w:r>
          </w:p>
        </w:tc>
        <w:tc>
          <w:tcPr>
            <w:tcW w:w="1532" w:type="dxa"/>
            <w:vAlign w:val="center"/>
          </w:tcPr>
          <w:p w14:paraId="257090BD">
            <w:pPr>
              <w:spacing w:before="1"/>
              <w:jc w:val="center"/>
              <w:rPr>
                <w:rFonts w:ascii="宋体" w:hAnsi="宋体" w:cs="宋体"/>
                <w:color w:val="auto"/>
                <w:sz w:val="19"/>
                <w:szCs w:val="19"/>
                <w:highlight w:val="none"/>
              </w:rPr>
            </w:pPr>
          </w:p>
        </w:tc>
        <w:tc>
          <w:tcPr>
            <w:tcW w:w="630" w:type="dxa"/>
            <w:vAlign w:val="center"/>
          </w:tcPr>
          <w:p w14:paraId="70ED88FD">
            <w:pPr>
              <w:spacing w:before="1"/>
              <w:jc w:val="center"/>
              <w:rPr>
                <w:rFonts w:ascii="宋体" w:hAnsi="宋体" w:cs="宋体"/>
                <w:color w:val="auto"/>
                <w:sz w:val="19"/>
                <w:szCs w:val="19"/>
                <w:highlight w:val="none"/>
              </w:rPr>
            </w:pPr>
          </w:p>
        </w:tc>
        <w:tc>
          <w:tcPr>
            <w:tcW w:w="397" w:type="dxa"/>
            <w:vAlign w:val="center"/>
          </w:tcPr>
          <w:p w14:paraId="5E248315">
            <w:pPr>
              <w:spacing w:before="1"/>
              <w:jc w:val="center"/>
              <w:rPr>
                <w:rFonts w:ascii="宋体" w:hAnsi="宋体" w:cs="宋体"/>
                <w:color w:val="auto"/>
                <w:sz w:val="19"/>
                <w:szCs w:val="19"/>
                <w:highlight w:val="none"/>
              </w:rPr>
            </w:pPr>
          </w:p>
        </w:tc>
        <w:tc>
          <w:tcPr>
            <w:tcW w:w="397" w:type="dxa"/>
            <w:vAlign w:val="center"/>
          </w:tcPr>
          <w:p w14:paraId="6AAD75D4">
            <w:pPr>
              <w:spacing w:before="1"/>
              <w:jc w:val="center"/>
              <w:rPr>
                <w:rFonts w:ascii="宋体" w:hAnsi="宋体" w:cs="宋体"/>
                <w:color w:val="auto"/>
                <w:sz w:val="19"/>
                <w:szCs w:val="19"/>
                <w:highlight w:val="none"/>
              </w:rPr>
            </w:pPr>
          </w:p>
        </w:tc>
        <w:tc>
          <w:tcPr>
            <w:tcW w:w="397" w:type="dxa"/>
            <w:vAlign w:val="center"/>
          </w:tcPr>
          <w:p w14:paraId="677EB032">
            <w:pPr>
              <w:spacing w:before="1"/>
              <w:jc w:val="center"/>
              <w:rPr>
                <w:rFonts w:ascii="宋体" w:hAnsi="宋体" w:cs="宋体"/>
                <w:color w:val="auto"/>
                <w:sz w:val="19"/>
                <w:szCs w:val="19"/>
                <w:highlight w:val="none"/>
              </w:rPr>
            </w:pPr>
          </w:p>
        </w:tc>
        <w:tc>
          <w:tcPr>
            <w:tcW w:w="397" w:type="dxa"/>
            <w:vAlign w:val="center"/>
          </w:tcPr>
          <w:p w14:paraId="1D3A1C12">
            <w:pPr>
              <w:spacing w:before="1"/>
              <w:jc w:val="center"/>
              <w:rPr>
                <w:rFonts w:ascii="宋体" w:hAnsi="宋体" w:cs="宋体"/>
                <w:color w:val="auto"/>
                <w:sz w:val="19"/>
                <w:szCs w:val="19"/>
                <w:highlight w:val="none"/>
              </w:rPr>
            </w:pPr>
          </w:p>
        </w:tc>
        <w:tc>
          <w:tcPr>
            <w:tcW w:w="397" w:type="dxa"/>
            <w:vAlign w:val="center"/>
          </w:tcPr>
          <w:p w14:paraId="345CEEEC">
            <w:pPr>
              <w:spacing w:before="1"/>
              <w:jc w:val="center"/>
              <w:rPr>
                <w:rFonts w:ascii="宋体" w:hAnsi="宋体" w:cs="宋体"/>
                <w:color w:val="auto"/>
                <w:sz w:val="19"/>
                <w:szCs w:val="19"/>
                <w:highlight w:val="none"/>
              </w:rPr>
            </w:pPr>
          </w:p>
        </w:tc>
        <w:tc>
          <w:tcPr>
            <w:tcW w:w="397" w:type="dxa"/>
            <w:vAlign w:val="center"/>
          </w:tcPr>
          <w:p w14:paraId="7FC38DCC">
            <w:pPr>
              <w:spacing w:before="1"/>
              <w:jc w:val="center"/>
              <w:rPr>
                <w:rFonts w:ascii="宋体" w:hAnsi="宋体" w:cs="宋体"/>
                <w:color w:val="auto"/>
                <w:sz w:val="19"/>
                <w:szCs w:val="19"/>
                <w:highlight w:val="none"/>
              </w:rPr>
            </w:pPr>
          </w:p>
        </w:tc>
        <w:tc>
          <w:tcPr>
            <w:tcW w:w="397" w:type="dxa"/>
            <w:vAlign w:val="center"/>
          </w:tcPr>
          <w:p w14:paraId="4949978C">
            <w:pPr>
              <w:spacing w:before="1"/>
              <w:jc w:val="center"/>
              <w:rPr>
                <w:rFonts w:ascii="宋体" w:hAnsi="宋体" w:cs="宋体"/>
                <w:color w:val="auto"/>
                <w:sz w:val="19"/>
                <w:szCs w:val="19"/>
                <w:highlight w:val="none"/>
              </w:rPr>
            </w:pPr>
          </w:p>
        </w:tc>
        <w:tc>
          <w:tcPr>
            <w:tcW w:w="397" w:type="dxa"/>
            <w:vAlign w:val="center"/>
          </w:tcPr>
          <w:p w14:paraId="579E650A">
            <w:pPr>
              <w:spacing w:before="1"/>
              <w:jc w:val="center"/>
              <w:rPr>
                <w:rFonts w:ascii="宋体" w:hAnsi="宋体" w:cs="宋体"/>
                <w:color w:val="auto"/>
                <w:sz w:val="19"/>
                <w:szCs w:val="19"/>
                <w:highlight w:val="none"/>
              </w:rPr>
            </w:pPr>
          </w:p>
        </w:tc>
        <w:tc>
          <w:tcPr>
            <w:tcW w:w="397" w:type="dxa"/>
            <w:vAlign w:val="center"/>
          </w:tcPr>
          <w:p w14:paraId="6BC723A5">
            <w:pPr>
              <w:spacing w:before="1"/>
              <w:jc w:val="center"/>
              <w:rPr>
                <w:rFonts w:ascii="宋体" w:hAnsi="宋体" w:cs="宋体"/>
                <w:color w:val="auto"/>
                <w:sz w:val="19"/>
                <w:szCs w:val="19"/>
                <w:highlight w:val="none"/>
              </w:rPr>
            </w:pPr>
          </w:p>
        </w:tc>
        <w:tc>
          <w:tcPr>
            <w:tcW w:w="397" w:type="dxa"/>
            <w:vAlign w:val="center"/>
          </w:tcPr>
          <w:p w14:paraId="060BB47B">
            <w:pPr>
              <w:spacing w:before="1"/>
              <w:jc w:val="center"/>
              <w:rPr>
                <w:rFonts w:ascii="宋体" w:hAnsi="宋体" w:cs="宋体"/>
                <w:color w:val="auto"/>
                <w:sz w:val="19"/>
                <w:szCs w:val="19"/>
                <w:highlight w:val="none"/>
              </w:rPr>
            </w:pPr>
          </w:p>
        </w:tc>
        <w:tc>
          <w:tcPr>
            <w:tcW w:w="397" w:type="dxa"/>
            <w:vAlign w:val="center"/>
          </w:tcPr>
          <w:p w14:paraId="5C7EF061">
            <w:pPr>
              <w:spacing w:before="1"/>
              <w:jc w:val="center"/>
              <w:rPr>
                <w:rFonts w:ascii="宋体" w:hAnsi="宋体" w:cs="宋体"/>
                <w:color w:val="auto"/>
                <w:sz w:val="19"/>
                <w:szCs w:val="19"/>
                <w:highlight w:val="none"/>
              </w:rPr>
            </w:pPr>
          </w:p>
        </w:tc>
        <w:tc>
          <w:tcPr>
            <w:tcW w:w="397" w:type="dxa"/>
            <w:vAlign w:val="center"/>
          </w:tcPr>
          <w:p w14:paraId="7224F422">
            <w:pPr>
              <w:spacing w:before="1"/>
              <w:jc w:val="center"/>
              <w:rPr>
                <w:rFonts w:ascii="宋体" w:hAnsi="宋体" w:cs="宋体"/>
                <w:color w:val="auto"/>
                <w:sz w:val="19"/>
                <w:szCs w:val="19"/>
                <w:highlight w:val="none"/>
              </w:rPr>
            </w:pPr>
          </w:p>
        </w:tc>
        <w:tc>
          <w:tcPr>
            <w:tcW w:w="397" w:type="dxa"/>
            <w:vAlign w:val="center"/>
          </w:tcPr>
          <w:p w14:paraId="101F37B4">
            <w:pPr>
              <w:spacing w:before="1"/>
              <w:jc w:val="center"/>
              <w:rPr>
                <w:rFonts w:ascii="宋体" w:hAnsi="宋体" w:cs="宋体"/>
                <w:color w:val="auto"/>
                <w:sz w:val="19"/>
                <w:szCs w:val="19"/>
                <w:highlight w:val="none"/>
              </w:rPr>
            </w:pPr>
          </w:p>
        </w:tc>
        <w:tc>
          <w:tcPr>
            <w:tcW w:w="544" w:type="dxa"/>
            <w:vAlign w:val="center"/>
          </w:tcPr>
          <w:p w14:paraId="426F56E4">
            <w:pPr>
              <w:spacing w:before="1"/>
              <w:jc w:val="center"/>
              <w:rPr>
                <w:rFonts w:ascii="宋体" w:hAnsi="宋体" w:cs="宋体"/>
                <w:color w:val="auto"/>
                <w:sz w:val="19"/>
                <w:szCs w:val="19"/>
                <w:highlight w:val="none"/>
              </w:rPr>
            </w:pPr>
          </w:p>
        </w:tc>
        <w:tc>
          <w:tcPr>
            <w:tcW w:w="544" w:type="dxa"/>
            <w:vAlign w:val="center"/>
          </w:tcPr>
          <w:p w14:paraId="0FC70D69">
            <w:pPr>
              <w:spacing w:before="1"/>
              <w:jc w:val="center"/>
              <w:rPr>
                <w:rFonts w:ascii="宋体" w:hAnsi="宋体" w:cs="宋体"/>
                <w:color w:val="auto"/>
                <w:sz w:val="19"/>
                <w:szCs w:val="19"/>
                <w:highlight w:val="none"/>
              </w:rPr>
            </w:pPr>
          </w:p>
        </w:tc>
      </w:tr>
    </w:tbl>
    <w:p w14:paraId="7A0F1A84">
      <w:pPr>
        <w:spacing w:before="1"/>
        <w:rPr>
          <w:rFonts w:ascii="宋体" w:hAnsi="宋体" w:cs="宋体"/>
          <w:color w:val="auto"/>
          <w:w w:val="110"/>
          <w:sz w:val="19"/>
          <w:szCs w:val="19"/>
          <w:highlight w:val="none"/>
        </w:rPr>
      </w:pPr>
    </w:p>
    <w:p w14:paraId="76996F5B">
      <w:pPr>
        <w:spacing w:line="360" w:lineRule="auto"/>
        <w:ind w:left="446"/>
        <w:rPr>
          <w:rFonts w:ascii="宋体" w:hAnsi="宋体" w:cs="宋体"/>
          <w:color w:val="auto"/>
          <w:sz w:val="18"/>
          <w:szCs w:val="17"/>
          <w:highlight w:val="none"/>
        </w:rPr>
      </w:pPr>
      <w:r>
        <w:rPr>
          <w:rFonts w:ascii="宋体" w:hAnsi="宋体" w:cs="宋体"/>
          <w:color w:val="auto"/>
          <w:sz w:val="18"/>
          <w:szCs w:val="17"/>
          <w:highlight w:val="none"/>
        </w:rPr>
        <w:t>注：按照拟投入本工程现场监理人员的计划在岗安排据实填报</w:t>
      </w:r>
      <w:r>
        <w:rPr>
          <w:rFonts w:hint="eastAsia" w:ascii="宋体" w:hAnsi="宋体" w:cs="宋体"/>
          <w:color w:val="auto"/>
          <w:sz w:val="18"/>
          <w:szCs w:val="17"/>
          <w:highlight w:val="none"/>
        </w:rPr>
        <w:t>。</w:t>
      </w:r>
      <w:r>
        <w:rPr>
          <w:rFonts w:ascii="宋体" w:hAnsi="宋体" w:cs="宋体"/>
          <w:color w:val="auto"/>
          <w:sz w:val="18"/>
          <w:szCs w:val="17"/>
          <w:highlight w:val="none"/>
        </w:rPr>
        <w:t>在岗时间为：进场时间为当月第一</w:t>
      </w:r>
      <w:r>
        <w:rPr>
          <w:rFonts w:hint="eastAsia" w:ascii="宋体" w:hAnsi="宋体" w:cs="宋体"/>
          <w:color w:val="auto"/>
          <w:sz w:val="18"/>
          <w:szCs w:val="17"/>
          <w:highlight w:val="none"/>
        </w:rPr>
        <w:t>日</w:t>
      </w:r>
      <w:r>
        <w:rPr>
          <w:rFonts w:ascii="宋体" w:hAnsi="宋体" w:cs="宋体"/>
          <w:color w:val="auto"/>
          <w:sz w:val="18"/>
          <w:szCs w:val="17"/>
          <w:highlight w:val="none"/>
        </w:rPr>
        <w:t>：在岗表示为</w:t>
      </w:r>
      <w:r>
        <w:rPr>
          <w:rFonts w:ascii="宋体" w:hAnsi="宋体" w:cs="宋体"/>
          <w:color w:val="auto"/>
          <w:sz w:val="20"/>
          <w:szCs w:val="18"/>
          <w:highlight w:val="none"/>
        </w:rPr>
        <w:t>“</w:t>
      </w:r>
      <w:r>
        <w:rPr>
          <w:rFonts w:hint="eastAsia" w:ascii="宋体" w:hAnsi="宋体" w:cs="宋体"/>
          <w:color w:val="auto"/>
          <w:sz w:val="20"/>
          <w:szCs w:val="19"/>
          <w:highlight w:val="none"/>
        </w:rPr>
        <w:t>—</w:t>
      </w:r>
      <w:r>
        <w:rPr>
          <w:rFonts w:ascii="宋体" w:hAnsi="宋体" w:cs="宋体"/>
          <w:color w:val="auto"/>
          <w:sz w:val="20"/>
          <w:szCs w:val="18"/>
          <w:highlight w:val="none"/>
        </w:rPr>
        <w:t>”</w:t>
      </w:r>
      <w:r>
        <w:rPr>
          <w:rFonts w:ascii="宋体" w:hAnsi="宋体" w:cs="宋体"/>
          <w:color w:val="auto"/>
          <w:sz w:val="20"/>
          <w:szCs w:val="19"/>
          <w:highlight w:val="none"/>
        </w:rPr>
        <w:t>。</w:t>
      </w:r>
    </w:p>
    <w:p w14:paraId="18AC8D6D">
      <w:pPr>
        <w:spacing w:line="246" w:lineRule="exact"/>
        <w:rPr>
          <w:rFonts w:ascii="宋体" w:hAnsi="宋体" w:cs="宋体"/>
          <w:color w:val="auto"/>
          <w:sz w:val="19"/>
          <w:szCs w:val="19"/>
          <w:highlight w:val="none"/>
        </w:rPr>
        <w:sectPr>
          <w:type w:val="continuous"/>
          <w:pgSz w:w="11910" w:h="16840"/>
          <w:pgMar w:top="1580" w:right="1140" w:bottom="280" w:left="1200" w:header="720" w:footer="720" w:gutter="0"/>
          <w:pgNumType w:fmt="decimal"/>
          <w:cols w:space="720" w:num="1"/>
        </w:sectPr>
      </w:pPr>
    </w:p>
    <w:p w14:paraId="364B52FC">
      <w:pPr>
        <w:pStyle w:val="16"/>
        <w:adjustRightInd w:val="0"/>
        <w:jc w:val="center"/>
        <w:rPr>
          <w:b/>
          <w:bCs/>
          <w:color w:val="auto"/>
          <w:highlight w:val="none"/>
        </w:rPr>
      </w:pPr>
      <w:r>
        <w:rPr>
          <w:rFonts w:hint="eastAsia"/>
          <w:b/>
          <w:bCs/>
          <w:color w:val="auto"/>
          <w:highlight w:val="none"/>
        </w:rPr>
        <w:t>附件</w:t>
      </w:r>
      <w:r>
        <w:rPr>
          <w:rFonts w:hint="eastAsia" w:ascii="Times New Roman" w:hAnsi="Times New Roman"/>
          <w:b/>
          <w:bCs/>
          <w:color w:val="auto"/>
          <w:highlight w:val="none"/>
        </w:rPr>
        <w:t>2</w:t>
      </w:r>
      <w:r>
        <w:rPr>
          <w:rFonts w:hint="eastAsia"/>
          <w:b/>
          <w:bCs/>
          <w:color w:val="auto"/>
          <w:highlight w:val="none"/>
        </w:rPr>
        <w:t xml:space="preserve"> 监理设施进出场时间表</w:t>
      </w:r>
    </w:p>
    <w:p w14:paraId="1FF20C5A">
      <w:pPr>
        <w:rPr>
          <w:rFonts w:ascii="宋体" w:hAnsi="宋体" w:cs="宋体"/>
          <w:color w:val="auto"/>
          <w:sz w:val="20"/>
          <w:szCs w:val="20"/>
          <w:highlight w:val="none"/>
        </w:rPr>
      </w:pPr>
    </w:p>
    <w:tbl>
      <w:tblPr>
        <w:tblStyle w:val="42"/>
        <w:tblW w:w="0" w:type="auto"/>
        <w:jc w:val="center"/>
        <w:tblLayout w:type="fixed"/>
        <w:tblCellMar>
          <w:top w:w="0" w:type="dxa"/>
          <w:left w:w="0" w:type="dxa"/>
          <w:bottom w:w="0" w:type="dxa"/>
          <w:right w:w="0" w:type="dxa"/>
        </w:tblCellMar>
      </w:tblPr>
      <w:tblGrid>
        <w:gridCol w:w="1915"/>
        <w:gridCol w:w="1330"/>
        <w:gridCol w:w="1315"/>
        <w:gridCol w:w="1327"/>
        <w:gridCol w:w="1961"/>
        <w:gridCol w:w="984"/>
      </w:tblGrid>
      <w:tr w14:paraId="083A45A9">
        <w:tblPrEx>
          <w:tblCellMar>
            <w:top w:w="0" w:type="dxa"/>
            <w:left w:w="0" w:type="dxa"/>
            <w:bottom w:w="0" w:type="dxa"/>
            <w:right w:w="0" w:type="dxa"/>
          </w:tblCellMar>
        </w:tblPrEx>
        <w:trPr>
          <w:trHeight w:val="383" w:hRule="exact"/>
          <w:jc w:val="center"/>
        </w:trPr>
        <w:tc>
          <w:tcPr>
            <w:tcW w:w="1915" w:type="dxa"/>
            <w:vMerge w:val="restart"/>
            <w:tcBorders>
              <w:top w:val="single" w:color="000000" w:sz="12" w:space="0"/>
              <w:left w:val="single" w:color="000000" w:sz="12" w:space="0"/>
              <w:right w:val="single" w:color="000000" w:sz="4" w:space="0"/>
            </w:tcBorders>
          </w:tcPr>
          <w:p w14:paraId="630FDFB5">
            <w:pPr>
              <w:pStyle w:val="84"/>
              <w:spacing w:before="7"/>
              <w:rPr>
                <w:rFonts w:ascii="宋体" w:hAnsi="宋体" w:cs="宋体"/>
                <w:color w:val="auto"/>
                <w:sz w:val="24"/>
                <w:szCs w:val="24"/>
                <w:highlight w:val="none"/>
              </w:rPr>
            </w:pPr>
          </w:p>
          <w:p w14:paraId="1397EF09">
            <w:pPr>
              <w:pStyle w:val="84"/>
              <w:ind w:left="13"/>
              <w:jc w:val="center"/>
              <w:rPr>
                <w:rFonts w:ascii="宋体" w:hAnsi="宋体" w:cs="宋体"/>
                <w:color w:val="auto"/>
                <w:sz w:val="20"/>
                <w:szCs w:val="20"/>
                <w:highlight w:val="none"/>
              </w:rPr>
            </w:pPr>
            <w:r>
              <w:rPr>
                <w:rFonts w:ascii="宋体" w:hAnsi="宋体" w:cs="宋体"/>
                <w:color w:val="auto"/>
                <w:sz w:val="20"/>
                <w:szCs w:val="20"/>
                <w:highlight w:val="none"/>
              </w:rPr>
              <w:t>时段</w:t>
            </w:r>
          </w:p>
        </w:tc>
        <w:tc>
          <w:tcPr>
            <w:tcW w:w="6917" w:type="dxa"/>
            <w:gridSpan w:val="5"/>
            <w:tcBorders>
              <w:top w:val="single" w:color="000000" w:sz="12" w:space="0"/>
              <w:left w:val="single" w:color="000000" w:sz="4" w:space="0"/>
              <w:bottom w:val="single" w:color="000000" w:sz="2" w:space="0"/>
              <w:right w:val="single" w:color="000000" w:sz="12" w:space="0"/>
            </w:tcBorders>
          </w:tcPr>
          <w:p w14:paraId="2D6DB838">
            <w:pPr>
              <w:pStyle w:val="84"/>
              <w:spacing w:before="105"/>
              <w:ind w:left="16"/>
              <w:jc w:val="center"/>
              <w:rPr>
                <w:rFonts w:ascii="宋体" w:hAnsi="宋体" w:cs="宋体"/>
                <w:color w:val="auto"/>
                <w:sz w:val="20"/>
                <w:szCs w:val="20"/>
                <w:highlight w:val="none"/>
              </w:rPr>
            </w:pPr>
            <w:r>
              <w:rPr>
                <w:rFonts w:ascii="宋体" w:hAnsi="宋体" w:cs="宋体"/>
                <w:color w:val="auto"/>
                <w:sz w:val="20"/>
                <w:szCs w:val="20"/>
                <w:highlight w:val="none"/>
              </w:rPr>
              <w:t>监理设施</w:t>
            </w:r>
          </w:p>
        </w:tc>
      </w:tr>
      <w:tr w14:paraId="3736A5FF">
        <w:tblPrEx>
          <w:tblCellMar>
            <w:top w:w="0" w:type="dxa"/>
            <w:left w:w="0" w:type="dxa"/>
            <w:bottom w:w="0" w:type="dxa"/>
            <w:right w:w="0" w:type="dxa"/>
          </w:tblCellMar>
        </w:tblPrEx>
        <w:trPr>
          <w:trHeight w:val="469" w:hRule="exact"/>
          <w:jc w:val="center"/>
        </w:trPr>
        <w:tc>
          <w:tcPr>
            <w:tcW w:w="1915" w:type="dxa"/>
            <w:vMerge w:val="continue"/>
            <w:tcBorders>
              <w:left w:val="single" w:color="000000" w:sz="12" w:space="0"/>
              <w:bottom w:val="single" w:color="000000" w:sz="4" w:space="0"/>
              <w:right w:val="single" w:color="000000" w:sz="4" w:space="0"/>
            </w:tcBorders>
          </w:tcPr>
          <w:p w14:paraId="63874144">
            <w:pPr>
              <w:rPr>
                <w:color w:val="auto"/>
                <w:highlight w:val="none"/>
              </w:rPr>
            </w:pPr>
          </w:p>
        </w:tc>
        <w:tc>
          <w:tcPr>
            <w:tcW w:w="1330" w:type="dxa"/>
            <w:tcBorders>
              <w:top w:val="single" w:color="000000" w:sz="2" w:space="0"/>
              <w:left w:val="single" w:color="000000" w:sz="4" w:space="0"/>
              <w:bottom w:val="single" w:color="000000" w:sz="4" w:space="0"/>
              <w:right w:val="single" w:color="000000" w:sz="4" w:space="0"/>
            </w:tcBorders>
          </w:tcPr>
          <w:p w14:paraId="2DE025DD">
            <w:pPr>
              <w:pStyle w:val="84"/>
              <w:spacing w:before="162"/>
              <w:ind w:left="242"/>
              <w:rPr>
                <w:rFonts w:ascii="宋体" w:hAnsi="宋体" w:cs="宋体"/>
                <w:color w:val="auto"/>
                <w:sz w:val="20"/>
                <w:szCs w:val="20"/>
                <w:highlight w:val="none"/>
              </w:rPr>
            </w:pPr>
            <w:r>
              <w:rPr>
                <w:rFonts w:ascii="宋体" w:hAnsi="宋体" w:cs="宋体"/>
                <w:color w:val="auto"/>
                <w:sz w:val="20"/>
                <w:szCs w:val="20"/>
                <w:highlight w:val="none"/>
              </w:rPr>
              <w:t>交通设施</w:t>
            </w:r>
          </w:p>
        </w:tc>
        <w:tc>
          <w:tcPr>
            <w:tcW w:w="1315" w:type="dxa"/>
            <w:tcBorders>
              <w:top w:val="single" w:color="000000" w:sz="2" w:space="0"/>
              <w:left w:val="single" w:color="000000" w:sz="4" w:space="0"/>
              <w:bottom w:val="single" w:color="000000" w:sz="4" w:space="0"/>
              <w:right w:val="single" w:color="000000" w:sz="4" w:space="0"/>
            </w:tcBorders>
          </w:tcPr>
          <w:p w14:paraId="60F4A0E1">
            <w:pPr>
              <w:pStyle w:val="84"/>
              <w:spacing w:before="167"/>
              <w:ind w:left="237"/>
              <w:rPr>
                <w:rFonts w:ascii="宋体" w:hAnsi="宋体" w:cs="宋体"/>
                <w:color w:val="auto"/>
                <w:sz w:val="20"/>
                <w:szCs w:val="20"/>
                <w:highlight w:val="none"/>
              </w:rPr>
            </w:pPr>
            <w:r>
              <w:rPr>
                <w:rFonts w:ascii="宋体" w:hAnsi="宋体" w:cs="宋体"/>
                <w:color w:val="auto"/>
                <w:sz w:val="20"/>
                <w:szCs w:val="20"/>
                <w:highlight w:val="none"/>
              </w:rPr>
              <w:t>办公设施</w:t>
            </w:r>
          </w:p>
        </w:tc>
        <w:tc>
          <w:tcPr>
            <w:tcW w:w="1327" w:type="dxa"/>
            <w:tcBorders>
              <w:top w:val="single" w:color="000000" w:sz="2" w:space="0"/>
              <w:left w:val="single" w:color="000000" w:sz="4" w:space="0"/>
              <w:bottom w:val="single" w:color="000000" w:sz="4" w:space="0"/>
              <w:right w:val="single" w:color="000000" w:sz="4" w:space="0"/>
            </w:tcBorders>
          </w:tcPr>
          <w:p w14:paraId="2A6ABB38">
            <w:pPr>
              <w:pStyle w:val="84"/>
              <w:spacing w:before="167"/>
              <w:ind w:left="242"/>
              <w:rPr>
                <w:rFonts w:ascii="宋体" w:hAnsi="宋体" w:cs="宋体"/>
                <w:color w:val="auto"/>
                <w:sz w:val="20"/>
                <w:szCs w:val="20"/>
                <w:highlight w:val="none"/>
              </w:rPr>
            </w:pPr>
            <w:r>
              <w:rPr>
                <w:rFonts w:ascii="宋体" w:hAnsi="宋体" w:cs="宋体"/>
                <w:color w:val="auto"/>
                <w:sz w:val="20"/>
                <w:szCs w:val="20"/>
                <w:highlight w:val="none"/>
              </w:rPr>
              <w:t>生活设施</w:t>
            </w:r>
          </w:p>
        </w:tc>
        <w:tc>
          <w:tcPr>
            <w:tcW w:w="1961" w:type="dxa"/>
            <w:tcBorders>
              <w:top w:val="single" w:color="000000" w:sz="2" w:space="0"/>
              <w:left w:val="single" w:color="000000" w:sz="4" w:space="0"/>
              <w:bottom w:val="single" w:color="000000" w:sz="4" w:space="0"/>
              <w:right w:val="single" w:color="000000" w:sz="4" w:space="0"/>
            </w:tcBorders>
          </w:tcPr>
          <w:p w14:paraId="460B9549">
            <w:pPr>
              <w:pStyle w:val="84"/>
              <w:spacing w:before="162"/>
              <w:ind w:left="239"/>
              <w:rPr>
                <w:rFonts w:ascii="宋体" w:hAnsi="宋体" w:cs="宋体"/>
                <w:color w:val="auto"/>
                <w:sz w:val="20"/>
                <w:szCs w:val="20"/>
                <w:highlight w:val="none"/>
              </w:rPr>
            </w:pPr>
            <w:r>
              <w:rPr>
                <w:rFonts w:ascii="宋体" w:hAnsi="宋体" w:cs="宋体"/>
                <w:color w:val="auto"/>
                <w:sz w:val="20"/>
                <w:szCs w:val="20"/>
                <w:highlight w:val="none"/>
              </w:rPr>
              <w:t>试验、检测仪器</w:t>
            </w:r>
          </w:p>
        </w:tc>
        <w:tc>
          <w:tcPr>
            <w:tcW w:w="984" w:type="dxa"/>
            <w:tcBorders>
              <w:top w:val="single" w:color="000000" w:sz="2" w:space="0"/>
              <w:left w:val="single" w:color="000000" w:sz="4" w:space="0"/>
              <w:bottom w:val="single" w:color="000000" w:sz="4" w:space="0"/>
              <w:right w:val="single" w:color="000000" w:sz="12" w:space="0"/>
            </w:tcBorders>
          </w:tcPr>
          <w:p w14:paraId="130D8390">
            <w:pPr>
              <w:pStyle w:val="84"/>
              <w:spacing w:before="162"/>
              <w:ind w:left="280"/>
              <w:rPr>
                <w:rFonts w:ascii="宋体" w:hAnsi="宋体" w:cs="宋体"/>
                <w:color w:val="auto"/>
                <w:sz w:val="20"/>
                <w:szCs w:val="20"/>
                <w:highlight w:val="none"/>
              </w:rPr>
            </w:pPr>
            <w:r>
              <w:rPr>
                <w:rFonts w:ascii="宋体" w:hAnsi="宋体" w:cs="宋体"/>
                <w:color w:val="auto"/>
                <w:sz w:val="20"/>
                <w:szCs w:val="20"/>
                <w:highlight w:val="none"/>
              </w:rPr>
              <w:t>其它</w:t>
            </w:r>
          </w:p>
        </w:tc>
      </w:tr>
      <w:tr w14:paraId="2523C5F7">
        <w:tblPrEx>
          <w:tblCellMar>
            <w:top w:w="0" w:type="dxa"/>
            <w:left w:w="0" w:type="dxa"/>
            <w:bottom w:w="0" w:type="dxa"/>
            <w:right w:w="0" w:type="dxa"/>
          </w:tblCellMar>
        </w:tblPrEx>
        <w:trPr>
          <w:trHeight w:val="410" w:hRule="exact"/>
          <w:jc w:val="center"/>
        </w:trPr>
        <w:tc>
          <w:tcPr>
            <w:tcW w:w="1915" w:type="dxa"/>
            <w:tcBorders>
              <w:top w:val="single" w:color="000000" w:sz="4" w:space="0"/>
              <w:left w:val="single" w:color="000000" w:sz="12" w:space="0"/>
              <w:bottom w:val="single" w:color="000000" w:sz="4" w:space="0"/>
              <w:right w:val="single" w:color="000000" w:sz="4" w:space="0"/>
            </w:tcBorders>
          </w:tcPr>
          <w:p w14:paraId="018011EF">
            <w:pPr>
              <w:pStyle w:val="84"/>
              <w:tabs>
                <w:tab w:val="left" w:pos="847"/>
              </w:tabs>
              <w:spacing w:before="107"/>
              <w:ind w:left="420"/>
              <w:rPr>
                <w:rFonts w:ascii="宋体" w:hAnsi="宋体" w:cs="宋体"/>
                <w:color w:val="auto"/>
                <w:sz w:val="20"/>
                <w:szCs w:val="20"/>
                <w:highlight w:val="none"/>
              </w:rPr>
            </w:pPr>
            <w:r>
              <w:rPr>
                <w:rFonts w:ascii="宋体" w:hAnsi="宋体" w:cs="宋体"/>
                <w:color w:val="auto"/>
                <w:sz w:val="20"/>
                <w:szCs w:val="20"/>
                <w:highlight w:val="none"/>
              </w:rPr>
              <w:t>年</w:t>
            </w:r>
            <w:r>
              <w:rPr>
                <w:rFonts w:ascii="宋体" w:hAnsi="宋体" w:cs="宋体"/>
                <w:color w:val="auto"/>
                <w:sz w:val="20"/>
                <w:szCs w:val="20"/>
                <w:highlight w:val="none"/>
              </w:rPr>
              <w:tab/>
            </w:r>
            <w:r>
              <w:rPr>
                <w:rFonts w:ascii="宋体" w:hAnsi="宋体" w:cs="宋体"/>
                <w:color w:val="auto"/>
                <w:sz w:val="20"/>
                <w:szCs w:val="20"/>
                <w:highlight w:val="none"/>
              </w:rPr>
              <w:t>月至 月</w:t>
            </w:r>
          </w:p>
        </w:tc>
        <w:tc>
          <w:tcPr>
            <w:tcW w:w="1330" w:type="dxa"/>
            <w:tcBorders>
              <w:top w:val="single" w:color="000000" w:sz="4" w:space="0"/>
              <w:left w:val="single" w:color="000000" w:sz="4" w:space="0"/>
              <w:bottom w:val="single" w:color="000000" w:sz="4" w:space="0"/>
              <w:right w:val="single" w:color="000000" w:sz="4" w:space="0"/>
            </w:tcBorders>
          </w:tcPr>
          <w:p w14:paraId="66EE290B">
            <w:pPr>
              <w:rPr>
                <w:color w:val="auto"/>
                <w:highlight w:val="none"/>
              </w:rPr>
            </w:pPr>
          </w:p>
        </w:tc>
        <w:tc>
          <w:tcPr>
            <w:tcW w:w="1315" w:type="dxa"/>
            <w:tcBorders>
              <w:top w:val="single" w:color="000000" w:sz="4" w:space="0"/>
              <w:left w:val="single" w:color="000000" w:sz="4" w:space="0"/>
              <w:bottom w:val="single" w:color="000000" w:sz="4" w:space="0"/>
              <w:right w:val="single" w:color="000000" w:sz="4" w:space="0"/>
            </w:tcBorders>
          </w:tcPr>
          <w:p w14:paraId="7E474F61">
            <w:pPr>
              <w:rPr>
                <w:color w:val="auto"/>
                <w:highlight w:val="none"/>
              </w:rPr>
            </w:pPr>
          </w:p>
        </w:tc>
        <w:tc>
          <w:tcPr>
            <w:tcW w:w="1327" w:type="dxa"/>
            <w:tcBorders>
              <w:top w:val="single" w:color="000000" w:sz="4" w:space="0"/>
              <w:left w:val="single" w:color="000000" w:sz="4" w:space="0"/>
              <w:bottom w:val="single" w:color="000000" w:sz="4" w:space="0"/>
              <w:right w:val="single" w:color="000000" w:sz="4" w:space="0"/>
            </w:tcBorders>
          </w:tcPr>
          <w:p w14:paraId="132F245A">
            <w:pPr>
              <w:rPr>
                <w:color w:val="auto"/>
                <w:highlight w:val="none"/>
              </w:rPr>
            </w:pPr>
          </w:p>
        </w:tc>
        <w:tc>
          <w:tcPr>
            <w:tcW w:w="1961" w:type="dxa"/>
            <w:tcBorders>
              <w:top w:val="single" w:color="000000" w:sz="4" w:space="0"/>
              <w:left w:val="single" w:color="000000" w:sz="4" w:space="0"/>
              <w:bottom w:val="single" w:color="000000" w:sz="4" w:space="0"/>
              <w:right w:val="single" w:color="000000" w:sz="4" w:space="0"/>
            </w:tcBorders>
          </w:tcPr>
          <w:p w14:paraId="32736A38">
            <w:pPr>
              <w:rPr>
                <w:color w:val="auto"/>
                <w:highlight w:val="none"/>
              </w:rPr>
            </w:pPr>
          </w:p>
        </w:tc>
        <w:tc>
          <w:tcPr>
            <w:tcW w:w="984" w:type="dxa"/>
            <w:tcBorders>
              <w:top w:val="single" w:color="000000" w:sz="4" w:space="0"/>
              <w:left w:val="single" w:color="000000" w:sz="4" w:space="0"/>
              <w:bottom w:val="single" w:color="000000" w:sz="4" w:space="0"/>
              <w:right w:val="single" w:color="000000" w:sz="12" w:space="0"/>
            </w:tcBorders>
          </w:tcPr>
          <w:p w14:paraId="0FADE894">
            <w:pPr>
              <w:rPr>
                <w:color w:val="auto"/>
                <w:highlight w:val="none"/>
              </w:rPr>
            </w:pPr>
          </w:p>
        </w:tc>
      </w:tr>
      <w:tr w14:paraId="4F24F908">
        <w:tblPrEx>
          <w:tblCellMar>
            <w:top w:w="0" w:type="dxa"/>
            <w:left w:w="0" w:type="dxa"/>
            <w:bottom w:w="0" w:type="dxa"/>
            <w:right w:w="0" w:type="dxa"/>
          </w:tblCellMar>
        </w:tblPrEx>
        <w:trPr>
          <w:trHeight w:val="410" w:hRule="exact"/>
          <w:jc w:val="center"/>
        </w:trPr>
        <w:tc>
          <w:tcPr>
            <w:tcW w:w="1915" w:type="dxa"/>
            <w:tcBorders>
              <w:top w:val="single" w:color="000000" w:sz="4" w:space="0"/>
              <w:left w:val="single" w:color="000000" w:sz="12" w:space="0"/>
              <w:bottom w:val="single" w:color="000000" w:sz="4" w:space="0"/>
              <w:right w:val="single" w:color="000000" w:sz="4" w:space="0"/>
            </w:tcBorders>
          </w:tcPr>
          <w:p w14:paraId="1D568F4B">
            <w:pPr>
              <w:pStyle w:val="84"/>
              <w:tabs>
                <w:tab w:val="left" w:pos="842"/>
                <w:tab w:val="left" w:pos="1370"/>
              </w:tabs>
              <w:spacing w:before="109"/>
              <w:ind w:left="420"/>
              <w:rPr>
                <w:rFonts w:ascii="宋体" w:hAnsi="宋体" w:cs="宋体"/>
                <w:color w:val="auto"/>
                <w:sz w:val="20"/>
                <w:szCs w:val="20"/>
                <w:highlight w:val="none"/>
              </w:rPr>
            </w:pPr>
            <w:r>
              <w:rPr>
                <w:rFonts w:ascii="宋体" w:hAnsi="宋体" w:cs="宋体"/>
                <w:color w:val="auto"/>
                <w:sz w:val="20"/>
                <w:szCs w:val="20"/>
                <w:highlight w:val="none"/>
              </w:rPr>
              <w:t>年</w:t>
            </w:r>
            <w:r>
              <w:rPr>
                <w:rFonts w:ascii="宋体" w:hAnsi="宋体" w:cs="宋体"/>
                <w:color w:val="auto"/>
                <w:sz w:val="20"/>
                <w:szCs w:val="20"/>
                <w:highlight w:val="none"/>
              </w:rPr>
              <w:tab/>
            </w:r>
            <w:r>
              <w:rPr>
                <w:rFonts w:ascii="宋体" w:hAnsi="宋体" w:cs="宋体"/>
                <w:color w:val="auto"/>
                <w:sz w:val="20"/>
                <w:szCs w:val="20"/>
                <w:highlight w:val="none"/>
              </w:rPr>
              <w:t>月至</w:t>
            </w:r>
            <w:r>
              <w:rPr>
                <w:rFonts w:ascii="宋体" w:hAnsi="宋体" w:cs="宋体"/>
                <w:color w:val="auto"/>
                <w:sz w:val="20"/>
                <w:szCs w:val="20"/>
                <w:highlight w:val="none"/>
              </w:rPr>
              <w:tab/>
            </w:r>
            <w:r>
              <w:rPr>
                <w:rFonts w:ascii="宋体" w:hAnsi="宋体" w:cs="宋体"/>
                <w:color w:val="auto"/>
                <w:sz w:val="20"/>
                <w:szCs w:val="20"/>
                <w:highlight w:val="none"/>
              </w:rPr>
              <w:t>月</w:t>
            </w:r>
          </w:p>
        </w:tc>
        <w:tc>
          <w:tcPr>
            <w:tcW w:w="1330" w:type="dxa"/>
            <w:tcBorders>
              <w:top w:val="single" w:color="000000" w:sz="4" w:space="0"/>
              <w:left w:val="single" w:color="000000" w:sz="4" w:space="0"/>
              <w:bottom w:val="single" w:color="000000" w:sz="4" w:space="0"/>
              <w:right w:val="single" w:color="000000" w:sz="4" w:space="0"/>
            </w:tcBorders>
          </w:tcPr>
          <w:p w14:paraId="3F0C2215">
            <w:pPr>
              <w:rPr>
                <w:color w:val="auto"/>
                <w:highlight w:val="none"/>
              </w:rPr>
            </w:pPr>
          </w:p>
        </w:tc>
        <w:tc>
          <w:tcPr>
            <w:tcW w:w="1315" w:type="dxa"/>
            <w:tcBorders>
              <w:top w:val="single" w:color="000000" w:sz="4" w:space="0"/>
              <w:left w:val="single" w:color="000000" w:sz="4" w:space="0"/>
              <w:bottom w:val="single" w:color="000000" w:sz="4" w:space="0"/>
              <w:right w:val="single" w:color="000000" w:sz="4" w:space="0"/>
            </w:tcBorders>
          </w:tcPr>
          <w:p w14:paraId="63DB5AFC">
            <w:pPr>
              <w:rPr>
                <w:color w:val="auto"/>
                <w:highlight w:val="none"/>
              </w:rPr>
            </w:pPr>
          </w:p>
        </w:tc>
        <w:tc>
          <w:tcPr>
            <w:tcW w:w="1327" w:type="dxa"/>
            <w:tcBorders>
              <w:top w:val="single" w:color="000000" w:sz="4" w:space="0"/>
              <w:left w:val="single" w:color="000000" w:sz="4" w:space="0"/>
              <w:bottom w:val="single" w:color="000000" w:sz="4" w:space="0"/>
              <w:right w:val="single" w:color="000000" w:sz="4" w:space="0"/>
            </w:tcBorders>
          </w:tcPr>
          <w:p w14:paraId="4A10577C">
            <w:pPr>
              <w:rPr>
                <w:color w:val="auto"/>
                <w:highlight w:val="none"/>
              </w:rPr>
            </w:pPr>
          </w:p>
        </w:tc>
        <w:tc>
          <w:tcPr>
            <w:tcW w:w="1961" w:type="dxa"/>
            <w:tcBorders>
              <w:top w:val="single" w:color="000000" w:sz="4" w:space="0"/>
              <w:left w:val="single" w:color="000000" w:sz="4" w:space="0"/>
              <w:bottom w:val="single" w:color="000000" w:sz="4" w:space="0"/>
              <w:right w:val="single" w:color="000000" w:sz="4" w:space="0"/>
            </w:tcBorders>
          </w:tcPr>
          <w:p w14:paraId="2DCC449C">
            <w:pPr>
              <w:rPr>
                <w:color w:val="auto"/>
                <w:highlight w:val="none"/>
              </w:rPr>
            </w:pPr>
          </w:p>
        </w:tc>
        <w:tc>
          <w:tcPr>
            <w:tcW w:w="984" w:type="dxa"/>
            <w:tcBorders>
              <w:top w:val="single" w:color="000000" w:sz="4" w:space="0"/>
              <w:left w:val="single" w:color="000000" w:sz="4" w:space="0"/>
              <w:bottom w:val="single" w:color="000000" w:sz="4" w:space="0"/>
              <w:right w:val="single" w:color="000000" w:sz="12" w:space="0"/>
            </w:tcBorders>
          </w:tcPr>
          <w:p w14:paraId="4D6C75A2">
            <w:pPr>
              <w:rPr>
                <w:color w:val="auto"/>
                <w:highlight w:val="none"/>
              </w:rPr>
            </w:pPr>
          </w:p>
        </w:tc>
      </w:tr>
      <w:tr w14:paraId="2FAE1558">
        <w:tblPrEx>
          <w:tblCellMar>
            <w:top w:w="0" w:type="dxa"/>
            <w:left w:w="0" w:type="dxa"/>
            <w:bottom w:w="0" w:type="dxa"/>
            <w:right w:w="0" w:type="dxa"/>
          </w:tblCellMar>
        </w:tblPrEx>
        <w:trPr>
          <w:trHeight w:val="410" w:hRule="exact"/>
          <w:jc w:val="center"/>
        </w:trPr>
        <w:tc>
          <w:tcPr>
            <w:tcW w:w="1915" w:type="dxa"/>
            <w:tcBorders>
              <w:top w:val="single" w:color="000000" w:sz="4" w:space="0"/>
              <w:left w:val="single" w:color="000000" w:sz="12" w:space="0"/>
              <w:bottom w:val="single" w:color="000000" w:sz="4" w:space="0"/>
              <w:right w:val="single" w:color="000000" w:sz="4" w:space="0"/>
            </w:tcBorders>
          </w:tcPr>
          <w:p w14:paraId="120438CA">
            <w:pPr>
              <w:pStyle w:val="84"/>
              <w:tabs>
                <w:tab w:val="left" w:pos="847"/>
              </w:tabs>
              <w:spacing w:before="102"/>
              <w:ind w:left="420"/>
              <w:rPr>
                <w:rFonts w:ascii="宋体" w:hAnsi="宋体" w:cs="宋体"/>
                <w:color w:val="auto"/>
                <w:sz w:val="20"/>
                <w:szCs w:val="20"/>
                <w:highlight w:val="none"/>
              </w:rPr>
            </w:pPr>
            <w:r>
              <w:rPr>
                <w:rFonts w:ascii="宋体" w:hAnsi="宋体" w:cs="宋体"/>
                <w:color w:val="auto"/>
                <w:sz w:val="20"/>
                <w:szCs w:val="20"/>
                <w:highlight w:val="none"/>
              </w:rPr>
              <w:t>年</w:t>
            </w:r>
            <w:r>
              <w:rPr>
                <w:rFonts w:ascii="宋体" w:hAnsi="宋体" w:cs="宋体"/>
                <w:color w:val="auto"/>
                <w:sz w:val="20"/>
                <w:szCs w:val="20"/>
                <w:highlight w:val="none"/>
              </w:rPr>
              <w:tab/>
            </w:r>
            <w:r>
              <w:rPr>
                <w:rFonts w:ascii="宋体" w:hAnsi="宋体" w:cs="宋体"/>
                <w:color w:val="auto"/>
                <w:sz w:val="20"/>
                <w:szCs w:val="20"/>
                <w:highlight w:val="none"/>
              </w:rPr>
              <w:t>月至 月</w:t>
            </w:r>
          </w:p>
        </w:tc>
        <w:tc>
          <w:tcPr>
            <w:tcW w:w="1330" w:type="dxa"/>
            <w:tcBorders>
              <w:top w:val="single" w:color="000000" w:sz="4" w:space="0"/>
              <w:left w:val="single" w:color="000000" w:sz="4" w:space="0"/>
              <w:bottom w:val="single" w:color="000000" w:sz="4" w:space="0"/>
              <w:right w:val="single" w:color="000000" w:sz="4" w:space="0"/>
            </w:tcBorders>
          </w:tcPr>
          <w:p w14:paraId="42E9CDA0">
            <w:pPr>
              <w:rPr>
                <w:color w:val="auto"/>
                <w:highlight w:val="none"/>
              </w:rPr>
            </w:pPr>
          </w:p>
        </w:tc>
        <w:tc>
          <w:tcPr>
            <w:tcW w:w="1315" w:type="dxa"/>
            <w:tcBorders>
              <w:top w:val="single" w:color="000000" w:sz="4" w:space="0"/>
              <w:left w:val="single" w:color="000000" w:sz="4" w:space="0"/>
              <w:bottom w:val="single" w:color="000000" w:sz="4" w:space="0"/>
              <w:right w:val="single" w:color="000000" w:sz="4" w:space="0"/>
            </w:tcBorders>
          </w:tcPr>
          <w:p w14:paraId="0F285ED8">
            <w:pPr>
              <w:rPr>
                <w:color w:val="auto"/>
                <w:highlight w:val="none"/>
              </w:rPr>
            </w:pPr>
          </w:p>
        </w:tc>
        <w:tc>
          <w:tcPr>
            <w:tcW w:w="1327" w:type="dxa"/>
            <w:tcBorders>
              <w:top w:val="single" w:color="000000" w:sz="4" w:space="0"/>
              <w:left w:val="single" w:color="000000" w:sz="4" w:space="0"/>
              <w:bottom w:val="single" w:color="000000" w:sz="4" w:space="0"/>
              <w:right w:val="single" w:color="000000" w:sz="4" w:space="0"/>
            </w:tcBorders>
          </w:tcPr>
          <w:p w14:paraId="52E0973E">
            <w:pPr>
              <w:rPr>
                <w:color w:val="auto"/>
                <w:highlight w:val="none"/>
              </w:rPr>
            </w:pPr>
          </w:p>
        </w:tc>
        <w:tc>
          <w:tcPr>
            <w:tcW w:w="1961" w:type="dxa"/>
            <w:tcBorders>
              <w:top w:val="single" w:color="000000" w:sz="4" w:space="0"/>
              <w:left w:val="single" w:color="000000" w:sz="4" w:space="0"/>
              <w:bottom w:val="single" w:color="000000" w:sz="4" w:space="0"/>
              <w:right w:val="single" w:color="000000" w:sz="4" w:space="0"/>
            </w:tcBorders>
          </w:tcPr>
          <w:p w14:paraId="047712E5">
            <w:pPr>
              <w:rPr>
                <w:color w:val="auto"/>
                <w:highlight w:val="none"/>
              </w:rPr>
            </w:pPr>
          </w:p>
        </w:tc>
        <w:tc>
          <w:tcPr>
            <w:tcW w:w="984" w:type="dxa"/>
            <w:tcBorders>
              <w:top w:val="single" w:color="000000" w:sz="4" w:space="0"/>
              <w:left w:val="single" w:color="000000" w:sz="4" w:space="0"/>
              <w:bottom w:val="single" w:color="000000" w:sz="4" w:space="0"/>
              <w:right w:val="single" w:color="000000" w:sz="12" w:space="0"/>
            </w:tcBorders>
          </w:tcPr>
          <w:p w14:paraId="00921374">
            <w:pPr>
              <w:rPr>
                <w:color w:val="auto"/>
                <w:highlight w:val="none"/>
              </w:rPr>
            </w:pPr>
          </w:p>
        </w:tc>
      </w:tr>
      <w:tr w14:paraId="46CE7BE8">
        <w:tblPrEx>
          <w:tblCellMar>
            <w:top w:w="0" w:type="dxa"/>
            <w:left w:w="0" w:type="dxa"/>
            <w:bottom w:w="0" w:type="dxa"/>
            <w:right w:w="0" w:type="dxa"/>
          </w:tblCellMar>
        </w:tblPrEx>
        <w:trPr>
          <w:trHeight w:val="410" w:hRule="exact"/>
          <w:jc w:val="center"/>
        </w:trPr>
        <w:tc>
          <w:tcPr>
            <w:tcW w:w="1915" w:type="dxa"/>
            <w:tcBorders>
              <w:top w:val="single" w:color="000000" w:sz="4" w:space="0"/>
              <w:left w:val="single" w:color="000000" w:sz="12" w:space="0"/>
              <w:bottom w:val="single" w:color="000000" w:sz="4" w:space="0"/>
              <w:right w:val="single" w:color="000000" w:sz="4" w:space="0"/>
            </w:tcBorders>
          </w:tcPr>
          <w:p w14:paraId="44948756">
            <w:pPr>
              <w:pStyle w:val="84"/>
              <w:tabs>
                <w:tab w:val="left" w:pos="847"/>
              </w:tabs>
              <w:spacing w:before="105"/>
              <w:ind w:left="420"/>
              <w:rPr>
                <w:rFonts w:ascii="宋体" w:hAnsi="宋体" w:cs="宋体"/>
                <w:color w:val="auto"/>
                <w:sz w:val="20"/>
                <w:szCs w:val="20"/>
                <w:highlight w:val="none"/>
              </w:rPr>
            </w:pPr>
            <w:r>
              <w:rPr>
                <w:rFonts w:ascii="宋体" w:hAnsi="宋体" w:cs="宋体"/>
                <w:color w:val="auto"/>
                <w:sz w:val="20"/>
                <w:szCs w:val="20"/>
                <w:highlight w:val="none"/>
              </w:rPr>
              <w:t>年</w:t>
            </w:r>
            <w:r>
              <w:rPr>
                <w:rFonts w:ascii="宋体" w:hAnsi="宋体" w:cs="宋体"/>
                <w:color w:val="auto"/>
                <w:sz w:val="20"/>
                <w:szCs w:val="20"/>
                <w:highlight w:val="none"/>
              </w:rPr>
              <w:tab/>
            </w:r>
            <w:r>
              <w:rPr>
                <w:rFonts w:ascii="宋体" w:hAnsi="宋体" w:cs="宋体"/>
                <w:color w:val="auto"/>
                <w:sz w:val="20"/>
                <w:szCs w:val="20"/>
                <w:highlight w:val="none"/>
              </w:rPr>
              <w:t>月至 月</w:t>
            </w:r>
          </w:p>
        </w:tc>
        <w:tc>
          <w:tcPr>
            <w:tcW w:w="1330" w:type="dxa"/>
            <w:tcBorders>
              <w:top w:val="single" w:color="000000" w:sz="4" w:space="0"/>
              <w:left w:val="single" w:color="000000" w:sz="4" w:space="0"/>
              <w:bottom w:val="single" w:color="000000" w:sz="4" w:space="0"/>
              <w:right w:val="single" w:color="000000" w:sz="4" w:space="0"/>
            </w:tcBorders>
          </w:tcPr>
          <w:p w14:paraId="1D65B3B3">
            <w:pPr>
              <w:rPr>
                <w:color w:val="auto"/>
                <w:highlight w:val="none"/>
              </w:rPr>
            </w:pPr>
          </w:p>
        </w:tc>
        <w:tc>
          <w:tcPr>
            <w:tcW w:w="1315" w:type="dxa"/>
            <w:tcBorders>
              <w:top w:val="single" w:color="000000" w:sz="4" w:space="0"/>
              <w:left w:val="single" w:color="000000" w:sz="4" w:space="0"/>
              <w:bottom w:val="single" w:color="000000" w:sz="4" w:space="0"/>
              <w:right w:val="single" w:color="000000" w:sz="4" w:space="0"/>
            </w:tcBorders>
          </w:tcPr>
          <w:p w14:paraId="3E09941C">
            <w:pPr>
              <w:rPr>
                <w:color w:val="auto"/>
                <w:highlight w:val="none"/>
              </w:rPr>
            </w:pPr>
          </w:p>
        </w:tc>
        <w:tc>
          <w:tcPr>
            <w:tcW w:w="1327" w:type="dxa"/>
            <w:tcBorders>
              <w:top w:val="single" w:color="000000" w:sz="4" w:space="0"/>
              <w:left w:val="single" w:color="000000" w:sz="4" w:space="0"/>
              <w:bottom w:val="single" w:color="000000" w:sz="4" w:space="0"/>
              <w:right w:val="single" w:color="000000" w:sz="4" w:space="0"/>
            </w:tcBorders>
          </w:tcPr>
          <w:p w14:paraId="342ED5E2">
            <w:pPr>
              <w:rPr>
                <w:color w:val="auto"/>
                <w:highlight w:val="none"/>
              </w:rPr>
            </w:pPr>
          </w:p>
        </w:tc>
        <w:tc>
          <w:tcPr>
            <w:tcW w:w="1961" w:type="dxa"/>
            <w:tcBorders>
              <w:top w:val="single" w:color="000000" w:sz="4" w:space="0"/>
              <w:left w:val="single" w:color="000000" w:sz="4" w:space="0"/>
              <w:bottom w:val="single" w:color="000000" w:sz="4" w:space="0"/>
              <w:right w:val="single" w:color="000000" w:sz="4" w:space="0"/>
            </w:tcBorders>
          </w:tcPr>
          <w:p w14:paraId="5AF70C91">
            <w:pPr>
              <w:rPr>
                <w:color w:val="auto"/>
                <w:highlight w:val="none"/>
              </w:rPr>
            </w:pPr>
          </w:p>
        </w:tc>
        <w:tc>
          <w:tcPr>
            <w:tcW w:w="984" w:type="dxa"/>
            <w:tcBorders>
              <w:top w:val="single" w:color="000000" w:sz="4" w:space="0"/>
              <w:left w:val="single" w:color="000000" w:sz="4" w:space="0"/>
              <w:bottom w:val="single" w:color="000000" w:sz="4" w:space="0"/>
              <w:right w:val="single" w:color="000000" w:sz="12" w:space="0"/>
            </w:tcBorders>
          </w:tcPr>
          <w:p w14:paraId="798E2503">
            <w:pPr>
              <w:rPr>
                <w:color w:val="auto"/>
                <w:highlight w:val="none"/>
              </w:rPr>
            </w:pPr>
          </w:p>
        </w:tc>
      </w:tr>
      <w:tr w14:paraId="04AD3499">
        <w:tblPrEx>
          <w:tblCellMar>
            <w:top w:w="0" w:type="dxa"/>
            <w:left w:w="0" w:type="dxa"/>
            <w:bottom w:w="0" w:type="dxa"/>
            <w:right w:w="0" w:type="dxa"/>
          </w:tblCellMar>
        </w:tblPrEx>
        <w:trPr>
          <w:trHeight w:val="410" w:hRule="exact"/>
          <w:jc w:val="center"/>
        </w:trPr>
        <w:tc>
          <w:tcPr>
            <w:tcW w:w="1915" w:type="dxa"/>
            <w:tcBorders>
              <w:top w:val="single" w:color="000000" w:sz="4" w:space="0"/>
              <w:left w:val="single" w:color="000000" w:sz="12" w:space="0"/>
              <w:bottom w:val="single" w:color="000000" w:sz="4" w:space="0"/>
              <w:right w:val="single" w:color="000000" w:sz="4" w:space="0"/>
            </w:tcBorders>
          </w:tcPr>
          <w:p w14:paraId="59026065">
            <w:pPr>
              <w:pStyle w:val="84"/>
              <w:tabs>
                <w:tab w:val="left" w:pos="847"/>
              </w:tabs>
              <w:spacing w:before="107"/>
              <w:ind w:left="420"/>
              <w:rPr>
                <w:rFonts w:ascii="宋体" w:hAnsi="宋体" w:cs="宋体"/>
                <w:color w:val="auto"/>
                <w:sz w:val="20"/>
                <w:szCs w:val="20"/>
                <w:highlight w:val="none"/>
              </w:rPr>
            </w:pPr>
            <w:r>
              <w:rPr>
                <w:rFonts w:ascii="宋体" w:hAnsi="宋体" w:cs="宋体"/>
                <w:color w:val="auto"/>
                <w:sz w:val="20"/>
                <w:szCs w:val="20"/>
                <w:highlight w:val="none"/>
              </w:rPr>
              <w:t>年</w:t>
            </w:r>
            <w:r>
              <w:rPr>
                <w:rFonts w:ascii="宋体" w:hAnsi="宋体" w:cs="宋体"/>
                <w:color w:val="auto"/>
                <w:sz w:val="20"/>
                <w:szCs w:val="20"/>
                <w:highlight w:val="none"/>
              </w:rPr>
              <w:tab/>
            </w:r>
            <w:r>
              <w:rPr>
                <w:rFonts w:ascii="宋体" w:hAnsi="宋体" w:cs="宋体"/>
                <w:color w:val="auto"/>
                <w:sz w:val="20"/>
                <w:szCs w:val="20"/>
                <w:highlight w:val="none"/>
              </w:rPr>
              <w:t>月至 月</w:t>
            </w:r>
          </w:p>
        </w:tc>
        <w:tc>
          <w:tcPr>
            <w:tcW w:w="1330" w:type="dxa"/>
            <w:tcBorders>
              <w:top w:val="single" w:color="000000" w:sz="4" w:space="0"/>
              <w:left w:val="single" w:color="000000" w:sz="4" w:space="0"/>
              <w:bottom w:val="single" w:color="000000" w:sz="4" w:space="0"/>
              <w:right w:val="single" w:color="000000" w:sz="4" w:space="0"/>
            </w:tcBorders>
          </w:tcPr>
          <w:p w14:paraId="62A6E341">
            <w:pPr>
              <w:rPr>
                <w:color w:val="auto"/>
                <w:highlight w:val="none"/>
              </w:rPr>
            </w:pPr>
          </w:p>
        </w:tc>
        <w:tc>
          <w:tcPr>
            <w:tcW w:w="1315" w:type="dxa"/>
            <w:tcBorders>
              <w:top w:val="single" w:color="000000" w:sz="4" w:space="0"/>
              <w:left w:val="single" w:color="000000" w:sz="4" w:space="0"/>
              <w:bottom w:val="single" w:color="000000" w:sz="4" w:space="0"/>
              <w:right w:val="single" w:color="000000" w:sz="4" w:space="0"/>
            </w:tcBorders>
          </w:tcPr>
          <w:p w14:paraId="442D6C80">
            <w:pPr>
              <w:rPr>
                <w:color w:val="auto"/>
                <w:highlight w:val="none"/>
              </w:rPr>
            </w:pPr>
          </w:p>
        </w:tc>
        <w:tc>
          <w:tcPr>
            <w:tcW w:w="1327" w:type="dxa"/>
            <w:tcBorders>
              <w:top w:val="single" w:color="000000" w:sz="4" w:space="0"/>
              <w:left w:val="single" w:color="000000" w:sz="4" w:space="0"/>
              <w:bottom w:val="single" w:color="000000" w:sz="4" w:space="0"/>
              <w:right w:val="single" w:color="000000" w:sz="4" w:space="0"/>
            </w:tcBorders>
          </w:tcPr>
          <w:p w14:paraId="025B0EB9">
            <w:pPr>
              <w:rPr>
                <w:color w:val="auto"/>
                <w:highlight w:val="none"/>
              </w:rPr>
            </w:pPr>
          </w:p>
        </w:tc>
        <w:tc>
          <w:tcPr>
            <w:tcW w:w="1961" w:type="dxa"/>
            <w:tcBorders>
              <w:top w:val="single" w:color="000000" w:sz="4" w:space="0"/>
              <w:left w:val="single" w:color="000000" w:sz="4" w:space="0"/>
              <w:bottom w:val="single" w:color="000000" w:sz="4" w:space="0"/>
              <w:right w:val="single" w:color="000000" w:sz="4" w:space="0"/>
            </w:tcBorders>
          </w:tcPr>
          <w:p w14:paraId="3F381938">
            <w:pPr>
              <w:rPr>
                <w:color w:val="auto"/>
                <w:highlight w:val="none"/>
              </w:rPr>
            </w:pPr>
          </w:p>
        </w:tc>
        <w:tc>
          <w:tcPr>
            <w:tcW w:w="984" w:type="dxa"/>
            <w:tcBorders>
              <w:top w:val="single" w:color="000000" w:sz="4" w:space="0"/>
              <w:left w:val="single" w:color="000000" w:sz="4" w:space="0"/>
              <w:bottom w:val="single" w:color="000000" w:sz="4" w:space="0"/>
              <w:right w:val="single" w:color="000000" w:sz="12" w:space="0"/>
            </w:tcBorders>
          </w:tcPr>
          <w:p w14:paraId="21ECDEC2">
            <w:pPr>
              <w:rPr>
                <w:color w:val="auto"/>
                <w:highlight w:val="none"/>
              </w:rPr>
            </w:pPr>
          </w:p>
        </w:tc>
      </w:tr>
      <w:tr w14:paraId="52E84D85">
        <w:tblPrEx>
          <w:tblCellMar>
            <w:top w:w="0" w:type="dxa"/>
            <w:left w:w="0" w:type="dxa"/>
            <w:bottom w:w="0" w:type="dxa"/>
            <w:right w:w="0" w:type="dxa"/>
          </w:tblCellMar>
        </w:tblPrEx>
        <w:trPr>
          <w:trHeight w:val="410" w:hRule="exact"/>
          <w:jc w:val="center"/>
        </w:trPr>
        <w:tc>
          <w:tcPr>
            <w:tcW w:w="1915" w:type="dxa"/>
            <w:tcBorders>
              <w:top w:val="single" w:color="000000" w:sz="4" w:space="0"/>
              <w:left w:val="single" w:color="000000" w:sz="12" w:space="0"/>
              <w:bottom w:val="single" w:color="000000" w:sz="4" w:space="0"/>
              <w:right w:val="single" w:color="000000" w:sz="4" w:space="0"/>
            </w:tcBorders>
          </w:tcPr>
          <w:p w14:paraId="767A4849">
            <w:pPr>
              <w:pStyle w:val="84"/>
              <w:tabs>
                <w:tab w:val="left" w:pos="847"/>
              </w:tabs>
              <w:spacing w:before="100"/>
              <w:ind w:left="420"/>
              <w:rPr>
                <w:rFonts w:ascii="宋体" w:hAnsi="宋体" w:cs="宋体"/>
                <w:color w:val="auto"/>
                <w:sz w:val="20"/>
                <w:szCs w:val="20"/>
                <w:highlight w:val="none"/>
              </w:rPr>
            </w:pPr>
            <w:r>
              <w:rPr>
                <w:rFonts w:ascii="宋体" w:hAnsi="宋体" w:cs="宋体"/>
                <w:color w:val="auto"/>
                <w:sz w:val="20"/>
                <w:szCs w:val="20"/>
                <w:highlight w:val="none"/>
              </w:rPr>
              <w:t>年</w:t>
            </w:r>
            <w:r>
              <w:rPr>
                <w:rFonts w:ascii="宋体" w:hAnsi="宋体" w:cs="宋体"/>
                <w:color w:val="auto"/>
                <w:sz w:val="20"/>
                <w:szCs w:val="20"/>
                <w:highlight w:val="none"/>
              </w:rPr>
              <w:tab/>
            </w:r>
            <w:r>
              <w:rPr>
                <w:rFonts w:ascii="宋体" w:hAnsi="宋体" w:cs="宋体"/>
                <w:color w:val="auto"/>
                <w:sz w:val="20"/>
                <w:szCs w:val="20"/>
                <w:highlight w:val="none"/>
              </w:rPr>
              <w:t>月至 月</w:t>
            </w:r>
          </w:p>
        </w:tc>
        <w:tc>
          <w:tcPr>
            <w:tcW w:w="1330" w:type="dxa"/>
            <w:tcBorders>
              <w:top w:val="single" w:color="000000" w:sz="4" w:space="0"/>
              <w:left w:val="single" w:color="000000" w:sz="4" w:space="0"/>
              <w:bottom w:val="single" w:color="000000" w:sz="4" w:space="0"/>
              <w:right w:val="single" w:color="000000" w:sz="4" w:space="0"/>
            </w:tcBorders>
          </w:tcPr>
          <w:p w14:paraId="34472DF6">
            <w:pPr>
              <w:rPr>
                <w:color w:val="auto"/>
                <w:highlight w:val="none"/>
              </w:rPr>
            </w:pPr>
          </w:p>
        </w:tc>
        <w:tc>
          <w:tcPr>
            <w:tcW w:w="1315" w:type="dxa"/>
            <w:tcBorders>
              <w:top w:val="single" w:color="000000" w:sz="4" w:space="0"/>
              <w:left w:val="single" w:color="000000" w:sz="4" w:space="0"/>
              <w:bottom w:val="single" w:color="000000" w:sz="4" w:space="0"/>
              <w:right w:val="single" w:color="000000" w:sz="4" w:space="0"/>
            </w:tcBorders>
          </w:tcPr>
          <w:p w14:paraId="2886659D">
            <w:pPr>
              <w:rPr>
                <w:color w:val="auto"/>
                <w:highlight w:val="none"/>
              </w:rPr>
            </w:pPr>
          </w:p>
        </w:tc>
        <w:tc>
          <w:tcPr>
            <w:tcW w:w="1327" w:type="dxa"/>
            <w:tcBorders>
              <w:top w:val="single" w:color="000000" w:sz="4" w:space="0"/>
              <w:left w:val="single" w:color="000000" w:sz="4" w:space="0"/>
              <w:bottom w:val="single" w:color="000000" w:sz="4" w:space="0"/>
              <w:right w:val="single" w:color="000000" w:sz="4" w:space="0"/>
            </w:tcBorders>
          </w:tcPr>
          <w:p w14:paraId="40FB1336">
            <w:pPr>
              <w:rPr>
                <w:color w:val="auto"/>
                <w:highlight w:val="none"/>
              </w:rPr>
            </w:pPr>
          </w:p>
        </w:tc>
        <w:tc>
          <w:tcPr>
            <w:tcW w:w="1961" w:type="dxa"/>
            <w:tcBorders>
              <w:top w:val="single" w:color="000000" w:sz="4" w:space="0"/>
              <w:left w:val="single" w:color="000000" w:sz="4" w:space="0"/>
              <w:bottom w:val="single" w:color="000000" w:sz="4" w:space="0"/>
              <w:right w:val="single" w:color="000000" w:sz="4" w:space="0"/>
            </w:tcBorders>
          </w:tcPr>
          <w:p w14:paraId="7F58E1F3">
            <w:pPr>
              <w:rPr>
                <w:color w:val="auto"/>
                <w:highlight w:val="none"/>
              </w:rPr>
            </w:pPr>
          </w:p>
        </w:tc>
        <w:tc>
          <w:tcPr>
            <w:tcW w:w="984" w:type="dxa"/>
            <w:tcBorders>
              <w:top w:val="single" w:color="000000" w:sz="4" w:space="0"/>
              <w:left w:val="single" w:color="000000" w:sz="4" w:space="0"/>
              <w:bottom w:val="single" w:color="000000" w:sz="4" w:space="0"/>
              <w:right w:val="single" w:color="000000" w:sz="12" w:space="0"/>
            </w:tcBorders>
          </w:tcPr>
          <w:p w14:paraId="791C9F01">
            <w:pPr>
              <w:rPr>
                <w:color w:val="auto"/>
                <w:highlight w:val="none"/>
              </w:rPr>
            </w:pPr>
          </w:p>
        </w:tc>
      </w:tr>
      <w:tr w14:paraId="11B47634">
        <w:tblPrEx>
          <w:tblCellMar>
            <w:top w:w="0" w:type="dxa"/>
            <w:left w:w="0" w:type="dxa"/>
            <w:bottom w:w="0" w:type="dxa"/>
            <w:right w:w="0" w:type="dxa"/>
          </w:tblCellMar>
        </w:tblPrEx>
        <w:trPr>
          <w:trHeight w:val="410" w:hRule="exact"/>
          <w:jc w:val="center"/>
        </w:trPr>
        <w:tc>
          <w:tcPr>
            <w:tcW w:w="1915" w:type="dxa"/>
            <w:tcBorders>
              <w:top w:val="single" w:color="000000" w:sz="4" w:space="0"/>
              <w:left w:val="single" w:color="000000" w:sz="12" w:space="0"/>
              <w:bottom w:val="single" w:color="000000" w:sz="4" w:space="0"/>
              <w:right w:val="single" w:color="000000" w:sz="4" w:space="0"/>
            </w:tcBorders>
          </w:tcPr>
          <w:p w14:paraId="1B6544F7">
            <w:pPr>
              <w:pStyle w:val="84"/>
              <w:tabs>
                <w:tab w:val="left" w:pos="842"/>
                <w:tab w:val="left" w:pos="1370"/>
              </w:tabs>
              <w:spacing w:before="102"/>
              <w:ind w:left="420"/>
              <w:rPr>
                <w:rFonts w:ascii="宋体" w:hAnsi="宋体" w:cs="宋体"/>
                <w:color w:val="auto"/>
                <w:sz w:val="20"/>
                <w:szCs w:val="20"/>
                <w:highlight w:val="none"/>
              </w:rPr>
            </w:pPr>
            <w:r>
              <w:rPr>
                <w:rFonts w:ascii="宋体" w:hAnsi="宋体" w:cs="宋体"/>
                <w:color w:val="auto"/>
                <w:sz w:val="20"/>
                <w:szCs w:val="20"/>
                <w:highlight w:val="none"/>
              </w:rPr>
              <w:t>年</w:t>
            </w:r>
            <w:r>
              <w:rPr>
                <w:rFonts w:ascii="宋体" w:hAnsi="宋体" w:cs="宋体"/>
                <w:color w:val="auto"/>
                <w:sz w:val="20"/>
                <w:szCs w:val="20"/>
                <w:highlight w:val="none"/>
              </w:rPr>
              <w:tab/>
            </w:r>
            <w:r>
              <w:rPr>
                <w:rFonts w:ascii="宋体" w:hAnsi="宋体" w:cs="宋体"/>
                <w:color w:val="auto"/>
                <w:sz w:val="20"/>
                <w:szCs w:val="20"/>
                <w:highlight w:val="none"/>
              </w:rPr>
              <w:t>月至</w:t>
            </w:r>
            <w:r>
              <w:rPr>
                <w:rFonts w:ascii="宋体" w:hAnsi="宋体" w:cs="宋体"/>
                <w:color w:val="auto"/>
                <w:sz w:val="20"/>
                <w:szCs w:val="20"/>
                <w:highlight w:val="none"/>
              </w:rPr>
              <w:tab/>
            </w:r>
            <w:r>
              <w:rPr>
                <w:rFonts w:ascii="宋体" w:hAnsi="宋体" w:cs="宋体"/>
                <w:color w:val="auto"/>
                <w:sz w:val="20"/>
                <w:szCs w:val="20"/>
                <w:highlight w:val="none"/>
              </w:rPr>
              <w:t>月</w:t>
            </w:r>
          </w:p>
        </w:tc>
        <w:tc>
          <w:tcPr>
            <w:tcW w:w="1330" w:type="dxa"/>
            <w:tcBorders>
              <w:top w:val="single" w:color="000000" w:sz="4" w:space="0"/>
              <w:left w:val="single" w:color="000000" w:sz="4" w:space="0"/>
              <w:bottom w:val="single" w:color="000000" w:sz="4" w:space="0"/>
              <w:right w:val="single" w:color="000000" w:sz="4" w:space="0"/>
            </w:tcBorders>
          </w:tcPr>
          <w:p w14:paraId="6091EFC9">
            <w:pPr>
              <w:rPr>
                <w:color w:val="auto"/>
                <w:highlight w:val="none"/>
              </w:rPr>
            </w:pPr>
          </w:p>
        </w:tc>
        <w:tc>
          <w:tcPr>
            <w:tcW w:w="1315" w:type="dxa"/>
            <w:tcBorders>
              <w:top w:val="single" w:color="000000" w:sz="4" w:space="0"/>
              <w:left w:val="single" w:color="000000" w:sz="4" w:space="0"/>
              <w:bottom w:val="single" w:color="000000" w:sz="4" w:space="0"/>
              <w:right w:val="single" w:color="000000" w:sz="4" w:space="0"/>
            </w:tcBorders>
          </w:tcPr>
          <w:p w14:paraId="1DE4BE91">
            <w:pPr>
              <w:rPr>
                <w:color w:val="auto"/>
                <w:highlight w:val="none"/>
              </w:rPr>
            </w:pPr>
          </w:p>
        </w:tc>
        <w:tc>
          <w:tcPr>
            <w:tcW w:w="1327" w:type="dxa"/>
            <w:tcBorders>
              <w:top w:val="single" w:color="000000" w:sz="4" w:space="0"/>
              <w:left w:val="single" w:color="000000" w:sz="4" w:space="0"/>
              <w:bottom w:val="single" w:color="000000" w:sz="4" w:space="0"/>
              <w:right w:val="single" w:color="000000" w:sz="4" w:space="0"/>
            </w:tcBorders>
          </w:tcPr>
          <w:p w14:paraId="40B26A10">
            <w:pPr>
              <w:rPr>
                <w:color w:val="auto"/>
                <w:highlight w:val="none"/>
              </w:rPr>
            </w:pPr>
          </w:p>
        </w:tc>
        <w:tc>
          <w:tcPr>
            <w:tcW w:w="1961" w:type="dxa"/>
            <w:tcBorders>
              <w:top w:val="single" w:color="000000" w:sz="4" w:space="0"/>
              <w:left w:val="single" w:color="000000" w:sz="4" w:space="0"/>
              <w:bottom w:val="single" w:color="000000" w:sz="4" w:space="0"/>
              <w:right w:val="single" w:color="000000" w:sz="4" w:space="0"/>
            </w:tcBorders>
          </w:tcPr>
          <w:p w14:paraId="5A767AAD">
            <w:pPr>
              <w:rPr>
                <w:color w:val="auto"/>
                <w:highlight w:val="none"/>
              </w:rPr>
            </w:pPr>
          </w:p>
        </w:tc>
        <w:tc>
          <w:tcPr>
            <w:tcW w:w="984" w:type="dxa"/>
            <w:tcBorders>
              <w:top w:val="single" w:color="000000" w:sz="4" w:space="0"/>
              <w:left w:val="single" w:color="000000" w:sz="4" w:space="0"/>
              <w:bottom w:val="single" w:color="000000" w:sz="4" w:space="0"/>
              <w:right w:val="single" w:color="000000" w:sz="12" w:space="0"/>
            </w:tcBorders>
          </w:tcPr>
          <w:p w14:paraId="5B677E2B">
            <w:pPr>
              <w:rPr>
                <w:color w:val="auto"/>
                <w:highlight w:val="none"/>
              </w:rPr>
            </w:pPr>
          </w:p>
        </w:tc>
      </w:tr>
      <w:tr w14:paraId="2741307A">
        <w:tblPrEx>
          <w:tblCellMar>
            <w:top w:w="0" w:type="dxa"/>
            <w:left w:w="0" w:type="dxa"/>
            <w:bottom w:w="0" w:type="dxa"/>
            <w:right w:w="0" w:type="dxa"/>
          </w:tblCellMar>
        </w:tblPrEx>
        <w:trPr>
          <w:trHeight w:val="408" w:hRule="exact"/>
          <w:jc w:val="center"/>
        </w:trPr>
        <w:tc>
          <w:tcPr>
            <w:tcW w:w="1915" w:type="dxa"/>
            <w:tcBorders>
              <w:top w:val="single" w:color="000000" w:sz="4" w:space="0"/>
              <w:left w:val="single" w:color="000000" w:sz="12" w:space="0"/>
              <w:bottom w:val="single" w:color="000000" w:sz="4" w:space="0"/>
              <w:right w:val="single" w:color="000000" w:sz="4" w:space="0"/>
            </w:tcBorders>
          </w:tcPr>
          <w:p w14:paraId="5E56D344">
            <w:pPr>
              <w:pStyle w:val="84"/>
              <w:tabs>
                <w:tab w:val="left" w:pos="842"/>
                <w:tab w:val="left" w:pos="1370"/>
              </w:tabs>
              <w:spacing w:before="105"/>
              <w:ind w:left="420"/>
              <w:rPr>
                <w:rFonts w:ascii="宋体" w:hAnsi="宋体" w:cs="宋体"/>
                <w:color w:val="auto"/>
                <w:sz w:val="20"/>
                <w:szCs w:val="20"/>
                <w:highlight w:val="none"/>
              </w:rPr>
            </w:pPr>
            <w:r>
              <w:rPr>
                <w:rFonts w:ascii="宋体" w:hAnsi="宋体" w:cs="宋体"/>
                <w:color w:val="auto"/>
                <w:sz w:val="20"/>
                <w:szCs w:val="20"/>
                <w:highlight w:val="none"/>
              </w:rPr>
              <w:t>年</w:t>
            </w:r>
            <w:r>
              <w:rPr>
                <w:rFonts w:ascii="宋体" w:hAnsi="宋体" w:cs="宋体"/>
                <w:color w:val="auto"/>
                <w:sz w:val="20"/>
                <w:szCs w:val="20"/>
                <w:highlight w:val="none"/>
              </w:rPr>
              <w:tab/>
            </w:r>
            <w:r>
              <w:rPr>
                <w:rFonts w:ascii="宋体" w:hAnsi="宋体" w:cs="宋体"/>
                <w:color w:val="auto"/>
                <w:sz w:val="20"/>
                <w:szCs w:val="20"/>
                <w:highlight w:val="none"/>
              </w:rPr>
              <w:t>月至</w:t>
            </w:r>
            <w:r>
              <w:rPr>
                <w:rFonts w:ascii="宋体" w:hAnsi="宋体" w:cs="宋体"/>
                <w:color w:val="auto"/>
                <w:sz w:val="20"/>
                <w:szCs w:val="20"/>
                <w:highlight w:val="none"/>
              </w:rPr>
              <w:tab/>
            </w:r>
            <w:r>
              <w:rPr>
                <w:rFonts w:ascii="宋体" w:hAnsi="宋体" w:cs="宋体"/>
                <w:color w:val="auto"/>
                <w:sz w:val="20"/>
                <w:szCs w:val="20"/>
                <w:highlight w:val="none"/>
              </w:rPr>
              <w:t>月</w:t>
            </w:r>
          </w:p>
        </w:tc>
        <w:tc>
          <w:tcPr>
            <w:tcW w:w="1330" w:type="dxa"/>
            <w:tcBorders>
              <w:top w:val="single" w:color="000000" w:sz="4" w:space="0"/>
              <w:left w:val="single" w:color="000000" w:sz="4" w:space="0"/>
              <w:bottom w:val="single" w:color="000000" w:sz="4" w:space="0"/>
              <w:right w:val="single" w:color="000000" w:sz="4" w:space="0"/>
            </w:tcBorders>
          </w:tcPr>
          <w:p w14:paraId="480389A4">
            <w:pPr>
              <w:rPr>
                <w:color w:val="auto"/>
                <w:highlight w:val="none"/>
              </w:rPr>
            </w:pPr>
          </w:p>
        </w:tc>
        <w:tc>
          <w:tcPr>
            <w:tcW w:w="1315" w:type="dxa"/>
            <w:tcBorders>
              <w:top w:val="single" w:color="000000" w:sz="4" w:space="0"/>
              <w:left w:val="single" w:color="000000" w:sz="4" w:space="0"/>
              <w:bottom w:val="single" w:color="000000" w:sz="4" w:space="0"/>
              <w:right w:val="single" w:color="000000" w:sz="4" w:space="0"/>
            </w:tcBorders>
          </w:tcPr>
          <w:p w14:paraId="532832EC">
            <w:pPr>
              <w:rPr>
                <w:color w:val="auto"/>
                <w:highlight w:val="none"/>
              </w:rPr>
            </w:pPr>
          </w:p>
        </w:tc>
        <w:tc>
          <w:tcPr>
            <w:tcW w:w="1327" w:type="dxa"/>
            <w:tcBorders>
              <w:top w:val="single" w:color="000000" w:sz="4" w:space="0"/>
              <w:left w:val="single" w:color="000000" w:sz="4" w:space="0"/>
              <w:bottom w:val="single" w:color="000000" w:sz="4" w:space="0"/>
              <w:right w:val="single" w:color="000000" w:sz="4" w:space="0"/>
            </w:tcBorders>
          </w:tcPr>
          <w:p w14:paraId="01EDA357">
            <w:pPr>
              <w:rPr>
                <w:color w:val="auto"/>
                <w:highlight w:val="none"/>
              </w:rPr>
            </w:pPr>
          </w:p>
        </w:tc>
        <w:tc>
          <w:tcPr>
            <w:tcW w:w="1961" w:type="dxa"/>
            <w:tcBorders>
              <w:top w:val="single" w:color="000000" w:sz="4" w:space="0"/>
              <w:left w:val="single" w:color="000000" w:sz="4" w:space="0"/>
              <w:bottom w:val="single" w:color="000000" w:sz="4" w:space="0"/>
              <w:right w:val="single" w:color="000000" w:sz="4" w:space="0"/>
            </w:tcBorders>
          </w:tcPr>
          <w:p w14:paraId="0578E1C1">
            <w:pPr>
              <w:rPr>
                <w:color w:val="auto"/>
                <w:highlight w:val="none"/>
              </w:rPr>
            </w:pPr>
          </w:p>
        </w:tc>
        <w:tc>
          <w:tcPr>
            <w:tcW w:w="984" w:type="dxa"/>
            <w:tcBorders>
              <w:top w:val="single" w:color="000000" w:sz="4" w:space="0"/>
              <w:left w:val="single" w:color="000000" w:sz="4" w:space="0"/>
              <w:bottom w:val="single" w:color="000000" w:sz="4" w:space="0"/>
              <w:right w:val="single" w:color="000000" w:sz="12" w:space="0"/>
            </w:tcBorders>
          </w:tcPr>
          <w:p w14:paraId="2B965958">
            <w:pPr>
              <w:rPr>
                <w:color w:val="auto"/>
                <w:highlight w:val="none"/>
              </w:rPr>
            </w:pPr>
          </w:p>
        </w:tc>
      </w:tr>
      <w:tr w14:paraId="1D50060A">
        <w:tblPrEx>
          <w:tblCellMar>
            <w:top w:w="0" w:type="dxa"/>
            <w:left w:w="0" w:type="dxa"/>
            <w:bottom w:w="0" w:type="dxa"/>
            <w:right w:w="0" w:type="dxa"/>
          </w:tblCellMar>
        </w:tblPrEx>
        <w:trPr>
          <w:trHeight w:val="410" w:hRule="exact"/>
          <w:jc w:val="center"/>
        </w:trPr>
        <w:tc>
          <w:tcPr>
            <w:tcW w:w="1915" w:type="dxa"/>
            <w:tcBorders>
              <w:top w:val="single" w:color="000000" w:sz="4" w:space="0"/>
              <w:left w:val="single" w:color="000000" w:sz="12" w:space="0"/>
              <w:bottom w:val="single" w:color="000000" w:sz="4" w:space="0"/>
              <w:right w:val="single" w:color="000000" w:sz="4" w:space="0"/>
            </w:tcBorders>
          </w:tcPr>
          <w:p w14:paraId="6E047B5B">
            <w:pPr>
              <w:pStyle w:val="84"/>
              <w:tabs>
                <w:tab w:val="left" w:pos="842"/>
                <w:tab w:val="left" w:pos="1370"/>
              </w:tabs>
              <w:spacing w:before="109"/>
              <w:ind w:left="420"/>
              <w:rPr>
                <w:rFonts w:ascii="宋体" w:hAnsi="宋体" w:cs="宋体"/>
                <w:color w:val="auto"/>
                <w:sz w:val="20"/>
                <w:szCs w:val="20"/>
                <w:highlight w:val="none"/>
              </w:rPr>
            </w:pPr>
            <w:r>
              <w:rPr>
                <w:rFonts w:ascii="宋体" w:hAnsi="宋体" w:cs="宋体"/>
                <w:color w:val="auto"/>
                <w:sz w:val="20"/>
                <w:szCs w:val="20"/>
                <w:highlight w:val="none"/>
              </w:rPr>
              <w:t>年</w:t>
            </w:r>
            <w:r>
              <w:rPr>
                <w:rFonts w:ascii="宋体" w:hAnsi="宋体" w:cs="宋体"/>
                <w:color w:val="auto"/>
                <w:sz w:val="20"/>
                <w:szCs w:val="20"/>
                <w:highlight w:val="none"/>
              </w:rPr>
              <w:tab/>
            </w:r>
            <w:r>
              <w:rPr>
                <w:rFonts w:ascii="宋体" w:hAnsi="宋体" w:cs="宋体"/>
                <w:color w:val="auto"/>
                <w:sz w:val="20"/>
                <w:szCs w:val="20"/>
                <w:highlight w:val="none"/>
              </w:rPr>
              <w:t>月至</w:t>
            </w:r>
            <w:r>
              <w:rPr>
                <w:rFonts w:ascii="宋体" w:hAnsi="宋体" w:cs="宋体"/>
                <w:color w:val="auto"/>
                <w:sz w:val="20"/>
                <w:szCs w:val="20"/>
                <w:highlight w:val="none"/>
              </w:rPr>
              <w:tab/>
            </w:r>
            <w:r>
              <w:rPr>
                <w:rFonts w:ascii="宋体" w:hAnsi="宋体" w:cs="宋体"/>
                <w:color w:val="auto"/>
                <w:sz w:val="20"/>
                <w:szCs w:val="20"/>
                <w:highlight w:val="none"/>
              </w:rPr>
              <w:t>月</w:t>
            </w:r>
          </w:p>
        </w:tc>
        <w:tc>
          <w:tcPr>
            <w:tcW w:w="1330" w:type="dxa"/>
            <w:tcBorders>
              <w:top w:val="single" w:color="000000" w:sz="4" w:space="0"/>
              <w:left w:val="single" w:color="000000" w:sz="4" w:space="0"/>
              <w:bottom w:val="single" w:color="000000" w:sz="4" w:space="0"/>
              <w:right w:val="single" w:color="000000" w:sz="4" w:space="0"/>
            </w:tcBorders>
          </w:tcPr>
          <w:p w14:paraId="3FA8AEDA">
            <w:pPr>
              <w:rPr>
                <w:color w:val="auto"/>
                <w:highlight w:val="none"/>
              </w:rPr>
            </w:pPr>
          </w:p>
        </w:tc>
        <w:tc>
          <w:tcPr>
            <w:tcW w:w="1315" w:type="dxa"/>
            <w:tcBorders>
              <w:top w:val="single" w:color="000000" w:sz="4" w:space="0"/>
              <w:left w:val="single" w:color="000000" w:sz="4" w:space="0"/>
              <w:bottom w:val="single" w:color="000000" w:sz="4" w:space="0"/>
              <w:right w:val="single" w:color="000000" w:sz="4" w:space="0"/>
            </w:tcBorders>
          </w:tcPr>
          <w:p w14:paraId="41DC610F">
            <w:pPr>
              <w:rPr>
                <w:color w:val="auto"/>
                <w:highlight w:val="none"/>
              </w:rPr>
            </w:pPr>
          </w:p>
        </w:tc>
        <w:tc>
          <w:tcPr>
            <w:tcW w:w="1327" w:type="dxa"/>
            <w:tcBorders>
              <w:top w:val="single" w:color="000000" w:sz="4" w:space="0"/>
              <w:left w:val="single" w:color="000000" w:sz="4" w:space="0"/>
              <w:bottom w:val="single" w:color="000000" w:sz="4" w:space="0"/>
              <w:right w:val="single" w:color="000000" w:sz="4" w:space="0"/>
            </w:tcBorders>
          </w:tcPr>
          <w:p w14:paraId="3CCC0456">
            <w:pPr>
              <w:rPr>
                <w:color w:val="auto"/>
                <w:highlight w:val="none"/>
              </w:rPr>
            </w:pPr>
          </w:p>
        </w:tc>
        <w:tc>
          <w:tcPr>
            <w:tcW w:w="1961" w:type="dxa"/>
            <w:tcBorders>
              <w:top w:val="single" w:color="000000" w:sz="4" w:space="0"/>
              <w:left w:val="single" w:color="000000" w:sz="4" w:space="0"/>
              <w:bottom w:val="single" w:color="000000" w:sz="4" w:space="0"/>
              <w:right w:val="single" w:color="000000" w:sz="4" w:space="0"/>
            </w:tcBorders>
          </w:tcPr>
          <w:p w14:paraId="076E3502">
            <w:pPr>
              <w:rPr>
                <w:color w:val="auto"/>
                <w:highlight w:val="none"/>
              </w:rPr>
            </w:pPr>
          </w:p>
        </w:tc>
        <w:tc>
          <w:tcPr>
            <w:tcW w:w="984" w:type="dxa"/>
            <w:tcBorders>
              <w:top w:val="single" w:color="000000" w:sz="4" w:space="0"/>
              <w:left w:val="single" w:color="000000" w:sz="4" w:space="0"/>
              <w:bottom w:val="single" w:color="000000" w:sz="4" w:space="0"/>
              <w:right w:val="single" w:color="000000" w:sz="12" w:space="0"/>
            </w:tcBorders>
          </w:tcPr>
          <w:p w14:paraId="6E2F1E7E">
            <w:pPr>
              <w:rPr>
                <w:color w:val="auto"/>
                <w:highlight w:val="none"/>
              </w:rPr>
            </w:pPr>
          </w:p>
        </w:tc>
      </w:tr>
      <w:tr w14:paraId="62EFBB59">
        <w:tblPrEx>
          <w:tblCellMar>
            <w:top w:w="0" w:type="dxa"/>
            <w:left w:w="0" w:type="dxa"/>
            <w:bottom w:w="0" w:type="dxa"/>
            <w:right w:w="0" w:type="dxa"/>
          </w:tblCellMar>
        </w:tblPrEx>
        <w:trPr>
          <w:trHeight w:val="410" w:hRule="exact"/>
          <w:jc w:val="center"/>
        </w:trPr>
        <w:tc>
          <w:tcPr>
            <w:tcW w:w="1915" w:type="dxa"/>
            <w:tcBorders>
              <w:top w:val="single" w:color="000000" w:sz="4" w:space="0"/>
              <w:left w:val="single" w:color="000000" w:sz="12" w:space="0"/>
              <w:bottom w:val="single" w:color="000000" w:sz="4" w:space="0"/>
              <w:right w:val="single" w:color="000000" w:sz="4" w:space="0"/>
            </w:tcBorders>
          </w:tcPr>
          <w:p w14:paraId="159E8442">
            <w:pPr>
              <w:pStyle w:val="84"/>
              <w:tabs>
                <w:tab w:val="left" w:pos="842"/>
                <w:tab w:val="left" w:pos="1370"/>
              </w:tabs>
              <w:spacing w:before="102"/>
              <w:ind w:left="420"/>
              <w:rPr>
                <w:rFonts w:ascii="宋体" w:hAnsi="宋体" w:cs="宋体"/>
                <w:color w:val="auto"/>
                <w:sz w:val="20"/>
                <w:szCs w:val="20"/>
                <w:highlight w:val="none"/>
              </w:rPr>
            </w:pPr>
            <w:r>
              <w:rPr>
                <w:rFonts w:ascii="宋体" w:hAnsi="宋体" w:cs="宋体"/>
                <w:color w:val="auto"/>
                <w:sz w:val="20"/>
                <w:szCs w:val="20"/>
                <w:highlight w:val="none"/>
              </w:rPr>
              <w:t>年</w:t>
            </w:r>
            <w:r>
              <w:rPr>
                <w:rFonts w:ascii="宋体" w:hAnsi="宋体" w:cs="宋体"/>
                <w:color w:val="auto"/>
                <w:sz w:val="20"/>
                <w:szCs w:val="20"/>
                <w:highlight w:val="none"/>
              </w:rPr>
              <w:tab/>
            </w:r>
            <w:r>
              <w:rPr>
                <w:rFonts w:ascii="宋体" w:hAnsi="宋体" w:cs="宋体"/>
                <w:color w:val="auto"/>
                <w:sz w:val="20"/>
                <w:szCs w:val="20"/>
                <w:highlight w:val="none"/>
              </w:rPr>
              <w:t>月至</w:t>
            </w:r>
            <w:r>
              <w:rPr>
                <w:rFonts w:ascii="宋体" w:hAnsi="宋体" w:cs="宋体"/>
                <w:color w:val="auto"/>
                <w:sz w:val="20"/>
                <w:szCs w:val="20"/>
                <w:highlight w:val="none"/>
              </w:rPr>
              <w:tab/>
            </w:r>
            <w:r>
              <w:rPr>
                <w:rFonts w:ascii="宋体" w:hAnsi="宋体" w:cs="宋体"/>
                <w:color w:val="auto"/>
                <w:sz w:val="20"/>
                <w:szCs w:val="20"/>
                <w:highlight w:val="none"/>
              </w:rPr>
              <w:t>月</w:t>
            </w:r>
          </w:p>
        </w:tc>
        <w:tc>
          <w:tcPr>
            <w:tcW w:w="1330" w:type="dxa"/>
            <w:tcBorders>
              <w:top w:val="single" w:color="000000" w:sz="4" w:space="0"/>
              <w:left w:val="single" w:color="000000" w:sz="4" w:space="0"/>
              <w:bottom w:val="single" w:color="000000" w:sz="4" w:space="0"/>
              <w:right w:val="single" w:color="000000" w:sz="4" w:space="0"/>
            </w:tcBorders>
          </w:tcPr>
          <w:p w14:paraId="0ED6A3A9">
            <w:pPr>
              <w:rPr>
                <w:color w:val="auto"/>
                <w:highlight w:val="none"/>
              </w:rPr>
            </w:pPr>
          </w:p>
        </w:tc>
        <w:tc>
          <w:tcPr>
            <w:tcW w:w="1315" w:type="dxa"/>
            <w:tcBorders>
              <w:top w:val="single" w:color="000000" w:sz="4" w:space="0"/>
              <w:left w:val="single" w:color="000000" w:sz="4" w:space="0"/>
              <w:bottom w:val="single" w:color="000000" w:sz="4" w:space="0"/>
              <w:right w:val="single" w:color="000000" w:sz="4" w:space="0"/>
            </w:tcBorders>
          </w:tcPr>
          <w:p w14:paraId="2DF0C791">
            <w:pPr>
              <w:rPr>
                <w:color w:val="auto"/>
                <w:highlight w:val="none"/>
              </w:rPr>
            </w:pPr>
          </w:p>
        </w:tc>
        <w:tc>
          <w:tcPr>
            <w:tcW w:w="1327" w:type="dxa"/>
            <w:tcBorders>
              <w:top w:val="single" w:color="000000" w:sz="4" w:space="0"/>
              <w:left w:val="single" w:color="000000" w:sz="4" w:space="0"/>
              <w:bottom w:val="single" w:color="000000" w:sz="4" w:space="0"/>
              <w:right w:val="single" w:color="000000" w:sz="4" w:space="0"/>
            </w:tcBorders>
          </w:tcPr>
          <w:p w14:paraId="506F0621">
            <w:pPr>
              <w:rPr>
                <w:color w:val="auto"/>
                <w:highlight w:val="none"/>
              </w:rPr>
            </w:pPr>
          </w:p>
        </w:tc>
        <w:tc>
          <w:tcPr>
            <w:tcW w:w="1961" w:type="dxa"/>
            <w:tcBorders>
              <w:top w:val="single" w:color="000000" w:sz="4" w:space="0"/>
              <w:left w:val="single" w:color="000000" w:sz="4" w:space="0"/>
              <w:bottom w:val="single" w:color="000000" w:sz="4" w:space="0"/>
              <w:right w:val="single" w:color="000000" w:sz="4" w:space="0"/>
            </w:tcBorders>
          </w:tcPr>
          <w:p w14:paraId="49F37FC3">
            <w:pPr>
              <w:rPr>
                <w:color w:val="auto"/>
                <w:highlight w:val="none"/>
              </w:rPr>
            </w:pPr>
          </w:p>
        </w:tc>
        <w:tc>
          <w:tcPr>
            <w:tcW w:w="984" w:type="dxa"/>
            <w:tcBorders>
              <w:top w:val="single" w:color="000000" w:sz="4" w:space="0"/>
              <w:left w:val="single" w:color="000000" w:sz="4" w:space="0"/>
              <w:bottom w:val="single" w:color="000000" w:sz="4" w:space="0"/>
              <w:right w:val="single" w:color="000000" w:sz="12" w:space="0"/>
            </w:tcBorders>
          </w:tcPr>
          <w:p w14:paraId="3E52CA5B">
            <w:pPr>
              <w:rPr>
                <w:color w:val="auto"/>
                <w:highlight w:val="none"/>
              </w:rPr>
            </w:pPr>
          </w:p>
        </w:tc>
      </w:tr>
      <w:tr w14:paraId="513C854B">
        <w:tblPrEx>
          <w:tblCellMar>
            <w:top w:w="0" w:type="dxa"/>
            <w:left w:w="0" w:type="dxa"/>
            <w:bottom w:w="0" w:type="dxa"/>
            <w:right w:w="0" w:type="dxa"/>
          </w:tblCellMar>
        </w:tblPrEx>
        <w:trPr>
          <w:trHeight w:val="413" w:hRule="exact"/>
          <w:jc w:val="center"/>
        </w:trPr>
        <w:tc>
          <w:tcPr>
            <w:tcW w:w="1915" w:type="dxa"/>
            <w:tcBorders>
              <w:top w:val="single" w:color="000000" w:sz="4" w:space="0"/>
              <w:left w:val="single" w:color="000000" w:sz="12" w:space="0"/>
              <w:bottom w:val="single" w:color="000000" w:sz="4" w:space="0"/>
              <w:right w:val="single" w:color="000000" w:sz="4" w:space="0"/>
            </w:tcBorders>
          </w:tcPr>
          <w:p w14:paraId="637BA700">
            <w:pPr>
              <w:pStyle w:val="84"/>
              <w:tabs>
                <w:tab w:val="left" w:pos="842"/>
                <w:tab w:val="left" w:pos="1370"/>
              </w:tabs>
              <w:spacing w:before="107"/>
              <w:ind w:left="420"/>
              <w:rPr>
                <w:rFonts w:ascii="宋体" w:hAnsi="宋体" w:cs="宋体"/>
                <w:color w:val="auto"/>
                <w:sz w:val="20"/>
                <w:szCs w:val="20"/>
                <w:highlight w:val="none"/>
              </w:rPr>
            </w:pPr>
            <w:r>
              <w:rPr>
                <w:rFonts w:ascii="宋体" w:hAnsi="宋体" w:cs="宋体"/>
                <w:color w:val="auto"/>
                <w:sz w:val="20"/>
                <w:szCs w:val="20"/>
                <w:highlight w:val="none"/>
              </w:rPr>
              <w:t>年</w:t>
            </w:r>
            <w:r>
              <w:rPr>
                <w:rFonts w:ascii="宋体" w:hAnsi="宋体" w:cs="宋体"/>
                <w:color w:val="auto"/>
                <w:sz w:val="20"/>
                <w:szCs w:val="20"/>
                <w:highlight w:val="none"/>
              </w:rPr>
              <w:tab/>
            </w:r>
            <w:r>
              <w:rPr>
                <w:rFonts w:ascii="宋体" w:hAnsi="宋体" w:cs="宋体"/>
                <w:color w:val="auto"/>
                <w:sz w:val="20"/>
                <w:szCs w:val="20"/>
                <w:highlight w:val="none"/>
              </w:rPr>
              <w:t>月至</w:t>
            </w:r>
            <w:r>
              <w:rPr>
                <w:rFonts w:ascii="宋体" w:hAnsi="宋体" w:cs="宋体"/>
                <w:color w:val="auto"/>
                <w:sz w:val="20"/>
                <w:szCs w:val="20"/>
                <w:highlight w:val="none"/>
              </w:rPr>
              <w:tab/>
            </w:r>
            <w:r>
              <w:rPr>
                <w:rFonts w:ascii="宋体" w:hAnsi="宋体" w:cs="宋体"/>
                <w:color w:val="auto"/>
                <w:sz w:val="20"/>
                <w:szCs w:val="20"/>
                <w:highlight w:val="none"/>
              </w:rPr>
              <w:t>月</w:t>
            </w:r>
          </w:p>
        </w:tc>
        <w:tc>
          <w:tcPr>
            <w:tcW w:w="1330" w:type="dxa"/>
            <w:tcBorders>
              <w:top w:val="single" w:color="000000" w:sz="4" w:space="0"/>
              <w:left w:val="single" w:color="000000" w:sz="4" w:space="0"/>
              <w:bottom w:val="single" w:color="000000" w:sz="4" w:space="0"/>
              <w:right w:val="single" w:color="000000" w:sz="4" w:space="0"/>
            </w:tcBorders>
          </w:tcPr>
          <w:p w14:paraId="3AA2D0C4">
            <w:pPr>
              <w:rPr>
                <w:color w:val="auto"/>
                <w:highlight w:val="none"/>
              </w:rPr>
            </w:pPr>
          </w:p>
        </w:tc>
        <w:tc>
          <w:tcPr>
            <w:tcW w:w="1315" w:type="dxa"/>
            <w:tcBorders>
              <w:top w:val="single" w:color="000000" w:sz="4" w:space="0"/>
              <w:left w:val="single" w:color="000000" w:sz="4" w:space="0"/>
              <w:bottom w:val="single" w:color="000000" w:sz="4" w:space="0"/>
              <w:right w:val="single" w:color="000000" w:sz="4" w:space="0"/>
            </w:tcBorders>
          </w:tcPr>
          <w:p w14:paraId="5A900929">
            <w:pPr>
              <w:rPr>
                <w:color w:val="auto"/>
                <w:highlight w:val="none"/>
              </w:rPr>
            </w:pPr>
          </w:p>
        </w:tc>
        <w:tc>
          <w:tcPr>
            <w:tcW w:w="1327" w:type="dxa"/>
            <w:tcBorders>
              <w:top w:val="single" w:color="000000" w:sz="4" w:space="0"/>
              <w:left w:val="single" w:color="000000" w:sz="4" w:space="0"/>
              <w:bottom w:val="single" w:color="000000" w:sz="4" w:space="0"/>
              <w:right w:val="single" w:color="000000" w:sz="4" w:space="0"/>
            </w:tcBorders>
          </w:tcPr>
          <w:p w14:paraId="08DB79C0">
            <w:pPr>
              <w:rPr>
                <w:color w:val="auto"/>
                <w:highlight w:val="none"/>
              </w:rPr>
            </w:pPr>
          </w:p>
        </w:tc>
        <w:tc>
          <w:tcPr>
            <w:tcW w:w="1961" w:type="dxa"/>
            <w:tcBorders>
              <w:top w:val="single" w:color="000000" w:sz="4" w:space="0"/>
              <w:left w:val="single" w:color="000000" w:sz="4" w:space="0"/>
              <w:bottom w:val="single" w:color="000000" w:sz="4" w:space="0"/>
              <w:right w:val="single" w:color="000000" w:sz="4" w:space="0"/>
            </w:tcBorders>
          </w:tcPr>
          <w:p w14:paraId="58EB7162">
            <w:pPr>
              <w:rPr>
                <w:color w:val="auto"/>
                <w:highlight w:val="none"/>
              </w:rPr>
            </w:pPr>
          </w:p>
        </w:tc>
        <w:tc>
          <w:tcPr>
            <w:tcW w:w="984" w:type="dxa"/>
            <w:tcBorders>
              <w:top w:val="single" w:color="000000" w:sz="4" w:space="0"/>
              <w:left w:val="single" w:color="000000" w:sz="4" w:space="0"/>
              <w:bottom w:val="single" w:color="000000" w:sz="4" w:space="0"/>
              <w:right w:val="single" w:color="000000" w:sz="12" w:space="0"/>
            </w:tcBorders>
          </w:tcPr>
          <w:p w14:paraId="293BF112">
            <w:pPr>
              <w:rPr>
                <w:color w:val="auto"/>
                <w:highlight w:val="none"/>
              </w:rPr>
            </w:pPr>
          </w:p>
        </w:tc>
      </w:tr>
      <w:tr w14:paraId="5362BAD1">
        <w:tblPrEx>
          <w:tblCellMar>
            <w:top w:w="0" w:type="dxa"/>
            <w:left w:w="0" w:type="dxa"/>
            <w:bottom w:w="0" w:type="dxa"/>
            <w:right w:w="0" w:type="dxa"/>
          </w:tblCellMar>
        </w:tblPrEx>
        <w:trPr>
          <w:trHeight w:val="420" w:hRule="exact"/>
          <w:jc w:val="center"/>
        </w:trPr>
        <w:tc>
          <w:tcPr>
            <w:tcW w:w="1915" w:type="dxa"/>
            <w:tcBorders>
              <w:top w:val="single" w:color="000000" w:sz="4" w:space="0"/>
              <w:left w:val="single" w:color="000000" w:sz="12" w:space="0"/>
              <w:bottom w:val="single" w:color="000000" w:sz="12" w:space="0"/>
              <w:right w:val="single" w:color="000000" w:sz="4" w:space="0"/>
            </w:tcBorders>
          </w:tcPr>
          <w:p w14:paraId="180F9453">
            <w:pPr>
              <w:pStyle w:val="84"/>
              <w:spacing w:before="102"/>
              <w:ind w:left="415"/>
              <w:rPr>
                <w:rFonts w:ascii="宋体" w:hAnsi="宋体" w:cs="宋体"/>
                <w:color w:val="auto"/>
                <w:sz w:val="20"/>
                <w:szCs w:val="20"/>
                <w:highlight w:val="none"/>
              </w:rPr>
            </w:pPr>
            <w:r>
              <w:rPr>
                <w:rFonts w:ascii="宋体" w:hAnsi="宋体" w:cs="宋体"/>
                <w:color w:val="auto"/>
                <w:sz w:val="20"/>
                <w:szCs w:val="20"/>
                <w:highlight w:val="none"/>
              </w:rPr>
              <w:t>年</w:t>
            </w:r>
            <w:r>
              <w:rPr>
                <w:rFonts w:ascii="宋体" w:hAnsi="宋体" w:cs="宋体"/>
                <w:color w:val="auto"/>
                <w:sz w:val="20"/>
                <w:szCs w:val="20"/>
                <w:highlight w:val="none"/>
              </w:rPr>
              <w:tab/>
            </w:r>
            <w:r>
              <w:rPr>
                <w:rFonts w:ascii="宋体" w:hAnsi="宋体" w:cs="宋体"/>
                <w:color w:val="auto"/>
                <w:sz w:val="20"/>
                <w:szCs w:val="20"/>
                <w:highlight w:val="none"/>
              </w:rPr>
              <w:t>月至</w:t>
            </w:r>
            <w:r>
              <w:rPr>
                <w:rFonts w:ascii="宋体" w:hAnsi="宋体" w:cs="宋体"/>
                <w:color w:val="auto"/>
                <w:sz w:val="20"/>
                <w:szCs w:val="20"/>
                <w:highlight w:val="none"/>
              </w:rPr>
              <w:tab/>
            </w:r>
            <w:r>
              <w:rPr>
                <w:rFonts w:hint="eastAsia" w:ascii="宋体" w:hAnsi="宋体" w:cs="宋体"/>
                <w:color w:val="auto"/>
                <w:sz w:val="20"/>
                <w:szCs w:val="20"/>
                <w:highlight w:val="none"/>
              </w:rPr>
              <w:t xml:space="preserve"> </w:t>
            </w:r>
            <w:r>
              <w:rPr>
                <w:rFonts w:ascii="宋体" w:hAnsi="宋体" w:cs="宋体"/>
                <w:color w:val="auto"/>
                <w:sz w:val="20"/>
                <w:szCs w:val="20"/>
                <w:highlight w:val="none"/>
              </w:rPr>
              <w:t>月</w:t>
            </w:r>
          </w:p>
        </w:tc>
        <w:tc>
          <w:tcPr>
            <w:tcW w:w="1330" w:type="dxa"/>
            <w:tcBorders>
              <w:top w:val="single" w:color="000000" w:sz="4" w:space="0"/>
              <w:left w:val="single" w:color="000000" w:sz="4" w:space="0"/>
              <w:bottom w:val="single" w:color="000000" w:sz="12" w:space="0"/>
              <w:right w:val="single" w:color="000000" w:sz="4" w:space="0"/>
            </w:tcBorders>
          </w:tcPr>
          <w:p w14:paraId="196E1527">
            <w:pPr>
              <w:rPr>
                <w:color w:val="auto"/>
                <w:highlight w:val="none"/>
              </w:rPr>
            </w:pPr>
          </w:p>
        </w:tc>
        <w:tc>
          <w:tcPr>
            <w:tcW w:w="1315" w:type="dxa"/>
            <w:tcBorders>
              <w:top w:val="single" w:color="000000" w:sz="4" w:space="0"/>
              <w:left w:val="single" w:color="000000" w:sz="4" w:space="0"/>
              <w:bottom w:val="single" w:color="000000" w:sz="12" w:space="0"/>
              <w:right w:val="single" w:color="000000" w:sz="4" w:space="0"/>
            </w:tcBorders>
          </w:tcPr>
          <w:p w14:paraId="4F06D606">
            <w:pPr>
              <w:rPr>
                <w:color w:val="auto"/>
                <w:highlight w:val="none"/>
              </w:rPr>
            </w:pPr>
          </w:p>
        </w:tc>
        <w:tc>
          <w:tcPr>
            <w:tcW w:w="1327" w:type="dxa"/>
            <w:tcBorders>
              <w:top w:val="single" w:color="000000" w:sz="4" w:space="0"/>
              <w:left w:val="single" w:color="000000" w:sz="4" w:space="0"/>
              <w:bottom w:val="single" w:color="000000" w:sz="12" w:space="0"/>
              <w:right w:val="single" w:color="000000" w:sz="4" w:space="0"/>
            </w:tcBorders>
          </w:tcPr>
          <w:p w14:paraId="4130D4A0">
            <w:pPr>
              <w:rPr>
                <w:color w:val="auto"/>
                <w:highlight w:val="none"/>
              </w:rPr>
            </w:pPr>
          </w:p>
        </w:tc>
        <w:tc>
          <w:tcPr>
            <w:tcW w:w="1961" w:type="dxa"/>
            <w:tcBorders>
              <w:top w:val="single" w:color="000000" w:sz="4" w:space="0"/>
              <w:left w:val="single" w:color="000000" w:sz="4" w:space="0"/>
              <w:bottom w:val="single" w:color="000000" w:sz="12" w:space="0"/>
              <w:right w:val="single" w:color="000000" w:sz="4" w:space="0"/>
            </w:tcBorders>
          </w:tcPr>
          <w:p w14:paraId="13E1C748">
            <w:pPr>
              <w:rPr>
                <w:color w:val="auto"/>
                <w:highlight w:val="none"/>
              </w:rPr>
            </w:pPr>
          </w:p>
        </w:tc>
        <w:tc>
          <w:tcPr>
            <w:tcW w:w="984" w:type="dxa"/>
            <w:tcBorders>
              <w:top w:val="single" w:color="000000" w:sz="4" w:space="0"/>
              <w:left w:val="single" w:color="000000" w:sz="4" w:space="0"/>
              <w:bottom w:val="single" w:color="000000" w:sz="12" w:space="0"/>
              <w:right w:val="single" w:color="000000" w:sz="12" w:space="0"/>
            </w:tcBorders>
          </w:tcPr>
          <w:p w14:paraId="5965FD03">
            <w:pPr>
              <w:rPr>
                <w:color w:val="auto"/>
                <w:highlight w:val="none"/>
              </w:rPr>
            </w:pPr>
          </w:p>
        </w:tc>
      </w:tr>
    </w:tbl>
    <w:p w14:paraId="757987E4">
      <w:pPr>
        <w:spacing w:before="2"/>
        <w:rPr>
          <w:rFonts w:ascii="宋体" w:hAnsi="宋体" w:cs="宋体"/>
          <w:color w:val="auto"/>
          <w:sz w:val="12"/>
          <w:szCs w:val="12"/>
          <w:highlight w:val="none"/>
        </w:rPr>
      </w:pPr>
    </w:p>
    <w:p w14:paraId="7C917183">
      <w:pPr>
        <w:rPr>
          <w:color w:val="auto"/>
          <w:highlight w:val="none"/>
        </w:rPr>
      </w:pPr>
    </w:p>
    <w:p w14:paraId="0E991129">
      <w:pPr>
        <w:pStyle w:val="18"/>
        <w:rPr>
          <w:rFonts w:hint="eastAsia"/>
          <w:color w:val="auto"/>
          <w:highlight w:val="none"/>
          <w:lang w:val="en-US" w:eastAsia="zh-CN"/>
        </w:rPr>
      </w:pPr>
    </w:p>
    <w:sectPr>
      <w:footerReference r:id="rId27" w:type="default"/>
      <w:pgSz w:w="12240" w:h="15840"/>
      <w:pgMar w:top="1440" w:right="1800" w:bottom="1440" w:left="1800" w:header="720" w:footer="720" w:gutter="0"/>
      <w:pgNumType w:fmt="decimal"/>
      <w:cols w:space="720" w:num="1"/>
      <w:docGrid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9D50E22-768A-4D3A-9C06-64748A5BFE63}"/>
  </w:font>
  <w:font w:name="Arial">
    <w:panose1 w:val="020B0604020202020204"/>
    <w:charset w:val="01"/>
    <w:family w:val="swiss"/>
    <w:pitch w:val="default"/>
    <w:sig w:usb0="E0002EFF" w:usb1="C000785B" w:usb2="00000009" w:usb3="00000000" w:csb0="400001FF" w:csb1="FFFF0000"/>
    <w:embedRegular r:id="rId2" w:fontKey="{EE2D4EB5-8815-4C62-A429-AF45581365E3}"/>
  </w:font>
  <w:font w:name="黑体">
    <w:panose1 w:val="02010609060101010101"/>
    <w:charset w:val="86"/>
    <w:family w:val="auto"/>
    <w:pitch w:val="default"/>
    <w:sig w:usb0="800002BF" w:usb1="38CF7CFA" w:usb2="00000016" w:usb3="00000000" w:csb0="00040001" w:csb1="00000000"/>
    <w:embedRegular r:id="rId3" w:fontKey="{ED85EBBB-468F-4C28-A20D-8244656B9C86}"/>
  </w:font>
  <w:font w:name="Courier New">
    <w:panose1 w:val="02070309020205020404"/>
    <w:charset w:val="01"/>
    <w:family w:val="modern"/>
    <w:pitch w:val="default"/>
    <w:sig w:usb0="E0002EFF" w:usb1="C0007843" w:usb2="00000009" w:usb3="00000000" w:csb0="400001FF" w:csb1="FFFF0000"/>
    <w:embedRegular r:id="rId4" w:fontKey="{396F9F67-CA4E-490F-B5AD-98FE630F4D5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1B9C3A50-CB9E-4B46-92B3-617238F994D4}"/>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embedRegular r:id="rId6" w:fontKey="{7781017E-5752-4755-ABC2-97F40DE6B5FB}"/>
  </w:font>
  <w:font w:name="仿宋">
    <w:panose1 w:val="02010609060101010101"/>
    <w:charset w:val="86"/>
    <w:family w:val="auto"/>
    <w:pitch w:val="default"/>
    <w:sig w:usb0="800002BF" w:usb1="38CF7CFA" w:usb2="00000016" w:usb3="00000000" w:csb0="00040001" w:csb1="00000000"/>
    <w:embedRegular r:id="rId7" w:fontKey="{B783815D-006A-466A-9C65-0C7D64DFA392}"/>
  </w:font>
  <w:font w:name="_x000B__x000C_">
    <w:altName w:val="Times New Roman"/>
    <w:panose1 w:val="00000000000000000000"/>
    <w:charset w:val="00"/>
    <w:family w:val="roman"/>
    <w:pitch w:val="default"/>
    <w:sig w:usb0="00000000" w:usb1="00000000" w:usb2="00000000" w:usb3="00000000" w:csb0="00000001" w:csb1="00000000"/>
  </w:font>
  <w:font w:name="SSJ-PK7482000002d-Identity-H">
    <w:altName w:val="黑体"/>
    <w:panose1 w:val="00000000000000000000"/>
    <w:charset w:val="86"/>
    <w:family w:val="auto"/>
    <w:pitch w:val="default"/>
    <w:sig w:usb0="00000000" w:usb1="00000000" w:usb2="00000010" w:usb3="00000000" w:csb0="00040000" w:csb1="00000000"/>
    <w:embedRegular r:id="rId8" w:fontKey="{CC305E6D-A841-4B67-B33B-78F7B42C7F05}"/>
  </w:font>
  <w:font w:name="H-SS9-PK74820000032-Identity-H">
    <w:altName w:val="黑体"/>
    <w:panose1 w:val="00000000000000000000"/>
    <w:charset w:val="86"/>
    <w:family w:val="auto"/>
    <w:pitch w:val="default"/>
    <w:sig w:usb0="00000000" w:usb1="00000000" w:usb2="00000010" w:usb3="00000000" w:csb0="00040000" w:csb1="00000000"/>
    <w:embedRegular r:id="rId9" w:fontKey="{05B69B7C-CAB0-43DE-994F-98F2B9E949CA}"/>
  </w:font>
  <w:font w:name="楷体">
    <w:panose1 w:val="02010609060101010101"/>
    <w:charset w:val="86"/>
    <w:family w:val="modern"/>
    <w:pitch w:val="default"/>
    <w:sig w:usb0="800002BF" w:usb1="38CF7CFA" w:usb2="00000016" w:usb3="00000000" w:csb0="00040001" w:csb1="00000000"/>
    <w:embedRegular r:id="rId10" w:fontKey="{F16F3BA5-AA0F-4F45-896E-576921112A0A}"/>
  </w:font>
  <w:font w:name="Wingdings 2">
    <w:panose1 w:val="05020102010507070707"/>
    <w:charset w:val="02"/>
    <w:family w:val="auto"/>
    <w:pitch w:val="default"/>
    <w:sig w:usb0="00000000" w:usb1="00000000" w:usb2="00000000" w:usb3="00000000" w:csb0="80000000" w:csb1="00000000"/>
    <w:embedRegular r:id="rId11" w:fontKey="{96DE3F74-F89B-487D-B422-510E749E8077}"/>
  </w:font>
  <w:font w:name="O9-PK7484ba-Identity-H">
    <w:altName w:val="宋体"/>
    <w:panose1 w:val="00000000000000000000"/>
    <w:charset w:val="86"/>
    <w:family w:val="auto"/>
    <w:pitch w:val="default"/>
    <w:sig w:usb0="00000000" w:usb1="00000000" w:usb2="00000010" w:usb3="00000000" w:csb0="00040000" w:csb1="00000000"/>
    <w:embedRegular r:id="rId12" w:fontKey="{9E36BE85-13A2-43A7-93A3-A645585F007A}"/>
  </w:font>
  <w:font w:name="方正小标宋简体">
    <w:panose1 w:val="02000000000000000000"/>
    <w:charset w:val="86"/>
    <w:family w:val="auto"/>
    <w:pitch w:val="default"/>
    <w:sig w:usb0="00000001" w:usb1="08000000" w:usb2="00000000" w:usb3="00000000" w:csb0="00040000" w:csb1="00000000"/>
    <w:embedRegular r:id="rId13" w:fontKey="{8641C9FF-33DB-4FD7-916C-FB65C73398CB}"/>
  </w:font>
  <w:font w:name="楷体_GB2312">
    <w:panose1 w:val="02010609030101010101"/>
    <w:charset w:val="86"/>
    <w:family w:val="modern"/>
    <w:pitch w:val="default"/>
    <w:sig w:usb0="00000001" w:usb1="080E0000" w:usb2="00000000" w:usb3="00000000" w:csb0="00040000" w:csb1="00000000"/>
    <w:embedRegular r:id="rId14" w:fontKey="{57A13936-FA0C-4843-A596-6D7AD4F5E018}"/>
  </w:font>
  <w:font w:name="@O9-PK7484ba-Identity-H">
    <w:altName w:val="@黑体"/>
    <w:panose1 w:val="00000000000000000000"/>
    <w:charset w:val="86"/>
    <w:family w:val="auto"/>
    <w:pitch w:val="default"/>
    <w:sig w:usb0="00000000" w:usb1="00000000" w:usb2="00000010" w:usb3="00000000" w:csb0="00040000" w:csb1="00000000"/>
    <w:embedRegular r:id="rId15" w:fontKey="{E0A350D8-71DB-429B-920E-DF387C85ABA0}"/>
  </w:font>
  <w:font w:name="@黑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08974">
    <w:pPr>
      <w:pStyle w:val="27"/>
      <w:jc w:val="center"/>
    </w:pPr>
  </w:p>
  <w:p w14:paraId="0784946E">
    <w:pPr>
      <w:pStyle w:val="2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C047A">
    <w:pPr>
      <w:pStyle w:val="27"/>
      <w:jc w:val="center"/>
    </w:pPr>
    <w:r>
      <w:rPr>
        <w:sz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130079">
                          <w:pPr>
                            <w:pStyle w:val="27"/>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- 2 -</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B130079">
                    <w:pPr>
                      <w:pStyle w:val="27"/>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- 2 -</w:t>
                    </w:r>
                    <w:r>
                      <w:rPr>
                        <w:rFonts w:hint="default" w:ascii="Times New Roman" w:hAnsi="Times New Roman" w:cs="Times New Roman"/>
                        <w:sz w:val="18"/>
                        <w:szCs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7B8DB">
    <w:pPr>
      <w:pStyle w:val="27"/>
      <w:jc w:val="center"/>
    </w:pPr>
    <w:r>
      <w:rPr>
        <w:sz w:val="2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3B12EA">
                          <w:pPr>
                            <w:pStyle w:val="27"/>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- 12 -</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7A3B12EA">
                    <w:pPr>
                      <w:pStyle w:val="27"/>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- 12 -</w:t>
                    </w:r>
                    <w:r>
                      <w:rPr>
                        <w:rFonts w:hint="default" w:ascii="Times New Roman" w:hAnsi="Times New Roman" w:cs="Times New Roman"/>
                        <w:sz w:val="18"/>
                        <w:szCs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BFA2A">
    <w:pPr>
      <w:pStyle w:val="27"/>
      <w:jc w:val="center"/>
    </w:pPr>
    <w:r>
      <w:rPr>
        <w:sz w:val="2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42694">
                          <w:pPr>
                            <w:pStyle w:val="27"/>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- 27 -</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38E42694">
                    <w:pPr>
                      <w:pStyle w:val="27"/>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- 27 -</w:t>
                    </w:r>
                    <w:r>
                      <w:rPr>
                        <w:rFonts w:hint="default" w:ascii="Times New Roman" w:hAnsi="Times New Roman" w:cs="Times New Roman"/>
                        <w:sz w:val="18"/>
                        <w:szCs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E9E0B">
    <w:pPr>
      <w:pStyle w:val="27"/>
      <w:jc w:val="center"/>
    </w:pPr>
    <w:r>
      <w:rPr>
        <w:sz w:val="22"/>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95247">
                          <w:pPr>
                            <w:pStyle w:val="27"/>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- 29 -</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0595247">
                    <w:pPr>
                      <w:pStyle w:val="27"/>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- 29 -</w:t>
                    </w:r>
                    <w:r>
                      <w:rPr>
                        <w:rFonts w:hint="default" w:ascii="Times New Roman" w:hAnsi="Times New Roman" w:cs="Times New Roman"/>
                        <w:sz w:val="18"/>
                        <w:szCs w:val="18"/>
                      </w:rPr>
                      <w:fldChar w:fldCharType="end"/>
                    </w:r>
                  </w:p>
                </w:txbxContent>
              </v:textbox>
            </v:shape>
          </w:pict>
        </mc:Fallback>
      </mc:AlternateContent>
    </w:r>
  </w:p>
  <w:p w14:paraId="07033FCB">
    <w:pPr>
      <w:pStyle w:val="2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84F99">
    <w:pPr>
      <w:pStyle w:val="27"/>
      <w:jc w:val="center"/>
    </w:pPr>
    <w:r>
      <w:rPr>
        <w:sz w:val="2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D46BA0">
                          <w:pPr>
                            <w:pStyle w:val="27"/>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- 55 -</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3CD46BA0">
                    <w:pPr>
                      <w:pStyle w:val="27"/>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- 55 -</w:t>
                    </w:r>
                    <w:r>
                      <w:rPr>
                        <w:rFonts w:hint="default" w:ascii="Times New Roman" w:hAnsi="Times New Roman" w:cs="Times New Roman"/>
                        <w:sz w:val="18"/>
                        <w:szCs w:val="18"/>
                      </w:rPr>
                      <w:fldChar w:fldCharType="end"/>
                    </w:r>
                  </w:p>
                </w:txbxContent>
              </v:textbox>
            </v:shape>
          </w:pict>
        </mc:Fallback>
      </mc:AlternateContent>
    </w:r>
  </w:p>
  <w:p w14:paraId="5A6AB6C1">
    <w:pPr>
      <w:pStyle w:val="27"/>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0CB0A">
    <w:pPr>
      <w:pStyle w:val="27"/>
      <w:jc w:val="center"/>
    </w:pPr>
    <w:r>
      <w:rPr>
        <w:sz w:val="22"/>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C1EC2D">
                          <w:pPr>
                            <w:pStyle w:val="27"/>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- 63 -</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59C1EC2D">
                    <w:pPr>
                      <w:pStyle w:val="27"/>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- 63 -</w:t>
                    </w:r>
                    <w:r>
                      <w:rPr>
                        <w:rFonts w:hint="default" w:ascii="Times New Roman" w:hAnsi="Times New Roman" w:cs="Times New Roman"/>
                        <w:sz w:val="18"/>
                        <w:szCs w:val="18"/>
                      </w:rPr>
                      <w:fldChar w:fldCharType="end"/>
                    </w:r>
                  </w:p>
                </w:txbxContent>
              </v:textbox>
            </v:shape>
          </w:pict>
        </mc:Fallback>
      </mc:AlternateContent>
    </w:r>
  </w:p>
  <w:p w14:paraId="10A5EED6">
    <w:pPr>
      <w:pStyle w:val="2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90467">
    <w:pPr>
      <w:pStyle w:val="27"/>
      <w:jc w:val="center"/>
    </w:pPr>
    <w:r>
      <w:rPr>
        <w:sz w:val="22"/>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64A55">
                          <w:pPr>
                            <w:pStyle w:val="27"/>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- 66 -</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4EF64A55">
                    <w:pPr>
                      <w:pStyle w:val="27"/>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- 66 -</w:t>
                    </w:r>
                    <w:r>
                      <w:rPr>
                        <w:rFonts w:hint="default" w:ascii="Times New Roman" w:hAnsi="Times New Roman" w:cs="Times New Roman"/>
                        <w:sz w:val="18"/>
                        <w:szCs w:val="18"/>
                      </w:rPr>
                      <w:fldChar w:fldCharType="end"/>
                    </w:r>
                  </w:p>
                </w:txbxContent>
              </v:textbox>
            </v:shape>
          </w:pict>
        </mc:Fallback>
      </mc:AlternateContent>
    </w:r>
  </w:p>
  <w:p w14:paraId="08B2C932">
    <w:pPr>
      <w:pStyle w:val="27"/>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911DD">
    <w:pPr>
      <w:pStyle w:val="27"/>
      <w:jc w:val="center"/>
    </w:pPr>
    <w:r>
      <w:rPr>
        <w:sz w:val="22"/>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1CCE37">
                          <w:pPr>
                            <w:pStyle w:val="27"/>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- 81 -</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01CCE37">
                    <w:pPr>
                      <w:pStyle w:val="27"/>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- 81 -</w:t>
                    </w:r>
                    <w:r>
                      <w:rPr>
                        <w:rFonts w:hint="default" w:ascii="Times New Roman" w:hAnsi="Times New Roman" w:cs="Times New Roman"/>
                        <w:sz w:val="18"/>
                        <w:szCs w:val="18"/>
                      </w:rPr>
                      <w:fldChar w:fldCharType="end"/>
                    </w:r>
                  </w:p>
                </w:txbxContent>
              </v:textbox>
            </v:shape>
          </w:pict>
        </mc:Fallback>
      </mc:AlternateContent>
    </w:r>
  </w:p>
  <w:p w14:paraId="3E4BCD5F">
    <w:pPr>
      <w:pStyle w:val="27"/>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524B5">
    <w:pPr>
      <w:pStyle w:val="27"/>
      <w:jc w:val="center"/>
      <w:rPr>
        <w:rFonts w:hint="default" w:ascii="Times New Roman" w:hAnsi="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FF1525">
                          <w:pPr>
                            <w:pStyle w:val="27"/>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- 99 -</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3BFF1525">
                    <w:pPr>
                      <w:pStyle w:val="27"/>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- 99 -</w:t>
                    </w:r>
                    <w:r>
                      <w:rPr>
                        <w:rFonts w:hint="default" w:ascii="Times New Roman" w:hAnsi="Times New Roman" w:cs="Times New Roman"/>
                        <w:sz w:val="18"/>
                        <w:szCs w:val="18"/>
                      </w:rPr>
                      <w:fldChar w:fldCharType="end"/>
                    </w:r>
                  </w:p>
                </w:txbxContent>
              </v:textbox>
            </v:shape>
          </w:pict>
        </mc:Fallback>
      </mc:AlternateContent>
    </w:r>
  </w:p>
  <w:p w14:paraId="4B3C334E">
    <w:pPr>
      <w:pStyle w:val="2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43065">
    <w:pPr>
      <w:pStyle w:val="27"/>
      <w:jc w:val="center"/>
      <w:rPr>
        <w:rFonts w:hint="default" w:ascii="Times New Roman" w:hAnsi="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9BACC4">
                          <w:pPr>
                            <w:pStyle w:val="27"/>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- 105 -</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619BACC4">
                    <w:pPr>
                      <w:pStyle w:val="27"/>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- 105 -</w:t>
                    </w:r>
                    <w:r>
                      <w:rPr>
                        <w:rFonts w:hint="default" w:ascii="Times New Roman" w:hAnsi="Times New Roman" w:cs="Times New Roman"/>
                        <w:sz w:val="18"/>
                        <w:szCs w:val="18"/>
                      </w:rPr>
                      <w:fldChar w:fldCharType="end"/>
                    </w:r>
                  </w:p>
                </w:txbxContent>
              </v:textbox>
            </v:shape>
          </w:pict>
        </mc:Fallback>
      </mc:AlternateContent>
    </w:r>
  </w:p>
  <w:p w14:paraId="690136E4">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5828F">
    <w:pPr>
      <w:pStyle w:val="27"/>
      <w:jc w:val="center"/>
    </w:pPr>
  </w:p>
  <w:p w14:paraId="1A772843">
    <w:pPr>
      <w:pStyle w:val="27"/>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0CB82">
    <w:pPr>
      <w:spacing w:line="14" w:lineRule="auto"/>
      <w:rPr>
        <w:sz w:val="18"/>
        <w:szCs w:val="18"/>
      </w:rPr>
    </w:pPr>
    <w:r>
      <w:rPr>
        <w:sz w:val="21"/>
      </w:rPr>
      <mc:AlternateContent>
        <mc:Choice Requires="wps">
          <w:drawing>
            <wp:anchor distT="0" distB="0" distL="114300" distR="114300" simplePos="0" relativeHeight="251675648" behindDoc="0" locked="0" layoutInCell="1" allowOverlap="1">
              <wp:simplePos x="0" y="0"/>
              <wp:positionH relativeFrom="margin">
                <wp:posOffset>2719070</wp:posOffset>
              </wp:positionH>
              <wp:positionV relativeFrom="paragraph">
                <wp:posOffset>-373380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D3EA6C">
                          <w:pPr>
                            <w:pStyle w:val="27"/>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- 129 -</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4.1pt;margin-top:-29.4pt;height:144pt;width:144pt;mso-position-horizontal-relative:margin;mso-wrap-style:none;z-index:251675648;mso-width-relative:page;mso-height-relative:page;" filled="f" stroked="f" coordsize="21600,21600" o:gfxdata="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sTt3Q2AAAAAsBAAAPAAAAAAAAAAEAIAAAACIAAABkcnMvZG93bnJldi54&#10;bWxQSwECFAAUAAAACACHTuJApGRLCDMCAABjBAAADgAAAAAAAAABACAAAAAnAQAAZHJzL2Uyb0Rv&#10;Yy54bWxQSwUGAAAAAAYABgBZAQAAzAUAAAAA&#10;">
              <v:fill on="f" focussize="0,0"/>
              <v:stroke on="f" weight="0.5pt"/>
              <v:imagedata o:title=""/>
              <o:lock v:ext="edit" aspectratio="f"/>
              <v:textbox inset="0mm,0mm,0mm,0mm" style="mso-fit-shape-to-text:t;">
                <w:txbxContent>
                  <w:p w14:paraId="07D3EA6C">
                    <w:pPr>
                      <w:pStyle w:val="27"/>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- 129 -</w:t>
                    </w:r>
                    <w:r>
                      <w:rPr>
                        <w:rFonts w:hint="default" w:ascii="Times New Roman" w:hAnsi="Times New Roman" w:cs="Times New Roman"/>
                        <w:sz w:val="18"/>
                        <w:szCs w:val="18"/>
                      </w:rPr>
                      <w:fldChar w:fldCharType="end"/>
                    </w:r>
                  </w:p>
                </w:txbxContent>
              </v:textbox>
            </v:shape>
          </w:pict>
        </mc:Fallback>
      </mc:AlternateContent>
    </w:r>
    <w:r>
      <mc:AlternateContent>
        <mc:Choice Requires="wps">
          <w:drawing>
            <wp:anchor distT="0" distB="0" distL="114300" distR="114300" simplePos="0" relativeHeight="251674624" behindDoc="1" locked="0" layoutInCell="1" allowOverlap="1">
              <wp:simplePos x="0" y="0"/>
              <wp:positionH relativeFrom="page">
                <wp:posOffset>3699510</wp:posOffset>
              </wp:positionH>
              <wp:positionV relativeFrom="page">
                <wp:posOffset>9866630</wp:posOffset>
              </wp:positionV>
              <wp:extent cx="224155" cy="14605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224155" cy="146050"/>
                      </a:xfrm>
                      <a:prstGeom prst="rect">
                        <a:avLst/>
                      </a:prstGeom>
                      <a:noFill/>
                      <a:ln w="9525">
                        <a:noFill/>
                      </a:ln>
                    </wps:spPr>
                    <wps:txbx>
                      <w:txbxContent>
                        <w:p w14:paraId="718D26C9">
                          <w:pPr>
                            <w:spacing w:before="14"/>
                            <w:ind w:left="40"/>
                            <w:rPr>
                              <w:rFonts w:ascii="Times New Roman" w:hAnsi="Times New Roman" w:eastAsia="Times New Roman"/>
                              <w:sz w:val="17"/>
                              <w:szCs w:val="17"/>
                            </w:rPr>
                          </w:pPr>
                        </w:p>
                      </w:txbxContent>
                    </wps:txbx>
                    <wps:bodyPr lIns="0" tIns="0" rIns="0" bIns="0" upright="1"/>
                  </wps:wsp>
                </a:graphicData>
              </a:graphic>
            </wp:anchor>
          </w:drawing>
        </mc:Choice>
        <mc:Fallback>
          <w:pict>
            <v:shape id="_x0000_s1026" o:spid="_x0000_s1026" o:spt="202" type="#_x0000_t202" style="position:absolute;left:0pt;margin-left:291.3pt;margin-top:776.9pt;height:11.5pt;width:17.65pt;mso-position-horizontal-relative:page;mso-position-vertical-relative:page;z-index:-251641856;mso-width-relative:page;mso-height-relative:page;" filled="f" stroked="f" coordsize="21600,21600" o:gfxdata="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t2MIzbAAAADQEAAA8AAAAAAAAAAQAgAAAAIgAAAGRycy9kb3du&#10;cmV2LnhtbFBLAQIUABQAAAAIAIdO4kAQ1w7qwwEAAHwDAAAOAAAAAAAAAAEAIAAAACoBAABkcnMv&#10;ZTJvRG9jLnhtbFBLBQYAAAAABgAGAFkBAABfBQAAAAA=&#10;">
              <v:fill on="f" focussize="0,0"/>
              <v:stroke on="f"/>
              <v:imagedata o:title=""/>
              <o:lock v:ext="edit" aspectratio="f"/>
              <v:textbox inset="0mm,0mm,0mm,0mm">
                <w:txbxContent>
                  <w:p w14:paraId="718D26C9">
                    <w:pPr>
                      <w:spacing w:before="14"/>
                      <w:ind w:left="40"/>
                      <w:rPr>
                        <w:rFonts w:ascii="Times New Roman" w:hAnsi="Times New Roman" w:eastAsia="Times New Roman"/>
                        <w:sz w:val="17"/>
                        <w:szCs w:val="17"/>
                      </w:rPr>
                    </w:pP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EF015">
    <w:pPr>
      <w:spacing w:line="14" w:lineRule="auto"/>
      <w:rPr>
        <w:sz w:val="18"/>
        <w:szCs w:val="18"/>
      </w:rPr>
    </w:pPr>
    <w:r>
      <w:rPr>
        <w:sz w:val="21"/>
      </w:rPr>
      <mc:AlternateContent>
        <mc:Choice Requires="wps">
          <w:drawing>
            <wp:anchor distT="0" distB="0" distL="114300" distR="114300" simplePos="0" relativeHeight="251672576" behindDoc="0" locked="0" layoutInCell="1" allowOverlap="1">
              <wp:simplePos x="0" y="0"/>
              <wp:positionH relativeFrom="margin">
                <wp:posOffset>2575560</wp:posOffset>
              </wp:positionH>
              <wp:positionV relativeFrom="paragraph">
                <wp:posOffset>-241935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C0A704">
                          <w:pPr>
                            <w:pStyle w:val="27"/>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- 1 -</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2.8pt;margin-top:-19.05pt;height:144pt;width:144pt;mso-position-horizontal-relative:margin;mso-wrap-style:none;z-index:251672576;mso-width-relative:page;mso-height-relative:page;" filled="f" stroked="f" coordsize="21600,21600" o:gfxdata="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uKtsd2QAAAAsBAAAPAAAAAAAAAAEAIAAAACIAAABkcnMvZG93bnJldi54&#10;bWxQSwECFAAUAAAACACHTuJA4YDTjjICAABhBAAADgAAAAAAAAABACAAAAAoAQAAZHJzL2Uyb0Rv&#10;Yy54bWxQSwUGAAAAAAYABgBZAQAAzAUAAAAA&#10;">
              <v:fill on="f" focussize="0,0"/>
              <v:stroke on="f" weight="0.5pt"/>
              <v:imagedata o:title=""/>
              <o:lock v:ext="edit" aspectratio="f"/>
              <v:textbox inset="0mm,0mm,0mm,0mm" style="mso-fit-shape-to-text:t;">
                <w:txbxContent>
                  <w:p w14:paraId="73C0A704">
                    <w:pPr>
                      <w:pStyle w:val="27"/>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- 1 -</w:t>
                    </w:r>
                    <w:r>
                      <w:rPr>
                        <w:rFonts w:hint="default" w:ascii="Times New Roman" w:hAnsi="Times New Roman" w:cs="Times New Roman"/>
                        <w:sz w:val="18"/>
                        <w:szCs w:val="18"/>
                      </w:rPr>
                      <w:fldChar w:fldCharType="end"/>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3699510</wp:posOffset>
              </wp:positionH>
              <wp:positionV relativeFrom="page">
                <wp:posOffset>9866630</wp:posOffset>
              </wp:positionV>
              <wp:extent cx="224155" cy="146050"/>
              <wp:effectExtent l="0" t="0" r="0" b="0"/>
              <wp:wrapNone/>
              <wp:docPr id="4" name="文本框 4"/>
              <wp:cNvGraphicFramePr/>
              <a:graphic xmlns:a="http://schemas.openxmlformats.org/drawingml/2006/main">
                <a:graphicData uri="http://schemas.microsoft.com/office/word/2010/wordprocessingShape">
                  <wps:wsp>
                    <wps:cNvSpPr txBox="1"/>
                    <wps:spPr>
                      <a:xfrm>
                        <a:off x="0" y="0"/>
                        <a:ext cx="224155" cy="146050"/>
                      </a:xfrm>
                      <a:prstGeom prst="rect">
                        <a:avLst/>
                      </a:prstGeom>
                      <a:noFill/>
                      <a:ln w="9525">
                        <a:noFill/>
                      </a:ln>
                    </wps:spPr>
                    <wps:txbx>
                      <w:txbxContent>
                        <w:p w14:paraId="66971F8E">
                          <w:pPr>
                            <w:spacing w:before="14"/>
                            <w:ind w:left="40"/>
                            <w:rPr>
                              <w:rFonts w:ascii="Times New Roman" w:hAnsi="Times New Roman" w:eastAsia="Times New Roman"/>
                              <w:sz w:val="17"/>
                              <w:szCs w:val="17"/>
                            </w:rPr>
                          </w:pPr>
                        </w:p>
                      </w:txbxContent>
                    </wps:txbx>
                    <wps:bodyPr lIns="0" tIns="0" rIns="0" bIns="0" upright="1"/>
                  </wps:wsp>
                </a:graphicData>
              </a:graphic>
            </wp:anchor>
          </w:drawing>
        </mc:Choice>
        <mc:Fallback>
          <w:pict>
            <v:shape id="_x0000_s1026" o:spid="_x0000_s1026" o:spt="202" type="#_x0000_t202" style="position:absolute;left:0pt;margin-left:291.3pt;margin-top:776.9pt;height:11.5pt;width:17.65pt;mso-position-horizontal-relative:page;mso-position-vertical-relative:page;z-index:-251657216;mso-width-relative:page;mso-height-relative:page;" filled="f" stroked="f" coordsize="21600,21600" o:gfxdata="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t2MIzbAAAADQEAAA8AAAAAAAAAAQAgAAAAIgAAAGRycy9kb3du&#10;cmV2LnhtbFBLAQIUABQAAAAIAIdO4kBVBzApwwEAAHoDAAAOAAAAAAAAAAEAIAAAACoBAABkcnMv&#10;ZTJvRG9jLnhtbFBLBQYAAAAABgAGAFkBAABfBQAAAAA=&#10;">
              <v:fill on="f" focussize="0,0"/>
              <v:stroke on="f"/>
              <v:imagedata o:title=""/>
              <o:lock v:ext="edit" aspectratio="f"/>
              <v:textbox inset="0mm,0mm,0mm,0mm">
                <w:txbxContent>
                  <w:p w14:paraId="66971F8E">
                    <w:pPr>
                      <w:spacing w:before="14"/>
                      <w:ind w:left="40"/>
                      <w:rPr>
                        <w:rFonts w:ascii="Times New Roman" w:hAnsi="Times New Roman" w:eastAsia="Times New Roman"/>
                        <w:sz w:val="17"/>
                        <w:szCs w:val="17"/>
                      </w:rPr>
                    </w:pP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1FA3B">
    <w:pPr>
      <w:spacing w:line="14" w:lineRule="auto"/>
      <w:rPr>
        <w:sz w:val="18"/>
        <w:szCs w:val="18"/>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084AAD">
                          <w:pPr>
                            <w:pStyle w:val="27"/>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- 128 -</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0084AAD">
                    <w:pPr>
                      <w:pStyle w:val="27"/>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- 128 -</w:t>
                    </w:r>
                    <w:r>
                      <w:rPr>
                        <w:rFonts w:hint="default" w:ascii="Times New Roman" w:hAnsi="Times New Roman" w:cs="Times New Roman"/>
                        <w:sz w:val="18"/>
                        <w:szCs w:val="18"/>
                      </w:rPr>
                      <w:fldChar w:fldCharType="end"/>
                    </w:r>
                  </w:p>
                </w:txbxContent>
              </v:textbox>
            </v:shape>
          </w:pict>
        </mc:Fallback>
      </mc:AlternateContent>
    </w:r>
    <w:r>
      <mc:AlternateContent>
        <mc:Choice Requires="wps">
          <w:drawing>
            <wp:anchor distT="0" distB="0" distL="114300" distR="114300" simplePos="0" relativeHeight="251671552" behindDoc="1" locked="0" layoutInCell="1" allowOverlap="1">
              <wp:simplePos x="0" y="0"/>
              <wp:positionH relativeFrom="page">
                <wp:posOffset>3699510</wp:posOffset>
              </wp:positionH>
              <wp:positionV relativeFrom="page">
                <wp:posOffset>9866630</wp:posOffset>
              </wp:positionV>
              <wp:extent cx="224155" cy="14605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24155" cy="146050"/>
                      </a:xfrm>
                      <a:prstGeom prst="rect">
                        <a:avLst/>
                      </a:prstGeom>
                      <a:noFill/>
                      <a:ln w="9525">
                        <a:noFill/>
                      </a:ln>
                    </wps:spPr>
                    <wps:txbx>
                      <w:txbxContent>
                        <w:p w14:paraId="43549814">
                          <w:pPr>
                            <w:spacing w:before="14"/>
                            <w:ind w:left="40"/>
                            <w:rPr>
                              <w:rFonts w:ascii="Times New Roman" w:hAnsi="Times New Roman" w:eastAsia="Times New Roman"/>
                              <w:sz w:val="17"/>
                              <w:szCs w:val="17"/>
                            </w:rPr>
                          </w:pPr>
                        </w:p>
                      </w:txbxContent>
                    </wps:txbx>
                    <wps:bodyPr lIns="0" tIns="0" rIns="0" bIns="0" upright="1"/>
                  </wps:wsp>
                </a:graphicData>
              </a:graphic>
            </wp:anchor>
          </w:drawing>
        </mc:Choice>
        <mc:Fallback>
          <w:pict>
            <v:shape id="_x0000_s1026" o:spid="_x0000_s1026" o:spt="202" type="#_x0000_t202" style="position:absolute;left:0pt;margin-left:291.3pt;margin-top:776.9pt;height:11.5pt;width:17.65pt;mso-position-horizontal-relative:page;mso-position-vertical-relative:page;z-index:-251644928;mso-width-relative:page;mso-height-relative:page;" filled="f" stroked="f" coordsize="21600,21600" o:gfxdata="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t2MIzbAAAADQEAAA8AAAAAAAAAAQAgAAAAIgAAAGRycy9kb3du&#10;cmV2LnhtbFBLAQIUABQAAAAIAIdO4kBJHSt9wwEAAHoDAAAOAAAAAAAAAAEAIAAAACoBAABkcnMv&#10;ZTJvRG9jLnhtbFBLBQYAAAAABgAGAFkBAABfBQAAAAA=&#10;">
              <v:fill on="f" focussize="0,0"/>
              <v:stroke on="f"/>
              <v:imagedata o:title=""/>
              <o:lock v:ext="edit" aspectratio="f"/>
              <v:textbox inset="0mm,0mm,0mm,0mm">
                <w:txbxContent>
                  <w:p w14:paraId="43549814">
                    <w:pPr>
                      <w:spacing w:before="14"/>
                      <w:ind w:left="40"/>
                      <w:rPr>
                        <w:rFonts w:ascii="Times New Roman" w:hAnsi="Times New Roman" w:eastAsia="Times New Roman"/>
                        <w:sz w:val="17"/>
                        <w:szCs w:val="17"/>
                      </w:rPr>
                    </w:pP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88812">
    <w:pPr>
      <w:spacing w:line="14" w:lineRule="auto"/>
      <w:rPr>
        <w:sz w:val="18"/>
        <w:szCs w:val="18"/>
      </w:rPr>
    </w:pPr>
    <w:r>
      <w:rPr>
        <w:sz w:val="21"/>
      </w:rPr>
      <mc:AlternateContent>
        <mc:Choice Requires="wps">
          <w:drawing>
            <wp:anchor distT="0" distB="0" distL="114300" distR="114300" simplePos="0" relativeHeight="251675648" behindDoc="0" locked="0" layoutInCell="1" allowOverlap="1">
              <wp:simplePos x="0" y="0"/>
              <wp:positionH relativeFrom="margin">
                <wp:posOffset>2719070</wp:posOffset>
              </wp:positionH>
              <wp:positionV relativeFrom="paragraph">
                <wp:posOffset>-373380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D565AC">
                          <w:pPr>
                            <w:pStyle w:val="27"/>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- 129 -</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4.1pt;margin-top:-29.4pt;height:144pt;width:144pt;mso-position-horizontal-relative:margin;mso-wrap-style:none;z-index:251675648;mso-width-relative:page;mso-height-relative:page;" filled="f" stroked="f" coordsize="21600,21600" o:gfxdata="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E7d0NgAAAALAQAADwAAAAAAAAABACAAAAAiAAAAZHJzL2Rvd25yZXYueG1s&#10;UEsBAhQAFAAAAAgAh07iQKmor5UxAgAAYwQAAA4AAAAAAAAAAQAgAAAAJwEAAGRycy9lMm9Eb2Mu&#10;eG1sUEsFBgAAAAAGAAYAWQEAAMoFAAAAAA==&#10;">
              <v:fill on="f" focussize="0,0"/>
              <v:stroke on="f" weight="0.5pt"/>
              <v:imagedata o:title=""/>
              <o:lock v:ext="edit" aspectratio="f"/>
              <v:textbox inset="0mm,0mm,0mm,0mm" style="mso-fit-shape-to-text:t;">
                <w:txbxContent>
                  <w:p w14:paraId="0ED565AC">
                    <w:pPr>
                      <w:pStyle w:val="27"/>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- 129 -</w:t>
                    </w:r>
                    <w:r>
                      <w:rPr>
                        <w:rFonts w:hint="default" w:ascii="Times New Roman" w:hAnsi="Times New Roman" w:cs="Times New Roman"/>
                        <w:sz w:val="18"/>
                        <w:szCs w:val="18"/>
                      </w:rPr>
                      <w:fldChar w:fldCharType="end"/>
                    </w:r>
                  </w:p>
                </w:txbxContent>
              </v:textbox>
            </v:shape>
          </w:pict>
        </mc:Fallback>
      </mc:AlternateContent>
    </w:r>
    <w:r>
      <mc:AlternateContent>
        <mc:Choice Requires="wps">
          <w:drawing>
            <wp:anchor distT="0" distB="0" distL="114300" distR="114300" simplePos="0" relativeHeight="251674624" behindDoc="1" locked="0" layoutInCell="1" allowOverlap="1">
              <wp:simplePos x="0" y="0"/>
              <wp:positionH relativeFrom="page">
                <wp:posOffset>3699510</wp:posOffset>
              </wp:positionH>
              <wp:positionV relativeFrom="page">
                <wp:posOffset>9866630</wp:posOffset>
              </wp:positionV>
              <wp:extent cx="224155" cy="1460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224155" cy="146050"/>
                      </a:xfrm>
                      <a:prstGeom prst="rect">
                        <a:avLst/>
                      </a:prstGeom>
                      <a:noFill/>
                      <a:ln w="9525">
                        <a:noFill/>
                      </a:ln>
                    </wps:spPr>
                    <wps:txbx>
                      <w:txbxContent>
                        <w:p w14:paraId="66102531">
                          <w:pPr>
                            <w:spacing w:before="14"/>
                            <w:ind w:left="40"/>
                            <w:rPr>
                              <w:rFonts w:ascii="Times New Roman" w:hAnsi="Times New Roman" w:eastAsia="Times New Roman"/>
                              <w:sz w:val="17"/>
                              <w:szCs w:val="17"/>
                            </w:rPr>
                          </w:pPr>
                        </w:p>
                      </w:txbxContent>
                    </wps:txbx>
                    <wps:bodyPr lIns="0" tIns="0" rIns="0" bIns="0" upright="1"/>
                  </wps:wsp>
                </a:graphicData>
              </a:graphic>
            </wp:anchor>
          </w:drawing>
        </mc:Choice>
        <mc:Fallback>
          <w:pict>
            <v:shape id="_x0000_s1026" o:spid="_x0000_s1026" o:spt="202" type="#_x0000_t202" style="position:absolute;left:0pt;margin-left:291.3pt;margin-top:776.9pt;height:11.5pt;width:17.65pt;mso-position-horizontal-relative:page;mso-position-vertical-relative:page;z-index:-251641856;mso-width-relative:page;mso-height-relative:page;" filled="f" stroked="f" coordsize="21600,21600" o:gfxdata="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t2MIzbAAAADQEAAA8AAAAAAAAAAQAgAAAAIgAAAGRycy9kb3du&#10;cmV2LnhtbFBLAQIUABQAAAAIAIdO4kC+wVwGwwEAAHwDAAAOAAAAAAAAAAEAIAAAACoBAABkcnMv&#10;ZTJvRG9jLnhtbFBLBQYAAAAABgAGAFkBAABfBQAAAAA=&#10;">
              <v:fill on="f" focussize="0,0"/>
              <v:stroke on="f"/>
              <v:imagedata o:title=""/>
              <o:lock v:ext="edit" aspectratio="f"/>
              <v:textbox inset="0mm,0mm,0mm,0mm">
                <w:txbxContent>
                  <w:p w14:paraId="66102531">
                    <w:pPr>
                      <w:spacing w:before="14"/>
                      <w:ind w:left="40"/>
                      <w:rPr>
                        <w:rFonts w:ascii="Times New Roman" w:hAnsi="Times New Roman" w:eastAsia="Times New Roman"/>
                        <w:sz w:val="17"/>
                        <w:szCs w:val="17"/>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CE0E7">
    <w:pPr>
      <w:pStyle w:val="27"/>
      <w:jc w:val="center"/>
    </w:pPr>
  </w:p>
  <w:p w14:paraId="5561088B">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A75FF">
    <w:pPr>
      <w:pStyle w:val="27"/>
      <w:jc w:val="center"/>
    </w:pPr>
  </w:p>
  <w:p w14:paraId="4C629993">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582C3">
    <w:pPr>
      <w:pStyle w:val="27"/>
      <w:jc w:val="center"/>
    </w:pPr>
    <w:r>
      <w:rPr>
        <w:sz w:val="22"/>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9CC988">
                          <w:pPr>
                            <w:pStyle w:val="27"/>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4D9CC988">
                    <w:pPr>
                      <w:pStyle w:val="27"/>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- 1 -</w:t>
                    </w:r>
                    <w:r>
                      <w:rPr>
                        <w:rFonts w:hint="default" w:ascii="Times New Roman" w:hAnsi="Times New Roman" w:cs="Times New Roman"/>
                        <w:sz w:val="21"/>
                        <w:szCs w:val="21"/>
                      </w:rPr>
                      <w:fldChar w:fldCharType="end"/>
                    </w:r>
                  </w:p>
                </w:txbxContent>
              </v:textbox>
            </v:shape>
          </w:pict>
        </mc:Fallback>
      </mc:AlternateContent>
    </w:r>
  </w:p>
  <w:p w14:paraId="0831460B">
    <w:pPr>
      <w:pStyle w:val="2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FF0E0">
    <w:pPr>
      <w:pStyle w:val="2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9642C">
    <w:pPr>
      <w:pStyle w:val="27"/>
      <w:jc w:val="center"/>
      <w:rPr>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PAGE   \* MERGEFORMAT</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zh-CN"/>
      </w:rPr>
      <w:t>6</w:t>
    </w:r>
    <w:r>
      <w:rPr>
        <w:rFonts w:hint="default" w:ascii="Times New Roman" w:hAnsi="Times New Roman" w:cs="Times New Roman"/>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AEAFA">
    <w:pPr>
      <w:pStyle w:val="2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E4883">
    <w:pPr>
      <w:pStyle w:val="27"/>
    </w:pPr>
    <w:r>
      <w:rPr>
        <w:sz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232F0C">
                          <w:pPr>
                            <w:pStyle w:val="27"/>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- 7 -</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06232F0C">
                    <w:pPr>
                      <w:pStyle w:val="27"/>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- 7 -</w:t>
                    </w:r>
                    <w:r>
                      <w:rPr>
                        <w:rFonts w:hint="default" w:ascii="Times New Roman" w:hAnsi="Times New Roman" w:cs="Times New Roman"/>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E81A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8358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079619"/>
    <w:multiLevelType w:val="singleLevel"/>
    <w:tmpl w:val="EF079619"/>
    <w:lvl w:ilvl="0" w:tentative="0">
      <w:start w:val="3"/>
      <w:numFmt w:val="decimal"/>
      <w:suff w:val="nothing"/>
      <w:lvlText w:val="（%1）"/>
      <w:lvlJc w:val="left"/>
    </w:lvl>
  </w:abstractNum>
  <w:abstractNum w:abstractNumId="1">
    <w:nsid w:val="3DD55F36"/>
    <w:multiLevelType w:val="multilevel"/>
    <w:tmpl w:val="3DD55F36"/>
    <w:lvl w:ilvl="0" w:tentative="0">
      <w:start w:val="7"/>
      <w:numFmt w:val="decimal"/>
      <w:lvlText w:val="（%1）"/>
      <w:lvlJc w:val="left"/>
      <w:pPr>
        <w:tabs>
          <w:tab w:val="left" w:pos="945"/>
        </w:tabs>
        <w:ind w:left="945"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C2D53D3"/>
    <w:multiLevelType w:val="multilevel"/>
    <w:tmpl w:val="6C2D53D3"/>
    <w:lvl w:ilvl="0" w:tentative="0">
      <w:start w:val="1"/>
      <w:numFmt w:val="decimal"/>
      <w:lvlText w:val="（%1）"/>
      <w:lvlJc w:val="left"/>
      <w:pPr>
        <w:tabs>
          <w:tab w:val="left" w:pos="2517"/>
        </w:tabs>
        <w:ind w:left="2517" w:hanging="420"/>
      </w:pPr>
      <w:rPr>
        <w:rFonts w:hint="eastAsia"/>
      </w:rPr>
    </w:lvl>
    <w:lvl w:ilvl="1" w:tentative="0">
      <w:start w:val="1"/>
      <w:numFmt w:val="decimal"/>
      <w:lvlText w:val="（%2）"/>
      <w:lvlJc w:val="left"/>
      <w:pPr>
        <w:tabs>
          <w:tab w:val="left" w:pos="945"/>
        </w:tabs>
        <w:ind w:left="945" w:hanging="420"/>
      </w:pPr>
      <w:rPr>
        <w:rFonts w:hint="default" w:ascii="Times New Roman" w:hAnsi="Times New Roman" w:cs="Times New Roman"/>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yMzJkOGNiMDEyZDQzM2FkNGM4ODJmZGE4NDczMDMifQ=="/>
  </w:docVars>
  <w:rsids>
    <w:rsidRoot w:val="00A816D8"/>
    <w:rsid w:val="000006D6"/>
    <w:rsid w:val="00025C3B"/>
    <w:rsid w:val="00033C9E"/>
    <w:rsid w:val="000776D6"/>
    <w:rsid w:val="00084013"/>
    <w:rsid w:val="00084E88"/>
    <w:rsid w:val="00086821"/>
    <w:rsid w:val="00094FF6"/>
    <w:rsid w:val="000B61CC"/>
    <w:rsid w:val="000B72E8"/>
    <w:rsid w:val="000D4AA5"/>
    <w:rsid w:val="000D6AD5"/>
    <w:rsid w:val="000E2986"/>
    <w:rsid w:val="000F2D57"/>
    <w:rsid w:val="000F37D4"/>
    <w:rsid w:val="000F6C2F"/>
    <w:rsid w:val="00100D1E"/>
    <w:rsid w:val="00102AE8"/>
    <w:rsid w:val="001045D8"/>
    <w:rsid w:val="00107CF9"/>
    <w:rsid w:val="001157F5"/>
    <w:rsid w:val="00130A3F"/>
    <w:rsid w:val="0013292E"/>
    <w:rsid w:val="001448C0"/>
    <w:rsid w:val="001532F8"/>
    <w:rsid w:val="00166FF8"/>
    <w:rsid w:val="00171622"/>
    <w:rsid w:val="00187565"/>
    <w:rsid w:val="0019554F"/>
    <w:rsid w:val="001B1CFF"/>
    <w:rsid w:val="001B5718"/>
    <w:rsid w:val="001C660C"/>
    <w:rsid w:val="001D3D76"/>
    <w:rsid w:val="001E0F12"/>
    <w:rsid w:val="001E116C"/>
    <w:rsid w:val="001F64DA"/>
    <w:rsid w:val="00205127"/>
    <w:rsid w:val="002123D0"/>
    <w:rsid w:val="00213012"/>
    <w:rsid w:val="00215953"/>
    <w:rsid w:val="0021789B"/>
    <w:rsid w:val="00223C3C"/>
    <w:rsid w:val="0022784C"/>
    <w:rsid w:val="002318BA"/>
    <w:rsid w:val="00240F9D"/>
    <w:rsid w:val="0024398E"/>
    <w:rsid w:val="00243ACF"/>
    <w:rsid w:val="00254481"/>
    <w:rsid w:val="00263418"/>
    <w:rsid w:val="002730A8"/>
    <w:rsid w:val="00273759"/>
    <w:rsid w:val="00273AF2"/>
    <w:rsid w:val="002915DB"/>
    <w:rsid w:val="002B1A7B"/>
    <w:rsid w:val="002B20D1"/>
    <w:rsid w:val="002B4FCB"/>
    <w:rsid w:val="002B69D2"/>
    <w:rsid w:val="002C49A6"/>
    <w:rsid w:val="002D6EB1"/>
    <w:rsid w:val="002E7F44"/>
    <w:rsid w:val="002F6B3A"/>
    <w:rsid w:val="00302CA9"/>
    <w:rsid w:val="003107D0"/>
    <w:rsid w:val="00311F03"/>
    <w:rsid w:val="00312B56"/>
    <w:rsid w:val="00322F3E"/>
    <w:rsid w:val="00333C7E"/>
    <w:rsid w:val="00343AB0"/>
    <w:rsid w:val="0035093A"/>
    <w:rsid w:val="00360060"/>
    <w:rsid w:val="00375A31"/>
    <w:rsid w:val="00375AC0"/>
    <w:rsid w:val="003815FD"/>
    <w:rsid w:val="00394767"/>
    <w:rsid w:val="003974E7"/>
    <w:rsid w:val="003C2907"/>
    <w:rsid w:val="003C63E9"/>
    <w:rsid w:val="003D2E0A"/>
    <w:rsid w:val="003D6EB4"/>
    <w:rsid w:val="003E34EF"/>
    <w:rsid w:val="003F5E45"/>
    <w:rsid w:val="003F6329"/>
    <w:rsid w:val="00403CE3"/>
    <w:rsid w:val="00407408"/>
    <w:rsid w:val="00407DC6"/>
    <w:rsid w:val="0042042B"/>
    <w:rsid w:val="00435EDB"/>
    <w:rsid w:val="00441B4C"/>
    <w:rsid w:val="0044494A"/>
    <w:rsid w:val="00456C46"/>
    <w:rsid w:val="00456E7D"/>
    <w:rsid w:val="00465DEF"/>
    <w:rsid w:val="0046694C"/>
    <w:rsid w:val="00467C03"/>
    <w:rsid w:val="00471CD0"/>
    <w:rsid w:val="0047382A"/>
    <w:rsid w:val="00484CF5"/>
    <w:rsid w:val="0049020F"/>
    <w:rsid w:val="004B5C81"/>
    <w:rsid w:val="004C3636"/>
    <w:rsid w:val="004D4F58"/>
    <w:rsid w:val="004D6965"/>
    <w:rsid w:val="004F2B5D"/>
    <w:rsid w:val="004F5F85"/>
    <w:rsid w:val="00502470"/>
    <w:rsid w:val="00503E30"/>
    <w:rsid w:val="00514F01"/>
    <w:rsid w:val="00527E06"/>
    <w:rsid w:val="0053089D"/>
    <w:rsid w:val="005648F0"/>
    <w:rsid w:val="005651C8"/>
    <w:rsid w:val="00565830"/>
    <w:rsid w:val="00570858"/>
    <w:rsid w:val="005756AA"/>
    <w:rsid w:val="005765A0"/>
    <w:rsid w:val="00587404"/>
    <w:rsid w:val="005B1721"/>
    <w:rsid w:val="005B3DD1"/>
    <w:rsid w:val="005B5A46"/>
    <w:rsid w:val="005C04D7"/>
    <w:rsid w:val="005C4A65"/>
    <w:rsid w:val="005D670C"/>
    <w:rsid w:val="005E381A"/>
    <w:rsid w:val="005F356D"/>
    <w:rsid w:val="005F7DE5"/>
    <w:rsid w:val="00611D3C"/>
    <w:rsid w:val="00617F18"/>
    <w:rsid w:val="006324C8"/>
    <w:rsid w:val="00637262"/>
    <w:rsid w:val="00641D4E"/>
    <w:rsid w:val="00653624"/>
    <w:rsid w:val="006578AC"/>
    <w:rsid w:val="00677F5C"/>
    <w:rsid w:val="0068192B"/>
    <w:rsid w:val="006A462F"/>
    <w:rsid w:val="006B0A41"/>
    <w:rsid w:val="006B45C4"/>
    <w:rsid w:val="006C70E9"/>
    <w:rsid w:val="006D3F46"/>
    <w:rsid w:val="006D596C"/>
    <w:rsid w:val="006E6033"/>
    <w:rsid w:val="006F16E8"/>
    <w:rsid w:val="00701211"/>
    <w:rsid w:val="00702B52"/>
    <w:rsid w:val="00725F0C"/>
    <w:rsid w:val="007305BA"/>
    <w:rsid w:val="00732868"/>
    <w:rsid w:val="00754180"/>
    <w:rsid w:val="00760F90"/>
    <w:rsid w:val="007667C8"/>
    <w:rsid w:val="00770353"/>
    <w:rsid w:val="007749DA"/>
    <w:rsid w:val="00792233"/>
    <w:rsid w:val="00794C43"/>
    <w:rsid w:val="007B0DBE"/>
    <w:rsid w:val="007B32F4"/>
    <w:rsid w:val="007C47C0"/>
    <w:rsid w:val="007C655B"/>
    <w:rsid w:val="007C7FC5"/>
    <w:rsid w:val="007D3742"/>
    <w:rsid w:val="007F0288"/>
    <w:rsid w:val="007F6D3E"/>
    <w:rsid w:val="007F700E"/>
    <w:rsid w:val="008162B5"/>
    <w:rsid w:val="00823BD9"/>
    <w:rsid w:val="008251A7"/>
    <w:rsid w:val="00831952"/>
    <w:rsid w:val="00836234"/>
    <w:rsid w:val="00836A8E"/>
    <w:rsid w:val="00841676"/>
    <w:rsid w:val="00853C99"/>
    <w:rsid w:val="00854C82"/>
    <w:rsid w:val="00864FEB"/>
    <w:rsid w:val="008669FB"/>
    <w:rsid w:val="00873D01"/>
    <w:rsid w:val="00895688"/>
    <w:rsid w:val="008B77B4"/>
    <w:rsid w:val="008D49A7"/>
    <w:rsid w:val="008E76E4"/>
    <w:rsid w:val="008F6335"/>
    <w:rsid w:val="00910D02"/>
    <w:rsid w:val="009256A8"/>
    <w:rsid w:val="00931B1A"/>
    <w:rsid w:val="00935FA6"/>
    <w:rsid w:val="0094088C"/>
    <w:rsid w:val="00950B09"/>
    <w:rsid w:val="009623EB"/>
    <w:rsid w:val="00965185"/>
    <w:rsid w:val="00970951"/>
    <w:rsid w:val="00972F09"/>
    <w:rsid w:val="00997EE7"/>
    <w:rsid w:val="009A7A41"/>
    <w:rsid w:val="009C2BC4"/>
    <w:rsid w:val="009D08E9"/>
    <w:rsid w:val="009D2D9A"/>
    <w:rsid w:val="009D5EEE"/>
    <w:rsid w:val="009E5AF7"/>
    <w:rsid w:val="009E6232"/>
    <w:rsid w:val="009E6905"/>
    <w:rsid w:val="009F01D5"/>
    <w:rsid w:val="009F3384"/>
    <w:rsid w:val="009F3892"/>
    <w:rsid w:val="00A16B3E"/>
    <w:rsid w:val="00A2393E"/>
    <w:rsid w:val="00A26663"/>
    <w:rsid w:val="00A336E3"/>
    <w:rsid w:val="00A45703"/>
    <w:rsid w:val="00A52413"/>
    <w:rsid w:val="00A55825"/>
    <w:rsid w:val="00A6138B"/>
    <w:rsid w:val="00A816D8"/>
    <w:rsid w:val="00A82729"/>
    <w:rsid w:val="00A85379"/>
    <w:rsid w:val="00A8722D"/>
    <w:rsid w:val="00AA44DC"/>
    <w:rsid w:val="00AB2BFA"/>
    <w:rsid w:val="00AB3800"/>
    <w:rsid w:val="00AC2FF6"/>
    <w:rsid w:val="00AC7F55"/>
    <w:rsid w:val="00AD016A"/>
    <w:rsid w:val="00AD5283"/>
    <w:rsid w:val="00AD6729"/>
    <w:rsid w:val="00AD74E0"/>
    <w:rsid w:val="00AE21D8"/>
    <w:rsid w:val="00AE7A84"/>
    <w:rsid w:val="00B01F6E"/>
    <w:rsid w:val="00B06431"/>
    <w:rsid w:val="00B16E78"/>
    <w:rsid w:val="00B1772D"/>
    <w:rsid w:val="00B17E52"/>
    <w:rsid w:val="00B25296"/>
    <w:rsid w:val="00B274C0"/>
    <w:rsid w:val="00B44C29"/>
    <w:rsid w:val="00B50645"/>
    <w:rsid w:val="00B6795B"/>
    <w:rsid w:val="00B83F50"/>
    <w:rsid w:val="00BB398D"/>
    <w:rsid w:val="00BB4681"/>
    <w:rsid w:val="00BC015A"/>
    <w:rsid w:val="00BC6CC7"/>
    <w:rsid w:val="00BD72B8"/>
    <w:rsid w:val="00BE60AE"/>
    <w:rsid w:val="00BF5CC3"/>
    <w:rsid w:val="00C0782E"/>
    <w:rsid w:val="00C13D03"/>
    <w:rsid w:val="00C17A6C"/>
    <w:rsid w:val="00C227CD"/>
    <w:rsid w:val="00C34F70"/>
    <w:rsid w:val="00C36C78"/>
    <w:rsid w:val="00C417C3"/>
    <w:rsid w:val="00C51A57"/>
    <w:rsid w:val="00C7421F"/>
    <w:rsid w:val="00C7747B"/>
    <w:rsid w:val="00C937CA"/>
    <w:rsid w:val="00C94399"/>
    <w:rsid w:val="00CA2F71"/>
    <w:rsid w:val="00CB4675"/>
    <w:rsid w:val="00CC23E6"/>
    <w:rsid w:val="00CD3A64"/>
    <w:rsid w:val="00CD74E9"/>
    <w:rsid w:val="00CE2A2B"/>
    <w:rsid w:val="00CE59BC"/>
    <w:rsid w:val="00CF5970"/>
    <w:rsid w:val="00D02EB5"/>
    <w:rsid w:val="00D13DC3"/>
    <w:rsid w:val="00D1703F"/>
    <w:rsid w:val="00D36E80"/>
    <w:rsid w:val="00D5300F"/>
    <w:rsid w:val="00D62796"/>
    <w:rsid w:val="00D6300D"/>
    <w:rsid w:val="00D634F9"/>
    <w:rsid w:val="00D64FB6"/>
    <w:rsid w:val="00D67FE2"/>
    <w:rsid w:val="00D83B04"/>
    <w:rsid w:val="00D94847"/>
    <w:rsid w:val="00DA117D"/>
    <w:rsid w:val="00DA128D"/>
    <w:rsid w:val="00DB0F4D"/>
    <w:rsid w:val="00DC1485"/>
    <w:rsid w:val="00DD057E"/>
    <w:rsid w:val="00DE3ABE"/>
    <w:rsid w:val="00DF1341"/>
    <w:rsid w:val="00DF32AD"/>
    <w:rsid w:val="00E12E9B"/>
    <w:rsid w:val="00E15B38"/>
    <w:rsid w:val="00E17C8E"/>
    <w:rsid w:val="00E21350"/>
    <w:rsid w:val="00E366DD"/>
    <w:rsid w:val="00E504E5"/>
    <w:rsid w:val="00E54C4C"/>
    <w:rsid w:val="00E62757"/>
    <w:rsid w:val="00E650B0"/>
    <w:rsid w:val="00E72E03"/>
    <w:rsid w:val="00E77C8F"/>
    <w:rsid w:val="00E86357"/>
    <w:rsid w:val="00EA25DE"/>
    <w:rsid w:val="00EA5097"/>
    <w:rsid w:val="00EB7848"/>
    <w:rsid w:val="00EC3107"/>
    <w:rsid w:val="00EC3177"/>
    <w:rsid w:val="00EF112B"/>
    <w:rsid w:val="00EF3E9E"/>
    <w:rsid w:val="00F003CA"/>
    <w:rsid w:val="00F00AA4"/>
    <w:rsid w:val="00F536D5"/>
    <w:rsid w:val="00F541E6"/>
    <w:rsid w:val="00F66F17"/>
    <w:rsid w:val="00F838EF"/>
    <w:rsid w:val="00F94FCA"/>
    <w:rsid w:val="00F96CC4"/>
    <w:rsid w:val="00FB70D3"/>
    <w:rsid w:val="00FC07F0"/>
    <w:rsid w:val="00FC131D"/>
    <w:rsid w:val="00FC5EE6"/>
    <w:rsid w:val="00FD406E"/>
    <w:rsid w:val="00FF6E5A"/>
    <w:rsid w:val="01BB5A85"/>
    <w:rsid w:val="01D67EAE"/>
    <w:rsid w:val="01E5158F"/>
    <w:rsid w:val="023F310E"/>
    <w:rsid w:val="036C5C5C"/>
    <w:rsid w:val="03822CFE"/>
    <w:rsid w:val="03D92764"/>
    <w:rsid w:val="04F33284"/>
    <w:rsid w:val="055E6E53"/>
    <w:rsid w:val="05B47AFE"/>
    <w:rsid w:val="05CE7E5C"/>
    <w:rsid w:val="06377028"/>
    <w:rsid w:val="065E6400"/>
    <w:rsid w:val="06A64F55"/>
    <w:rsid w:val="06B92F0D"/>
    <w:rsid w:val="07583F34"/>
    <w:rsid w:val="077B0190"/>
    <w:rsid w:val="07F4247B"/>
    <w:rsid w:val="084C5688"/>
    <w:rsid w:val="08AC576A"/>
    <w:rsid w:val="08FD051A"/>
    <w:rsid w:val="09C067A9"/>
    <w:rsid w:val="09F82B05"/>
    <w:rsid w:val="0A340B4D"/>
    <w:rsid w:val="0AF13922"/>
    <w:rsid w:val="0AFA298B"/>
    <w:rsid w:val="0C601702"/>
    <w:rsid w:val="0C692CAD"/>
    <w:rsid w:val="0CCA47B7"/>
    <w:rsid w:val="0CEC6747"/>
    <w:rsid w:val="0D18022F"/>
    <w:rsid w:val="0D7C4B5D"/>
    <w:rsid w:val="0D806C2D"/>
    <w:rsid w:val="0D824952"/>
    <w:rsid w:val="0E4D4540"/>
    <w:rsid w:val="0E8C2762"/>
    <w:rsid w:val="0EC92C77"/>
    <w:rsid w:val="0EC95C85"/>
    <w:rsid w:val="0F3063B2"/>
    <w:rsid w:val="0F9E4CEF"/>
    <w:rsid w:val="0FC95787"/>
    <w:rsid w:val="0FCA2F53"/>
    <w:rsid w:val="101E3DAE"/>
    <w:rsid w:val="10D345DD"/>
    <w:rsid w:val="10E87F18"/>
    <w:rsid w:val="11405FA6"/>
    <w:rsid w:val="118B7221"/>
    <w:rsid w:val="11953786"/>
    <w:rsid w:val="11B7762F"/>
    <w:rsid w:val="11D02E86"/>
    <w:rsid w:val="11D64937"/>
    <w:rsid w:val="121A313E"/>
    <w:rsid w:val="129D06F3"/>
    <w:rsid w:val="12D20E51"/>
    <w:rsid w:val="130B3F3F"/>
    <w:rsid w:val="1370460D"/>
    <w:rsid w:val="137F2902"/>
    <w:rsid w:val="13912AE9"/>
    <w:rsid w:val="1399374C"/>
    <w:rsid w:val="13CE72F6"/>
    <w:rsid w:val="13E513C4"/>
    <w:rsid w:val="14067033"/>
    <w:rsid w:val="146A6806"/>
    <w:rsid w:val="15632F22"/>
    <w:rsid w:val="16321A1B"/>
    <w:rsid w:val="16921052"/>
    <w:rsid w:val="16A335BE"/>
    <w:rsid w:val="172D2BE1"/>
    <w:rsid w:val="177F3BC8"/>
    <w:rsid w:val="187F0944"/>
    <w:rsid w:val="18D426C3"/>
    <w:rsid w:val="18DF60A5"/>
    <w:rsid w:val="195912CC"/>
    <w:rsid w:val="19762565"/>
    <w:rsid w:val="1A1C0B59"/>
    <w:rsid w:val="1A610DF5"/>
    <w:rsid w:val="1A8E5498"/>
    <w:rsid w:val="1A9D7FC6"/>
    <w:rsid w:val="1ADF5B23"/>
    <w:rsid w:val="1B7A1303"/>
    <w:rsid w:val="1BB504B0"/>
    <w:rsid w:val="1BF17AE7"/>
    <w:rsid w:val="1CAF767C"/>
    <w:rsid w:val="1CC52292"/>
    <w:rsid w:val="1CE1425C"/>
    <w:rsid w:val="1D152E37"/>
    <w:rsid w:val="1D444728"/>
    <w:rsid w:val="1DF75C3F"/>
    <w:rsid w:val="1EE72DD1"/>
    <w:rsid w:val="205B24B5"/>
    <w:rsid w:val="2132079E"/>
    <w:rsid w:val="21563364"/>
    <w:rsid w:val="224224C7"/>
    <w:rsid w:val="22AD3543"/>
    <w:rsid w:val="22C81958"/>
    <w:rsid w:val="22D16A5E"/>
    <w:rsid w:val="22D874B2"/>
    <w:rsid w:val="22E400DE"/>
    <w:rsid w:val="22F45D66"/>
    <w:rsid w:val="238D5776"/>
    <w:rsid w:val="241A2687"/>
    <w:rsid w:val="24873B77"/>
    <w:rsid w:val="249E49C5"/>
    <w:rsid w:val="25440B92"/>
    <w:rsid w:val="255C1DBB"/>
    <w:rsid w:val="25783B09"/>
    <w:rsid w:val="25933EE1"/>
    <w:rsid w:val="25A466AC"/>
    <w:rsid w:val="25FC0296"/>
    <w:rsid w:val="260B2CC5"/>
    <w:rsid w:val="260D5223"/>
    <w:rsid w:val="261D4CF6"/>
    <w:rsid w:val="2620152E"/>
    <w:rsid w:val="267B1D01"/>
    <w:rsid w:val="26837334"/>
    <w:rsid w:val="26B03CB4"/>
    <w:rsid w:val="2717504A"/>
    <w:rsid w:val="273341C9"/>
    <w:rsid w:val="276206A7"/>
    <w:rsid w:val="276C4FA7"/>
    <w:rsid w:val="27B737F9"/>
    <w:rsid w:val="28AD5EFC"/>
    <w:rsid w:val="28EB22EE"/>
    <w:rsid w:val="290233FD"/>
    <w:rsid w:val="297746DE"/>
    <w:rsid w:val="29AC2A6D"/>
    <w:rsid w:val="29E95679"/>
    <w:rsid w:val="2A125AA2"/>
    <w:rsid w:val="2A1A3A74"/>
    <w:rsid w:val="2AB63109"/>
    <w:rsid w:val="2AD510B6"/>
    <w:rsid w:val="2AFA0E11"/>
    <w:rsid w:val="2B18252F"/>
    <w:rsid w:val="2B6761B2"/>
    <w:rsid w:val="2BC90693"/>
    <w:rsid w:val="2C09006B"/>
    <w:rsid w:val="2C6D7730"/>
    <w:rsid w:val="2CAB0B57"/>
    <w:rsid w:val="2DA33931"/>
    <w:rsid w:val="2DB92430"/>
    <w:rsid w:val="2DBB27E5"/>
    <w:rsid w:val="2E221558"/>
    <w:rsid w:val="2E31524D"/>
    <w:rsid w:val="2F676013"/>
    <w:rsid w:val="2FA006AE"/>
    <w:rsid w:val="303625F7"/>
    <w:rsid w:val="30B45D13"/>
    <w:rsid w:val="3103697D"/>
    <w:rsid w:val="31866716"/>
    <w:rsid w:val="31BC6BBE"/>
    <w:rsid w:val="32221084"/>
    <w:rsid w:val="329C3F23"/>
    <w:rsid w:val="32D2152B"/>
    <w:rsid w:val="32DE4F6F"/>
    <w:rsid w:val="32E85972"/>
    <w:rsid w:val="3315455A"/>
    <w:rsid w:val="34371C9F"/>
    <w:rsid w:val="34962E11"/>
    <w:rsid w:val="34C61451"/>
    <w:rsid w:val="35633E8E"/>
    <w:rsid w:val="35733CAE"/>
    <w:rsid w:val="357A1AC6"/>
    <w:rsid w:val="35D74BF4"/>
    <w:rsid w:val="36484E32"/>
    <w:rsid w:val="36601BE5"/>
    <w:rsid w:val="36660BB5"/>
    <w:rsid w:val="36B06521"/>
    <w:rsid w:val="36B204FD"/>
    <w:rsid w:val="37D26079"/>
    <w:rsid w:val="380E2899"/>
    <w:rsid w:val="3824521D"/>
    <w:rsid w:val="389C3E7B"/>
    <w:rsid w:val="38ED07B5"/>
    <w:rsid w:val="394A0EC1"/>
    <w:rsid w:val="3957463C"/>
    <w:rsid w:val="395C1320"/>
    <w:rsid w:val="39C12955"/>
    <w:rsid w:val="39E77AB9"/>
    <w:rsid w:val="3A0245DD"/>
    <w:rsid w:val="3A075772"/>
    <w:rsid w:val="3A2504CE"/>
    <w:rsid w:val="3A500759"/>
    <w:rsid w:val="3AFC56EC"/>
    <w:rsid w:val="3B0F4170"/>
    <w:rsid w:val="3B626EF2"/>
    <w:rsid w:val="3C064FB0"/>
    <w:rsid w:val="3C0A1583"/>
    <w:rsid w:val="3CC302D6"/>
    <w:rsid w:val="3CE85830"/>
    <w:rsid w:val="3D232155"/>
    <w:rsid w:val="3D4C59C3"/>
    <w:rsid w:val="3DBA03C3"/>
    <w:rsid w:val="3ECE49F6"/>
    <w:rsid w:val="3EF20030"/>
    <w:rsid w:val="3F270A6D"/>
    <w:rsid w:val="3FBD675C"/>
    <w:rsid w:val="3FEC47F8"/>
    <w:rsid w:val="400022D9"/>
    <w:rsid w:val="40524B90"/>
    <w:rsid w:val="406B435B"/>
    <w:rsid w:val="41337D38"/>
    <w:rsid w:val="42674FAC"/>
    <w:rsid w:val="42A35901"/>
    <w:rsid w:val="43247248"/>
    <w:rsid w:val="4357196E"/>
    <w:rsid w:val="438A15BD"/>
    <w:rsid w:val="43996CCD"/>
    <w:rsid w:val="449260F9"/>
    <w:rsid w:val="44B325BC"/>
    <w:rsid w:val="44BF09B5"/>
    <w:rsid w:val="44C419D8"/>
    <w:rsid w:val="44D82F8A"/>
    <w:rsid w:val="46080BE2"/>
    <w:rsid w:val="466C691A"/>
    <w:rsid w:val="46C027FE"/>
    <w:rsid w:val="46CC1159"/>
    <w:rsid w:val="479C2D94"/>
    <w:rsid w:val="47F36533"/>
    <w:rsid w:val="481D611E"/>
    <w:rsid w:val="48243D96"/>
    <w:rsid w:val="48446E0A"/>
    <w:rsid w:val="491C028B"/>
    <w:rsid w:val="49311755"/>
    <w:rsid w:val="498C2D26"/>
    <w:rsid w:val="499C666F"/>
    <w:rsid w:val="49FF499A"/>
    <w:rsid w:val="4A0A0924"/>
    <w:rsid w:val="4A222C2A"/>
    <w:rsid w:val="4A283E54"/>
    <w:rsid w:val="4B7C0428"/>
    <w:rsid w:val="4BB47291"/>
    <w:rsid w:val="4BDF1B2A"/>
    <w:rsid w:val="4CAA6D95"/>
    <w:rsid w:val="4DCF5730"/>
    <w:rsid w:val="4DD8414B"/>
    <w:rsid w:val="4DF01E06"/>
    <w:rsid w:val="4E1B6C39"/>
    <w:rsid w:val="4EB6621D"/>
    <w:rsid w:val="4F9C3DCC"/>
    <w:rsid w:val="50060F15"/>
    <w:rsid w:val="506C56BD"/>
    <w:rsid w:val="50946536"/>
    <w:rsid w:val="51600DCE"/>
    <w:rsid w:val="51FE5793"/>
    <w:rsid w:val="52321DA8"/>
    <w:rsid w:val="52331EB2"/>
    <w:rsid w:val="52991D75"/>
    <w:rsid w:val="529C40E3"/>
    <w:rsid w:val="535572E0"/>
    <w:rsid w:val="5371731E"/>
    <w:rsid w:val="538928BA"/>
    <w:rsid w:val="53C304D2"/>
    <w:rsid w:val="542E417C"/>
    <w:rsid w:val="54A52552"/>
    <w:rsid w:val="54D23D8D"/>
    <w:rsid w:val="551B6714"/>
    <w:rsid w:val="55DD060C"/>
    <w:rsid w:val="56354DE2"/>
    <w:rsid w:val="573C0197"/>
    <w:rsid w:val="577900CE"/>
    <w:rsid w:val="57792C45"/>
    <w:rsid w:val="57CB1AC4"/>
    <w:rsid w:val="57D820F9"/>
    <w:rsid w:val="57F839DC"/>
    <w:rsid w:val="58230CB0"/>
    <w:rsid w:val="585173B7"/>
    <w:rsid w:val="589866DF"/>
    <w:rsid w:val="58E80113"/>
    <w:rsid w:val="59075C0E"/>
    <w:rsid w:val="59123351"/>
    <w:rsid w:val="592866D1"/>
    <w:rsid w:val="593776C9"/>
    <w:rsid w:val="5943350B"/>
    <w:rsid w:val="596852A2"/>
    <w:rsid w:val="59B81413"/>
    <w:rsid w:val="59F93D01"/>
    <w:rsid w:val="5A494A05"/>
    <w:rsid w:val="5A7318D0"/>
    <w:rsid w:val="5AA87EBB"/>
    <w:rsid w:val="5ACF620B"/>
    <w:rsid w:val="5B0F181E"/>
    <w:rsid w:val="5BC76944"/>
    <w:rsid w:val="5BF57EAC"/>
    <w:rsid w:val="5C9C214C"/>
    <w:rsid w:val="5D02548B"/>
    <w:rsid w:val="5D080CF3"/>
    <w:rsid w:val="5DA802F8"/>
    <w:rsid w:val="5E021BF1"/>
    <w:rsid w:val="5E3E5E14"/>
    <w:rsid w:val="5E447AB7"/>
    <w:rsid w:val="5E620DE5"/>
    <w:rsid w:val="5F03244F"/>
    <w:rsid w:val="603D6F06"/>
    <w:rsid w:val="604F700B"/>
    <w:rsid w:val="61412821"/>
    <w:rsid w:val="616567D1"/>
    <w:rsid w:val="61A83AF9"/>
    <w:rsid w:val="621C2B4B"/>
    <w:rsid w:val="62316844"/>
    <w:rsid w:val="626A7D5A"/>
    <w:rsid w:val="62BE4A12"/>
    <w:rsid w:val="62CD53C0"/>
    <w:rsid w:val="62D90A3C"/>
    <w:rsid w:val="63183A50"/>
    <w:rsid w:val="635D4633"/>
    <w:rsid w:val="63FA3360"/>
    <w:rsid w:val="64435780"/>
    <w:rsid w:val="64F9744A"/>
    <w:rsid w:val="656278B0"/>
    <w:rsid w:val="661F0E5C"/>
    <w:rsid w:val="66285BBB"/>
    <w:rsid w:val="665354E6"/>
    <w:rsid w:val="66A36708"/>
    <w:rsid w:val="66D04F04"/>
    <w:rsid w:val="66FB7479"/>
    <w:rsid w:val="66FC287D"/>
    <w:rsid w:val="67561D65"/>
    <w:rsid w:val="67BD26DA"/>
    <w:rsid w:val="68150768"/>
    <w:rsid w:val="682664D1"/>
    <w:rsid w:val="68AD0BC0"/>
    <w:rsid w:val="68B41D2F"/>
    <w:rsid w:val="696455A2"/>
    <w:rsid w:val="69881542"/>
    <w:rsid w:val="69B31FE7"/>
    <w:rsid w:val="69BE5B95"/>
    <w:rsid w:val="69C71680"/>
    <w:rsid w:val="6AB94CD8"/>
    <w:rsid w:val="6AC5021A"/>
    <w:rsid w:val="6B5639D1"/>
    <w:rsid w:val="6B771A8C"/>
    <w:rsid w:val="6BDF501B"/>
    <w:rsid w:val="6D0D544D"/>
    <w:rsid w:val="6D2E5164"/>
    <w:rsid w:val="6E6C7143"/>
    <w:rsid w:val="6EE93B96"/>
    <w:rsid w:val="6EF74724"/>
    <w:rsid w:val="6F5B73A8"/>
    <w:rsid w:val="6FB406BB"/>
    <w:rsid w:val="6FC0545D"/>
    <w:rsid w:val="6FF87422"/>
    <w:rsid w:val="70303880"/>
    <w:rsid w:val="7043497D"/>
    <w:rsid w:val="7065132F"/>
    <w:rsid w:val="71210B4E"/>
    <w:rsid w:val="71382334"/>
    <w:rsid w:val="715F1A22"/>
    <w:rsid w:val="716342F2"/>
    <w:rsid w:val="71DB4FC4"/>
    <w:rsid w:val="71E573FD"/>
    <w:rsid w:val="71FC7CD7"/>
    <w:rsid w:val="721F70BB"/>
    <w:rsid w:val="734B14E2"/>
    <w:rsid w:val="73AF7CC3"/>
    <w:rsid w:val="73DC65DE"/>
    <w:rsid w:val="745B670A"/>
    <w:rsid w:val="74AE6C28"/>
    <w:rsid w:val="753E7690"/>
    <w:rsid w:val="767945B8"/>
    <w:rsid w:val="76C27D0D"/>
    <w:rsid w:val="78066222"/>
    <w:rsid w:val="785E5EB3"/>
    <w:rsid w:val="789E20B4"/>
    <w:rsid w:val="78FD5CED"/>
    <w:rsid w:val="7A6853B6"/>
    <w:rsid w:val="7A8F6158"/>
    <w:rsid w:val="7AEF2014"/>
    <w:rsid w:val="7AFB7AC3"/>
    <w:rsid w:val="7B014CEA"/>
    <w:rsid w:val="7B251858"/>
    <w:rsid w:val="7B705F60"/>
    <w:rsid w:val="7BB3231A"/>
    <w:rsid w:val="7BC462D5"/>
    <w:rsid w:val="7C5B23A4"/>
    <w:rsid w:val="7C6E54BC"/>
    <w:rsid w:val="7D5E1E12"/>
    <w:rsid w:val="7D9720B1"/>
    <w:rsid w:val="7DC21186"/>
    <w:rsid w:val="7E04616F"/>
    <w:rsid w:val="7E8D6DA6"/>
    <w:rsid w:val="7E971A7F"/>
    <w:rsid w:val="7F2F2620"/>
    <w:rsid w:val="7F581541"/>
    <w:rsid w:val="7F5E27B8"/>
    <w:rsid w:val="7F8D546E"/>
    <w:rsid w:val="7FA309B5"/>
    <w:rsid w:val="7FBB6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nhideWhenUsed="0"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qFormat="1" w:unhideWhenUsed="0"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Calibri"/>
      <w:kern w:val="2"/>
      <w:sz w:val="21"/>
      <w:szCs w:val="22"/>
      <w:lang w:val="en-US" w:eastAsia="zh-CN" w:bidi="ar-SA"/>
    </w:rPr>
  </w:style>
  <w:style w:type="paragraph" w:styleId="3">
    <w:name w:val="heading 1"/>
    <w:basedOn w:val="1"/>
    <w:next w:val="1"/>
    <w:link w:val="50"/>
    <w:autoRedefine/>
    <w:qFormat/>
    <w:uiPriority w:val="99"/>
    <w:pPr>
      <w:keepNext/>
      <w:keepLines/>
      <w:spacing w:before="340" w:after="330" w:line="576" w:lineRule="auto"/>
      <w:outlineLvl w:val="0"/>
    </w:pPr>
    <w:rPr>
      <w:rFonts w:ascii="Times New Roman" w:hAnsi="Times New Roman"/>
      <w:b/>
      <w:kern w:val="44"/>
      <w:sz w:val="44"/>
      <w:szCs w:val="20"/>
    </w:rPr>
  </w:style>
  <w:style w:type="paragraph" w:styleId="4">
    <w:name w:val="heading 2"/>
    <w:basedOn w:val="1"/>
    <w:next w:val="1"/>
    <w:link w:val="51"/>
    <w:autoRedefine/>
    <w:qFormat/>
    <w:uiPriority w:val="0"/>
    <w:pPr>
      <w:keepNext/>
      <w:keepLines/>
      <w:spacing w:before="260" w:after="260" w:line="412" w:lineRule="auto"/>
      <w:outlineLvl w:val="1"/>
    </w:pPr>
    <w:rPr>
      <w:rFonts w:ascii="Arial" w:hAnsi="Arial" w:eastAsia="黑体"/>
      <w:b/>
      <w:sz w:val="32"/>
      <w:szCs w:val="20"/>
    </w:rPr>
  </w:style>
  <w:style w:type="paragraph" w:styleId="5">
    <w:name w:val="heading 3"/>
    <w:basedOn w:val="1"/>
    <w:next w:val="1"/>
    <w:link w:val="52"/>
    <w:autoRedefine/>
    <w:qFormat/>
    <w:uiPriority w:val="0"/>
    <w:pPr>
      <w:keepNext/>
      <w:keepLines/>
      <w:spacing w:before="260" w:after="260" w:line="412" w:lineRule="auto"/>
      <w:ind w:firstLine="49" w:firstLineChars="49"/>
      <w:outlineLvl w:val="2"/>
    </w:pPr>
    <w:rPr>
      <w:rFonts w:ascii="黑体" w:eastAsia="黑体"/>
      <w:sz w:val="28"/>
      <w:szCs w:val="20"/>
    </w:rPr>
  </w:style>
  <w:style w:type="paragraph" w:styleId="6">
    <w:name w:val="heading 4"/>
    <w:basedOn w:val="1"/>
    <w:next w:val="1"/>
    <w:link w:val="53"/>
    <w:autoRedefine/>
    <w:qFormat/>
    <w:uiPriority w:val="99"/>
    <w:pPr>
      <w:keepNext/>
      <w:keepLines/>
      <w:spacing w:before="280" w:after="290" w:line="374" w:lineRule="auto"/>
      <w:outlineLvl w:val="3"/>
    </w:pPr>
    <w:rPr>
      <w:rFonts w:ascii="Arial" w:hAnsi="Arial" w:eastAsia="黑体"/>
      <w:b/>
      <w:bCs/>
      <w:sz w:val="28"/>
      <w:szCs w:val="28"/>
    </w:rPr>
  </w:style>
  <w:style w:type="paragraph" w:styleId="7">
    <w:name w:val="heading 5"/>
    <w:basedOn w:val="1"/>
    <w:next w:val="1"/>
    <w:link w:val="54"/>
    <w:autoRedefine/>
    <w:qFormat/>
    <w:uiPriority w:val="99"/>
    <w:pPr>
      <w:keepNext/>
      <w:keepLines/>
      <w:spacing w:before="280" w:after="290" w:line="376" w:lineRule="auto"/>
      <w:outlineLvl w:val="4"/>
    </w:pPr>
    <w:rPr>
      <w:rFonts w:ascii="Times New Roman" w:hAnsi="Times New Roman"/>
      <w:b/>
      <w:bCs/>
      <w:sz w:val="28"/>
      <w:szCs w:val="28"/>
    </w:rPr>
  </w:style>
  <w:style w:type="paragraph" w:styleId="8">
    <w:name w:val="heading 6"/>
    <w:basedOn w:val="1"/>
    <w:next w:val="1"/>
    <w:link w:val="55"/>
    <w:autoRedefine/>
    <w:qFormat/>
    <w:uiPriority w:val="99"/>
    <w:pPr>
      <w:keepNext/>
      <w:keepLines/>
      <w:widowControl/>
      <w:tabs>
        <w:tab w:val="left" w:pos="1440"/>
      </w:tabs>
      <w:spacing w:before="240" w:after="64" w:line="319" w:lineRule="auto"/>
      <w:ind w:left="1152" w:hanging="1152"/>
      <w:jc w:val="left"/>
      <w:outlineLvl w:val="5"/>
    </w:pPr>
    <w:rPr>
      <w:rFonts w:ascii="Arial" w:hAnsi="Arial" w:eastAsia="黑体"/>
      <w:b/>
      <w:bCs/>
      <w:kern w:val="0"/>
      <w:sz w:val="24"/>
      <w:szCs w:val="20"/>
    </w:rPr>
  </w:style>
  <w:style w:type="paragraph" w:styleId="9">
    <w:name w:val="heading 7"/>
    <w:basedOn w:val="1"/>
    <w:next w:val="1"/>
    <w:link w:val="56"/>
    <w:autoRedefine/>
    <w:qFormat/>
    <w:uiPriority w:val="99"/>
    <w:pPr>
      <w:keepNext/>
      <w:keepLines/>
      <w:widowControl/>
      <w:tabs>
        <w:tab w:val="left" w:pos="2520"/>
      </w:tabs>
      <w:spacing w:before="240" w:after="64" w:line="319" w:lineRule="auto"/>
      <w:ind w:left="1296" w:hanging="1296"/>
      <w:jc w:val="left"/>
      <w:outlineLvl w:val="6"/>
    </w:pPr>
    <w:rPr>
      <w:rFonts w:ascii="Times New Roman" w:hAnsi="Times New Roman"/>
      <w:b/>
      <w:bCs/>
      <w:kern w:val="0"/>
      <w:sz w:val="24"/>
      <w:szCs w:val="20"/>
    </w:rPr>
  </w:style>
  <w:style w:type="paragraph" w:styleId="10">
    <w:name w:val="heading 8"/>
    <w:basedOn w:val="1"/>
    <w:next w:val="1"/>
    <w:link w:val="57"/>
    <w:autoRedefine/>
    <w:qFormat/>
    <w:uiPriority w:val="99"/>
    <w:pPr>
      <w:keepNext/>
      <w:keepLines/>
      <w:widowControl/>
      <w:tabs>
        <w:tab w:val="left" w:pos="1440"/>
      </w:tabs>
      <w:spacing w:before="240" w:after="64" w:line="319" w:lineRule="auto"/>
      <w:ind w:left="1440" w:hanging="1440"/>
      <w:jc w:val="left"/>
      <w:outlineLvl w:val="7"/>
    </w:pPr>
    <w:rPr>
      <w:rFonts w:ascii="Arial" w:hAnsi="Arial" w:eastAsia="黑体"/>
      <w:kern w:val="0"/>
      <w:sz w:val="24"/>
      <w:szCs w:val="20"/>
    </w:rPr>
  </w:style>
  <w:style w:type="paragraph" w:styleId="11">
    <w:name w:val="heading 9"/>
    <w:basedOn w:val="1"/>
    <w:next w:val="1"/>
    <w:link w:val="58"/>
    <w:autoRedefine/>
    <w:qFormat/>
    <w:uiPriority w:val="99"/>
    <w:pPr>
      <w:keepNext/>
      <w:keepLines/>
      <w:widowControl/>
      <w:tabs>
        <w:tab w:val="left" w:pos="1584"/>
      </w:tabs>
      <w:spacing w:before="240" w:after="64" w:line="319" w:lineRule="auto"/>
      <w:ind w:left="1584" w:hanging="1584"/>
      <w:jc w:val="left"/>
      <w:outlineLvl w:val="8"/>
    </w:pPr>
    <w:rPr>
      <w:rFonts w:ascii="Arial" w:hAnsi="Arial" w:eastAsia="黑体"/>
      <w:kern w:val="0"/>
      <w:szCs w:val="21"/>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customStyle="1" w:styleId="2">
    <w:name w:val="UserStyle_0"/>
    <w:basedOn w:val="1"/>
    <w:next w:val="1"/>
    <w:autoRedefine/>
    <w:qFormat/>
    <w:uiPriority w:val="0"/>
    <w:pPr>
      <w:keepNext/>
      <w:keepLines/>
      <w:suppressAutoHyphens/>
      <w:spacing w:before="260" w:after="260" w:line="415" w:lineRule="auto"/>
      <w:jc w:val="both"/>
      <w:textAlignment w:val="baseline"/>
    </w:pPr>
    <w:rPr>
      <w:rFonts w:ascii="Arial" w:hAnsi="Arial" w:eastAsia="黑体"/>
      <w:b/>
      <w:kern w:val="2"/>
      <w:sz w:val="32"/>
      <w:szCs w:val="24"/>
      <w:lang w:val="en-US" w:eastAsia="zh-CN" w:bidi="ar-SA"/>
    </w:rPr>
  </w:style>
  <w:style w:type="paragraph" w:styleId="12">
    <w:name w:val="toc 7"/>
    <w:basedOn w:val="1"/>
    <w:next w:val="1"/>
    <w:autoRedefine/>
    <w:qFormat/>
    <w:uiPriority w:val="39"/>
    <w:pPr>
      <w:ind w:left="1200" w:leftChars="1200"/>
    </w:pPr>
  </w:style>
  <w:style w:type="paragraph" w:styleId="13">
    <w:name w:val="Normal Indent"/>
    <w:basedOn w:val="1"/>
    <w:autoRedefine/>
    <w:qFormat/>
    <w:uiPriority w:val="99"/>
    <w:pPr>
      <w:ind w:firstLine="420"/>
    </w:pPr>
  </w:style>
  <w:style w:type="paragraph" w:styleId="14">
    <w:name w:val="Document Map"/>
    <w:basedOn w:val="1"/>
    <w:link w:val="79"/>
    <w:autoRedefine/>
    <w:qFormat/>
    <w:uiPriority w:val="99"/>
    <w:rPr>
      <w:rFonts w:ascii="宋体" w:cstheme="minorBidi"/>
      <w:sz w:val="18"/>
    </w:rPr>
  </w:style>
  <w:style w:type="paragraph" w:styleId="15">
    <w:name w:val="annotation text"/>
    <w:basedOn w:val="1"/>
    <w:link w:val="97"/>
    <w:autoRedefine/>
    <w:unhideWhenUsed/>
    <w:qFormat/>
    <w:uiPriority w:val="0"/>
    <w:pPr>
      <w:jc w:val="left"/>
    </w:pPr>
  </w:style>
  <w:style w:type="paragraph" w:styleId="16">
    <w:name w:val="Body Text 3"/>
    <w:basedOn w:val="1"/>
    <w:link w:val="72"/>
    <w:autoRedefine/>
    <w:qFormat/>
    <w:uiPriority w:val="0"/>
    <w:rPr>
      <w:rFonts w:ascii="宋体" w:cs="Times New Roman"/>
      <w:sz w:val="24"/>
    </w:rPr>
  </w:style>
  <w:style w:type="paragraph" w:styleId="17">
    <w:name w:val="Body Text"/>
    <w:basedOn w:val="1"/>
    <w:next w:val="18"/>
    <w:link w:val="64"/>
    <w:autoRedefine/>
    <w:qFormat/>
    <w:uiPriority w:val="99"/>
    <w:pPr>
      <w:spacing w:after="120"/>
    </w:pPr>
    <w:rPr>
      <w:rFonts w:cs="Times New Roman" w:asciiTheme="minorHAnsi" w:hAnsiTheme="minorHAnsi"/>
    </w:rPr>
  </w:style>
  <w:style w:type="paragraph" w:customStyle="1" w:styleId="18">
    <w:name w:val="Default"/>
    <w:autoRedefine/>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styleId="19">
    <w:name w:val="Body Text Indent"/>
    <w:basedOn w:val="1"/>
    <w:next w:val="20"/>
    <w:link w:val="68"/>
    <w:autoRedefine/>
    <w:qFormat/>
    <w:uiPriority w:val="99"/>
    <w:pPr>
      <w:spacing w:after="120"/>
      <w:ind w:left="420" w:leftChars="200"/>
    </w:pPr>
    <w:rPr>
      <w:rFonts w:cs="Times New Roman" w:asciiTheme="minorHAnsi" w:hAnsiTheme="minorHAnsi"/>
    </w:rPr>
  </w:style>
  <w:style w:type="paragraph" w:styleId="20">
    <w:name w:val="envelope return"/>
    <w:basedOn w:val="1"/>
    <w:autoRedefine/>
    <w:qFormat/>
    <w:uiPriority w:val="0"/>
    <w:pPr>
      <w:snapToGrid w:val="0"/>
      <w:jc w:val="both"/>
    </w:pPr>
    <w:rPr>
      <w:rFonts w:ascii="Arial" w:hAnsi="Arial" w:eastAsia="宋体" w:cs="Arial"/>
      <w:b/>
      <w:bCs/>
      <w:color w:val="FF0000"/>
      <w:kern w:val="2"/>
      <w:sz w:val="48"/>
      <w:szCs w:val="24"/>
      <w:lang w:eastAsia="zh-CN"/>
    </w:rPr>
  </w:style>
  <w:style w:type="paragraph" w:styleId="21">
    <w:name w:val="toc 5"/>
    <w:basedOn w:val="1"/>
    <w:next w:val="1"/>
    <w:autoRedefine/>
    <w:qFormat/>
    <w:uiPriority w:val="39"/>
    <w:pPr>
      <w:ind w:left="800" w:leftChars="800"/>
    </w:pPr>
  </w:style>
  <w:style w:type="paragraph" w:styleId="22">
    <w:name w:val="toc 3"/>
    <w:basedOn w:val="1"/>
    <w:next w:val="1"/>
    <w:autoRedefine/>
    <w:qFormat/>
    <w:uiPriority w:val="39"/>
    <w:pPr>
      <w:ind w:left="400" w:leftChars="400"/>
    </w:pPr>
  </w:style>
  <w:style w:type="paragraph" w:styleId="23">
    <w:name w:val="Plain Text"/>
    <w:basedOn w:val="1"/>
    <w:link w:val="77"/>
    <w:autoRedefine/>
    <w:qFormat/>
    <w:uiPriority w:val="99"/>
    <w:rPr>
      <w:rFonts w:ascii="宋体" w:hAnsi="Courier New" w:cs="Courier New"/>
      <w:szCs w:val="21"/>
    </w:rPr>
  </w:style>
  <w:style w:type="paragraph" w:styleId="24">
    <w:name w:val="toc 8"/>
    <w:basedOn w:val="1"/>
    <w:next w:val="1"/>
    <w:autoRedefine/>
    <w:qFormat/>
    <w:uiPriority w:val="39"/>
    <w:pPr>
      <w:ind w:left="1400" w:leftChars="1400"/>
    </w:pPr>
  </w:style>
  <w:style w:type="paragraph" w:styleId="25">
    <w:name w:val="Date"/>
    <w:basedOn w:val="1"/>
    <w:next w:val="1"/>
    <w:link w:val="65"/>
    <w:autoRedefine/>
    <w:qFormat/>
    <w:uiPriority w:val="99"/>
    <w:pPr>
      <w:ind w:left="2500" w:leftChars="2500"/>
    </w:pPr>
    <w:rPr>
      <w:rFonts w:asciiTheme="minorHAnsi" w:hAnsiTheme="minorHAnsi" w:cstheme="minorBidi"/>
    </w:rPr>
  </w:style>
  <w:style w:type="paragraph" w:styleId="26">
    <w:name w:val="Balloon Text"/>
    <w:basedOn w:val="1"/>
    <w:link w:val="73"/>
    <w:autoRedefine/>
    <w:qFormat/>
    <w:uiPriority w:val="99"/>
    <w:rPr>
      <w:rFonts w:asciiTheme="minorHAnsi" w:hAnsiTheme="minorHAnsi" w:cstheme="minorBidi"/>
      <w:sz w:val="18"/>
    </w:rPr>
  </w:style>
  <w:style w:type="paragraph" w:styleId="27">
    <w:name w:val="footer"/>
    <w:basedOn w:val="1"/>
    <w:link w:val="75"/>
    <w:autoRedefine/>
    <w:qFormat/>
    <w:uiPriority w:val="99"/>
    <w:pPr>
      <w:tabs>
        <w:tab w:val="center" w:pos="4153"/>
        <w:tab w:val="right" w:pos="8306"/>
      </w:tabs>
      <w:snapToGrid w:val="0"/>
      <w:jc w:val="left"/>
    </w:pPr>
    <w:rPr>
      <w:rFonts w:cstheme="minorBidi"/>
      <w:sz w:val="22"/>
    </w:rPr>
  </w:style>
  <w:style w:type="paragraph" w:styleId="28">
    <w:name w:val="header"/>
    <w:basedOn w:val="1"/>
    <w:link w:val="61"/>
    <w:autoRedefine/>
    <w:qFormat/>
    <w:uiPriority w:val="99"/>
    <w:pPr>
      <w:tabs>
        <w:tab w:val="center" w:pos="4153"/>
        <w:tab w:val="right" w:pos="8306"/>
      </w:tabs>
      <w:snapToGrid w:val="0"/>
    </w:pPr>
    <w:rPr>
      <w:rFonts w:asciiTheme="minorHAnsi" w:hAnsiTheme="minorHAnsi" w:cstheme="minorBidi"/>
      <w:sz w:val="18"/>
    </w:rPr>
  </w:style>
  <w:style w:type="paragraph" w:styleId="29">
    <w:name w:val="toc 1"/>
    <w:basedOn w:val="1"/>
    <w:next w:val="1"/>
    <w:autoRedefine/>
    <w:qFormat/>
    <w:uiPriority w:val="39"/>
  </w:style>
  <w:style w:type="paragraph" w:styleId="30">
    <w:name w:val="toc 4"/>
    <w:basedOn w:val="1"/>
    <w:next w:val="1"/>
    <w:autoRedefine/>
    <w:qFormat/>
    <w:uiPriority w:val="39"/>
    <w:pPr>
      <w:ind w:left="600" w:leftChars="600"/>
    </w:pPr>
  </w:style>
  <w:style w:type="paragraph" w:styleId="31">
    <w:name w:val="footnote text"/>
    <w:basedOn w:val="1"/>
    <w:autoRedefine/>
    <w:qFormat/>
    <w:uiPriority w:val="0"/>
    <w:pPr>
      <w:snapToGrid w:val="0"/>
      <w:jc w:val="left"/>
    </w:pPr>
    <w:rPr>
      <w:sz w:val="18"/>
    </w:rPr>
  </w:style>
  <w:style w:type="paragraph" w:styleId="32">
    <w:name w:val="toc 6"/>
    <w:basedOn w:val="1"/>
    <w:next w:val="1"/>
    <w:autoRedefine/>
    <w:qFormat/>
    <w:uiPriority w:val="39"/>
    <w:pPr>
      <w:ind w:left="1000" w:leftChars="1000"/>
    </w:pPr>
  </w:style>
  <w:style w:type="paragraph" w:styleId="33">
    <w:name w:val="Body Text Indent 3"/>
    <w:basedOn w:val="1"/>
    <w:link w:val="69"/>
    <w:autoRedefine/>
    <w:qFormat/>
    <w:uiPriority w:val="99"/>
    <w:pPr>
      <w:spacing w:after="120"/>
      <w:ind w:left="200" w:leftChars="200"/>
    </w:pPr>
    <w:rPr>
      <w:rFonts w:cs="Times New Roman"/>
      <w:sz w:val="16"/>
      <w:szCs w:val="16"/>
    </w:rPr>
  </w:style>
  <w:style w:type="paragraph" w:styleId="34">
    <w:name w:val="toc 2"/>
    <w:basedOn w:val="1"/>
    <w:next w:val="1"/>
    <w:autoRedefine/>
    <w:qFormat/>
    <w:uiPriority w:val="39"/>
    <w:pPr>
      <w:ind w:left="200" w:leftChars="200"/>
    </w:pPr>
  </w:style>
  <w:style w:type="paragraph" w:styleId="35">
    <w:name w:val="toc 9"/>
    <w:basedOn w:val="1"/>
    <w:next w:val="1"/>
    <w:autoRedefine/>
    <w:qFormat/>
    <w:uiPriority w:val="39"/>
    <w:pPr>
      <w:ind w:left="1600" w:leftChars="1600"/>
    </w:pPr>
  </w:style>
  <w:style w:type="paragraph" w:styleId="36">
    <w:name w:val="Normal (Web)"/>
    <w:basedOn w:val="1"/>
    <w:autoRedefine/>
    <w:qFormat/>
    <w:uiPriority w:val="99"/>
    <w:pPr>
      <w:widowControl/>
      <w:spacing w:before="100" w:beforeAutospacing="1" w:after="100" w:afterAutospacing="1"/>
      <w:jc w:val="left"/>
    </w:pPr>
    <w:rPr>
      <w:rFonts w:ascii="宋体" w:hAnsi="宋体" w:cs="宋体"/>
      <w:color w:val="000000"/>
      <w:kern w:val="0"/>
      <w:sz w:val="24"/>
      <w:szCs w:val="20"/>
    </w:rPr>
  </w:style>
  <w:style w:type="paragraph" w:styleId="37">
    <w:name w:val="index 1"/>
    <w:basedOn w:val="1"/>
    <w:next w:val="1"/>
    <w:autoRedefine/>
    <w:qFormat/>
    <w:uiPriority w:val="99"/>
    <w:pPr>
      <w:spacing w:line="220" w:lineRule="exact"/>
      <w:jc w:val="center"/>
    </w:pPr>
    <w:rPr>
      <w:rFonts w:ascii="仿宋_GB2312" w:hAnsi="Times New Roman" w:eastAsia="仿宋_GB2312"/>
      <w:szCs w:val="21"/>
    </w:rPr>
  </w:style>
  <w:style w:type="paragraph" w:styleId="38">
    <w:name w:val="Title"/>
    <w:basedOn w:val="1"/>
    <w:link w:val="71"/>
    <w:autoRedefine/>
    <w:qFormat/>
    <w:uiPriority w:val="99"/>
    <w:pPr>
      <w:adjustRightInd w:val="0"/>
      <w:spacing w:before="240" w:after="60" w:line="420" w:lineRule="atLeast"/>
      <w:jc w:val="center"/>
      <w:textAlignment w:val="baseline"/>
      <w:outlineLvl w:val="0"/>
    </w:pPr>
    <w:rPr>
      <w:rFonts w:ascii="Arial" w:hAnsi="Arial" w:cs="Times New Roman"/>
      <w:b/>
      <w:sz w:val="32"/>
    </w:rPr>
  </w:style>
  <w:style w:type="paragraph" w:styleId="39">
    <w:name w:val="annotation subject"/>
    <w:basedOn w:val="15"/>
    <w:next w:val="15"/>
    <w:link w:val="80"/>
    <w:autoRedefine/>
    <w:qFormat/>
    <w:uiPriority w:val="99"/>
    <w:rPr>
      <w:rFonts w:cs="Times New Roman" w:asciiTheme="minorHAnsi" w:hAnsiTheme="minorHAnsi"/>
    </w:rPr>
  </w:style>
  <w:style w:type="paragraph" w:styleId="40">
    <w:name w:val="Body Text First Indent"/>
    <w:basedOn w:val="1"/>
    <w:link w:val="74"/>
    <w:autoRedefine/>
    <w:qFormat/>
    <w:uiPriority w:val="99"/>
    <w:pPr>
      <w:spacing w:line="312" w:lineRule="auto"/>
      <w:ind w:firstLine="420"/>
    </w:pPr>
    <w:rPr>
      <w:rFonts w:cs="Times New Roman" w:asciiTheme="minorHAnsi" w:hAnsiTheme="minorHAnsi"/>
      <w:sz w:val="24"/>
      <w:szCs w:val="24"/>
    </w:rPr>
  </w:style>
  <w:style w:type="paragraph" w:styleId="41">
    <w:name w:val="Body Text First Indent 2"/>
    <w:basedOn w:val="19"/>
    <w:autoRedefine/>
    <w:qFormat/>
    <w:uiPriority w:val="0"/>
    <w:pPr>
      <w:ind w:firstLine="420"/>
    </w:pPr>
    <w:rPr>
      <w:rFonts w:ascii="Times New Roman" w:hAnsi="Times New Roman" w:eastAsia="宋体" w:cs="Times New Roman"/>
      <w:b/>
      <w:bCs/>
      <w:color w:val="FF0000"/>
      <w:lang w:eastAsia="zh-CN"/>
    </w:rPr>
  </w:style>
  <w:style w:type="table" w:styleId="43">
    <w:name w:val="Table Grid"/>
    <w:basedOn w:val="42"/>
    <w:autoRedefine/>
    <w:qFormat/>
    <w:uiPriority w:val="5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autoRedefine/>
    <w:qFormat/>
    <w:uiPriority w:val="99"/>
    <w:rPr>
      <w:rFonts w:cs="Times New Roman"/>
      <w:b/>
    </w:rPr>
  </w:style>
  <w:style w:type="character" w:styleId="46">
    <w:name w:val="page number"/>
    <w:autoRedefine/>
    <w:qFormat/>
    <w:uiPriority w:val="0"/>
    <w:rPr>
      <w:rFonts w:cs="Times New Roman"/>
    </w:rPr>
  </w:style>
  <w:style w:type="character" w:styleId="47">
    <w:name w:val="Hyperlink"/>
    <w:autoRedefine/>
    <w:qFormat/>
    <w:uiPriority w:val="99"/>
    <w:rPr>
      <w:rFonts w:cs="Times New Roman"/>
      <w:color w:val="0000FF"/>
      <w:u w:val="single"/>
    </w:rPr>
  </w:style>
  <w:style w:type="character" w:styleId="48">
    <w:name w:val="annotation reference"/>
    <w:autoRedefine/>
    <w:qFormat/>
    <w:uiPriority w:val="0"/>
    <w:rPr>
      <w:rFonts w:cs="Times New Roman"/>
      <w:sz w:val="21"/>
    </w:rPr>
  </w:style>
  <w:style w:type="character" w:styleId="49">
    <w:name w:val="footnote reference"/>
    <w:autoRedefine/>
    <w:qFormat/>
    <w:uiPriority w:val="99"/>
    <w:rPr>
      <w:rFonts w:cs="Times New Roman"/>
      <w:vertAlign w:val="superscript"/>
    </w:rPr>
  </w:style>
  <w:style w:type="character" w:customStyle="1" w:styleId="50">
    <w:name w:val="标题 1 Char"/>
    <w:basedOn w:val="44"/>
    <w:link w:val="3"/>
    <w:autoRedefine/>
    <w:qFormat/>
    <w:uiPriority w:val="99"/>
    <w:rPr>
      <w:rFonts w:ascii="Times New Roman" w:hAnsi="Times New Roman" w:eastAsia="宋体" w:cs="Calibri"/>
      <w:b/>
      <w:kern w:val="44"/>
      <w:sz w:val="44"/>
      <w:szCs w:val="20"/>
    </w:rPr>
  </w:style>
  <w:style w:type="character" w:customStyle="1" w:styleId="51">
    <w:name w:val="标题 2 Char"/>
    <w:basedOn w:val="44"/>
    <w:link w:val="4"/>
    <w:autoRedefine/>
    <w:qFormat/>
    <w:uiPriority w:val="0"/>
    <w:rPr>
      <w:rFonts w:ascii="Arial" w:hAnsi="Arial" w:eastAsia="黑体" w:cs="Calibri"/>
      <w:b/>
      <w:sz w:val="32"/>
      <w:szCs w:val="20"/>
    </w:rPr>
  </w:style>
  <w:style w:type="character" w:customStyle="1" w:styleId="52">
    <w:name w:val="标题 3 Char"/>
    <w:basedOn w:val="44"/>
    <w:link w:val="5"/>
    <w:autoRedefine/>
    <w:qFormat/>
    <w:uiPriority w:val="0"/>
    <w:rPr>
      <w:rFonts w:ascii="黑体" w:hAnsi="Calibri" w:eastAsia="黑体" w:cs="Calibri"/>
      <w:sz w:val="28"/>
      <w:szCs w:val="20"/>
    </w:rPr>
  </w:style>
  <w:style w:type="character" w:customStyle="1" w:styleId="53">
    <w:name w:val="标题 4 Char"/>
    <w:basedOn w:val="44"/>
    <w:link w:val="6"/>
    <w:autoRedefine/>
    <w:qFormat/>
    <w:uiPriority w:val="99"/>
    <w:rPr>
      <w:rFonts w:ascii="Arial" w:hAnsi="Arial" w:eastAsia="黑体" w:cs="Calibri"/>
      <w:b/>
      <w:bCs/>
      <w:sz w:val="28"/>
      <w:szCs w:val="28"/>
    </w:rPr>
  </w:style>
  <w:style w:type="character" w:customStyle="1" w:styleId="54">
    <w:name w:val="标题 5 Char"/>
    <w:basedOn w:val="44"/>
    <w:link w:val="7"/>
    <w:autoRedefine/>
    <w:qFormat/>
    <w:uiPriority w:val="99"/>
    <w:rPr>
      <w:rFonts w:ascii="Times New Roman" w:hAnsi="Times New Roman" w:eastAsia="宋体" w:cs="Calibri"/>
      <w:b/>
      <w:bCs/>
      <w:sz w:val="28"/>
      <w:szCs w:val="28"/>
    </w:rPr>
  </w:style>
  <w:style w:type="character" w:customStyle="1" w:styleId="55">
    <w:name w:val="标题 6 Char"/>
    <w:basedOn w:val="44"/>
    <w:link w:val="8"/>
    <w:autoRedefine/>
    <w:qFormat/>
    <w:uiPriority w:val="99"/>
    <w:rPr>
      <w:rFonts w:ascii="Arial" w:hAnsi="Arial" w:eastAsia="黑体" w:cs="Calibri"/>
      <w:b/>
      <w:bCs/>
      <w:kern w:val="0"/>
      <w:sz w:val="24"/>
      <w:szCs w:val="20"/>
    </w:rPr>
  </w:style>
  <w:style w:type="character" w:customStyle="1" w:styleId="56">
    <w:name w:val="标题 7 Char"/>
    <w:basedOn w:val="44"/>
    <w:link w:val="9"/>
    <w:autoRedefine/>
    <w:qFormat/>
    <w:uiPriority w:val="99"/>
    <w:rPr>
      <w:rFonts w:ascii="Times New Roman" w:hAnsi="Times New Roman" w:eastAsia="宋体" w:cs="Calibri"/>
      <w:b/>
      <w:bCs/>
      <w:kern w:val="0"/>
      <w:sz w:val="24"/>
      <w:szCs w:val="20"/>
    </w:rPr>
  </w:style>
  <w:style w:type="character" w:customStyle="1" w:styleId="57">
    <w:name w:val="标题 8 Char"/>
    <w:basedOn w:val="44"/>
    <w:link w:val="10"/>
    <w:autoRedefine/>
    <w:qFormat/>
    <w:uiPriority w:val="99"/>
    <w:rPr>
      <w:rFonts w:ascii="Arial" w:hAnsi="Arial" w:eastAsia="黑体" w:cs="Calibri"/>
      <w:kern w:val="0"/>
      <w:sz w:val="24"/>
      <w:szCs w:val="20"/>
    </w:rPr>
  </w:style>
  <w:style w:type="character" w:customStyle="1" w:styleId="58">
    <w:name w:val="标题 9 Char"/>
    <w:basedOn w:val="44"/>
    <w:link w:val="11"/>
    <w:autoRedefine/>
    <w:qFormat/>
    <w:uiPriority w:val="99"/>
    <w:rPr>
      <w:rFonts w:ascii="Arial" w:hAnsi="Arial" w:eastAsia="黑体" w:cs="Calibri"/>
      <w:kern w:val="0"/>
      <w:szCs w:val="21"/>
    </w:rPr>
  </w:style>
  <w:style w:type="character" w:customStyle="1" w:styleId="59">
    <w:name w:val="font161"/>
    <w:autoRedefine/>
    <w:qFormat/>
    <w:uiPriority w:val="99"/>
    <w:rPr>
      <w:b/>
      <w:sz w:val="32"/>
    </w:rPr>
  </w:style>
  <w:style w:type="character" w:customStyle="1" w:styleId="60">
    <w:name w:val="style_kwd"/>
    <w:autoRedefine/>
    <w:qFormat/>
    <w:uiPriority w:val="99"/>
    <w:rPr>
      <w:rFonts w:cs="Times New Roman"/>
    </w:rPr>
  </w:style>
  <w:style w:type="character" w:customStyle="1" w:styleId="61">
    <w:name w:val="页眉 Char1"/>
    <w:link w:val="28"/>
    <w:autoRedefine/>
    <w:qFormat/>
    <w:locked/>
    <w:uiPriority w:val="99"/>
    <w:rPr>
      <w:rFonts w:eastAsia="宋体"/>
      <w:sz w:val="18"/>
    </w:rPr>
  </w:style>
  <w:style w:type="character" w:customStyle="1" w:styleId="62">
    <w:name w:val="批注文字 Char1"/>
    <w:autoRedefine/>
    <w:qFormat/>
    <w:uiPriority w:val="99"/>
    <w:rPr>
      <w:rFonts w:ascii="Times New Roman" w:hAnsi="Times New Roman" w:eastAsia="宋体"/>
      <w:sz w:val="20"/>
    </w:rPr>
  </w:style>
  <w:style w:type="character" w:customStyle="1" w:styleId="63">
    <w:name w:val="正文首行缩进 Char1"/>
    <w:basedOn w:val="64"/>
    <w:autoRedefine/>
    <w:qFormat/>
    <w:locked/>
    <w:uiPriority w:val="99"/>
    <w:rPr>
      <w:rFonts w:eastAsia="宋体" w:cs="Times New Roman"/>
    </w:rPr>
  </w:style>
  <w:style w:type="character" w:customStyle="1" w:styleId="64">
    <w:name w:val="正文文本 Char1"/>
    <w:link w:val="17"/>
    <w:autoRedefine/>
    <w:qFormat/>
    <w:locked/>
    <w:uiPriority w:val="99"/>
    <w:rPr>
      <w:rFonts w:eastAsia="宋体" w:cs="Times New Roman"/>
    </w:rPr>
  </w:style>
  <w:style w:type="character" w:customStyle="1" w:styleId="65">
    <w:name w:val="日期 Char"/>
    <w:link w:val="25"/>
    <w:autoRedefine/>
    <w:qFormat/>
    <w:locked/>
    <w:uiPriority w:val="99"/>
    <w:rPr>
      <w:rFonts w:eastAsia="宋体"/>
    </w:rPr>
  </w:style>
  <w:style w:type="character" w:customStyle="1" w:styleId="66">
    <w:name w:val="Comment Text Char"/>
    <w:autoRedefine/>
    <w:qFormat/>
    <w:uiPriority w:val="99"/>
  </w:style>
  <w:style w:type="character" w:customStyle="1" w:styleId="67">
    <w:name w:val="批注文字 Char"/>
    <w:autoRedefine/>
    <w:qFormat/>
    <w:locked/>
    <w:uiPriority w:val="0"/>
    <w:rPr>
      <w:rFonts w:eastAsia="宋体" w:cs="Times New Roman"/>
      <w:kern w:val="2"/>
      <w:sz w:val="21"/>
    </w:rPr>
  </w:style>
  <w:style w:type="character" w:customStyle="1" w:styleId="68">
    <w:name w:val="正文文本缩进 Char"/>
    <w:link w:val="19"/>
    <w:autoRedefine/>
    <w:qFormat/>
    <w:locked/>
    <w:uiPriority w:val="99"/>
    <w:rPr>
      <w:rFonts w:eastAsia="宋体" w:cs="Times New Roman"/>
    </w:rPr>
  </w:style>
  <w:style w:type="character" w:customStyle="1" w:styleId="69">
    <w:name w:val="正文文本缩进 3 Char"/>
    <w:link w:val="33"/>
    <w:autoRedefine/>
    <w:qFormat/>
    <w:locked/>
    <w:uiPriority w:val="99"/>
    <w:rPr>
      <w:rFonts w:ascii="Calibri" w:hAnsi="Calibri" w:eastAsia="宋体" w:cs="Times New Roman"/>
      <w:sz w:val="16"/>
      <w:szCs w:val="16"/>
    </w:rPr>
  </w:style>
  <w:style w:type="character" w:customStyle="1" w:styleId="70">
    <w:name w:val="Body Text First Indent Char1"/>
    <w:autoRedefine/>
    <w:semiHidden/>
    <w:qFormat/>
    <w:uiPriority w:val="99"/>
    <w:rPr>
      <w:rFonts w:ascii="Calibri" w:hAnsi="Calibri" w:eastAsia="宋体" w:cs="Times New Roman"/>
      <w:kern w:val="2"/>
      <w:sz w:val="21"/>
    </w:rPr>
  </w:style>
  <w:style w:type="character" w:customStyle="1" w:styleId="71">
    <w:name w:val="标题 Char"/>
    <w:link w:val="38"/>
    <w:autoRedefine/>
    <w:qFormat/>
    <w:locked/>
    <w:uiPriority w:val="99"/>
    <w:rPr>
      <w:rFonts w:ascii="Arial" w:hAnsi="Arial" w:eastAsia="宋体" w:cs="Times New Roman"/>
      <w:b/>
      <w:sz w:val="32"/>
    </w:rPr>
  </w:style>
  <w:style w:type="character" w:customStyle="1" w:styleId="72">
    <w:name w:val="正文文本 3 Char"/>
    <w:link w:val="16"/>
    <w:autoRedefine/>
    <w:qFormat/>
    <w:locked/>
    <w:uiPriority w:val="0"/>
    <w:rPr>
      <w:rFonts w:ascii="宋体" w:hAnsi="Calibri" w:eastAsia="宋体" w:cs="Times New Roman"/>
      <w:sz w:val="24"/>
    </w:rPr>
  </w:style>
  <w:style w:type="character" w:customStyle="1" w:styleId="73">
    <w:name w:val="批注框文本 Char"/>
    <w:link w:val="26"/>
    <w:autoRedefine/>
    <w:qFormat/>
    <w:locked/>
    <w:uiPriority w:val="99"/>
    <w:rPr>
      <w:rFonts w:eastAsia="宋体"/>
      <w:sz w:val="18"/>
    </w:rPr>
  </w:style>
  <w:style w:type="character" w:customStyle="1" w:styleId="74">
    <w:name w:val="正文首行缩进 Char"/>
    <w:link w:val="40"/>
    <w:autoRedefine/>
    <w:qFormat/>
    <w:locked/>
    <w:uiPriority w:val="99"/>
    <w:rPr>
      <w:rFonts w:eastAsia="宋体" w:cs="Times New Roman"/>
      <w:sz w:val="24"/>
      <w:szCs w:val="24"/>
    </w:rPr>
  </w:style>
  <w:style w:type="character" w:customStyle="1" w:styleId="75">
    <w:name w:val="页脚 Char1"/>
    <w:link w:val="27"/>
    <w:autoRedefine/>
    <w:qFormat/>
    <w:locked/>
    <w:uiPriority w:val="99"/>
    <w:rPr>
      <w:rFonts w:ascii="Calibri" w:hAnsi="Calibri" w:eastAsia="宋体"/>
      <w:sz w:val="22"/>
    </w:rPr>
  </w:style>
  <w:style w:type="character" w:customStyle="1" w:styleId="76">
    <w:name w:val="正文1"/>
    <w:autoRedefine/>
    <w:qFormat/>
    <w:uiPriority w:val="0"/>
    <w:rPr>
      <w:rFonts w:ascii="宋体" w:hAnsi="宋体"/>
      <w:color w:val="000000"/>
    </w:rPr>
  </w:style>
  <w:style w:type="character" w:customStyle="1" w:styleId="77">
    <w:name w:val="纯文本 Char"/>
    <w:link w:val="23"/>
    <w:autoRedefine/>
    <w:qFormat/>
    <w:uiPriority w:val="99"/>
    <w:rPr>
      <w:rFonts w:ascii="宋体" w:hAnsi="Courier New" w:eastAsia="宋体" w:cs="Courier New"/>
      <w:szCs w:val="21"/>
    </w:rPr>
  </w:style>
  <w:style w:type="character" w:customStyle="1" w:styleId="78">
    <w:name w:val="正文文本 Char"/>
    <w:autoRedefine/>
    <w:qFormat/>
    <w:uiPriority w:val="99"/>
    <w:rPr>
      <w:rFonts w:eastAsia="宋体"/>
      <w:kern w:val="2"/>
      <w:sz w:val="24"/>
      <w:lang w:val="en-US" w:eastAsia="zh-CN"/>
    </w:rPr>
  </w:style>
  <w:style w:type="character" w:customStyle="1" w:styleId="79">
    <w:name w:val="文档结构图 Char"/>
    <w:link w:val="14"/>
    <w:autoRedefine/>
    <w:qFormat/>
    <w:locked/>
    <w:uiPriority w:val="99"/>
    <w:rPr>
      <w:rFonts w:ascii="宋体" w:hAnsi="Calibri" w:eastAsia="宋体"/>
      <w:sz w:val="18"/>
    </w:rPr>
  </w:style>
  <w:style w:type="character" w:customStyle="1" w:styleId="80">
    <w:name w:val="批注主题 Char"/>
    <w:basedOn w:val="67"/>
    <w:link w:val="39"/>
    <w:autoRedefine/>
    <w:qFormat/>
    <w:locked/>
    <w:uiPriority w:val="99"/>
    <w:rPr>
      <w:rFonts w:eastAsia="宋体" w:cs="Times New Roman"/>
      <w:kern w:val="2"/>
      <w:sz w:val="21"/>
    </w:rPr>
  </w:style>
  <w:style w:type="character" w:customStyle="1" w:styleId="81">
    <w:name w:val="页眉 Char"/>
    <w:autoRedefine/>
    <w:qFormat/>
    <w:uiPriority w:val="99"/>
    <w:rPr>
      <w:kern w:val="2"/>
      <w:sz w:val="18"/>
    </w:rPr>
  </w:style>
  <w:style w:type="character" w:customStyle="1" w:styleId="82">
    <w:name w:val="页脚 Char"/>
    <w:autoRedefine/>
    <w:qFormat/>
    <w:uiPriority w:val="99"/>
    <w:rPr>
      <w:kern w:val="2"/>
      <w:sz w:val="18"/>
    </w:rPr>
  </w:style>
  <w:style w:type="character" w:customStyle="1" w:styleId="83">
    <w:name w:val="标题 Char1"/>
    <w:basedOn w:val="44"/>
    <w:autoRedefine/>
    <w:qFormat/>
    <w:uiPriority w:val="10"/>
    <w:rPr>
      <w:rFonts w:eastAsia="宋体" w:asciiTheme="majorHAnsi" w:hAnsiTheme="majorHAnsi" w:cstheme="majorBidi"/>
      <w:b/>
      <w:bCs/>
      <w:sz w:val="32"/>
      <w:szCs w:val="32"/>
    </w:rPr>
  </w:style>
  <w:style w:type="paragraph" w:customStyle="1" w:styleId="84">
    <w:name w:val="Table Paragraph"/>
    <w:basedOn w:val="1"/>
    <w:autoRedefine/>
    <w:qFormat/>
    <w:uiPriority w:val="1"/>
  </w:style>
  <w:style w:type="paragraph" w:customStyle="1" w:styleId="85">
    <w:name w:val="表格文字"/>
    <w:basedOn w:val="1"/>
    <w:autoRedefine/>
    <w:qFormat/>
    <w:uiPriority w:val="0"/>
    <w:pPr>
      <w:adjustRightInd w:val="0"/>
      <w:spacing w:line="420" w:lineRule="atLeast"/>
      <w:jc w:val="left"/>
      <w:textAlignment w:val="baseline"/>
    </w:pPr>
    <w:rPr>
      <w:rFonts w:ascii="Times New Roman" w:hAnsi="Times New Roman"/>
      <w:kern w:val="0"/>
      <w:szCs w:val="20"/>
    </w:rPr>
  </w:style>
  <w:style w:type="paragraph" w:customStyle="1" w:styleId="86">
    <w:name w:val="1"/>
    <w:basedOn w:val="1"/>
    <w:autoRedefine/>
    <w:qFormat/>
    <w:uiPriority w:val="99"/>
    <w:rPr>
      <w:rFonts w:ascii="Times New Roman" w:hAnsi="Times New Roman"/>
      <w:szCs w:val="20"/>
    </w:rPr>
  </w:style>
  <w:style w:type="paragraph" w:customStyle="1" w:styleId="87">
    <w:name w:val="修订1"/>
    <w:autoRedefine/>
    <w:qFormat/>
    <w:uiPriority w:val="99"/>
    <w:rPr>
      <w:rFonts w:ascii="Calibri" w:hAnsi="Calibri" w:eastAsia="宋体" w:cs="Calibri"/>
      <w:kern w:val="2"/>
      <w:sz w:val="21"/>
      <w:szCs w:val="24"/>
      <w:lang w:val="en-US" w:eastAsia="zh-CN" w:bidi="ar-SA"/>
    </w:rPr>
  </w:style>
  <w:style w:type="character" w:customStyle="1" w:styleId="88">
    <w:name w:val="正文文本 3 Char1"/>
    <w:basedOn w:val="44"/>
    <w:autoRedefine/>
    <w:semiHidden/>
    <w:qFormat/>
    <w:uiPriority w:val="99"/>
    <w:rPr>
      <w:rFonts w:ascii="Calibri" w:hAnsi="Calibri" w:eastAsia="宋体" w:cs="Calibri"/>
      <w:sz w:val="16"/>
      <w:szCs w:val="16"/>
    </w:rPr>
  </w:style>
  <w:style w:type="paragraph" w:customStyle="1" w:styleId="89">
    <w:name w:val="样式 标题 2 + Times New Roman 四号 非加粗 段前: 5 磅 段后: 0 磅 行距: 固定值 20..."/>
    <w:basedOn w:val="4"/>
    <w:autoRedefine/>
    <w:qFormat/>
    <w:uiPriority w:val="99"/>
    <w:pPr>
      <w:spacing w:before="100" w:after="0" w:line="400" w:lineRule="exact"/>
    </w:pPr>
    <w:rPr>
      <w:rFonts w:ascii="Times New Roman" w:hAnsi="Times New Roman" w:cs="宋体"/>
      <w:b w:val="0"/>
      <w:sz w:val="28"/>
    </w:rPr>
  </w:style>
  <w:style w:type="paragraph" w:customStyle="1" w:styleId="90">
    <w:name w:val="修订2"/>
    <w:autoRedefine/>
    <w:qFormat/>
    <w:uiPriority w:val="99"/>
    <w:rPr>
      <w:rFonts w:ascii="Calibri" w:hAnsi="Calibri" w:eastAsia="宋体" w:cs="Calibri"/>
      <w:kern w:val="2"/>
      <w:sz w:val="21"/>
      <w:lang w:val="en-US" w:eastAsia="zh-CN" w:bidi="ar-SA"/>
    </w:rPr>
  </w:style>
  <w:style w:type="character" w:customStyle="1" w:styleId="91">
    <w:name w:val="正文文本 Char2"/>
    <w:basedOn w:val="44"/>
    <w:autoRedefine/>
    <w:semiHidden/>
    <w:qFormat/>
    <w:uiPriority w:val="99"/>
    <w:rPr>
      <w:rFonts w:ascii="Calibri" w:hAnsi="Calibri" w:eastAsia="宋体" w:cs="Calibri"/>
    </w:rPr>
  </w:style>
  <w:style w:type="paragraph" w:customStyle="1" w:styleId="92">
    <w:name w:val="_Style 23"/>
    <w:basedOn w:val="1"/>
    <w:autoRedefine/>
    <w:qFormat/>
    <w:uiPriority w:val="99"/>
    <w:pPr>
      <w:widowControl/>
      <w:spacing w:after="160" w:line="240" w:lineRule="exact"/>
      <w:jc w:val="left"/>
    </w:pPr>
  </w:style>
  <w:style w:type="paragraph" w:customStyle="1" w:styleId="93">
    <w:name w:val="修订21"/>
    <w:autoRedefine/>
    <w:qFormat/>
    <w:uiPriority w:val="99"/>
    <w:rPr>
      <w:rFonts w:ascii="Calibri" w:hAnsi="Calibri" w:eastAsia="宋体" w:cs="Calibri"/>
      <w:kern w:val="2"/>
      <w:sz w:val="21"/>
      <w:szCs w:val="24"/>
      <w:lang w:val="en-US" w:eastAsia="zh-CN" w:bidi="ar-SA"/>
    </w:rPr>
  </w:style>
  <w:style w:type="paragraph" w:customStyle="1" w:styleId="94">
    <w:name w:val="样式2"/>
    <w:basedOn w:val="5"/>
    <w:autoRedefine/>
    <w:qFormat/>
    <w:uiPriority w:val="99"/>
    <w:pPr>
      <w:spacing w:line="415" w:lineRule="auto"/>
      <w:ind w:firstLine="137"/>
    </w:pPr>
    <w:rPr>
      <w:rFonts w:hAnsi="Times New Roman"/>
      <w:bCs/>
      <w:i/>
      <w:szCs w:val="28"/>
    </w:rPr>
  </w:style>
  <w:style w:type="paragraph" w:customStyle="1" w:styleId="95">
    <w:name w:val="宋小4"/>
    <w:basedOn w:val="1"/>
    <w:autoRedefine/>
    <w:qFormat/>
    <w:uiPriority w:val="0"/>
    <w:pPr>
      <w:snapToGrid w:val="0"/>
    </w:pPr>
    <w:rPr>
      <w:rFonts w:ascii="Arial"/>
      <w:b/>
      <w:bCs/>
      <w:sz w:val="24"/>
      <w:szCs w:val="24"/>
    </w:rPr>
  </w:style>
  <w:style w:type="character" w:customStyle="1" w:styleId="96">
    <w:name w:val="日期 Char1"/>
    <w:basedOn w:val="44"/>
    <w:autoRedefine/>
    <w:semiHidden/>
    <w:qFormat/>
    <w:uiPriority w:val="99"/>
    <w:rPr>
      <w:rFonts w:ascii="Calibri" w:hAnsi="Calibri" w:eastAsia="宋体" w:cs="Calibri"/>
    </w:rPr>
  </w:style>
  <w:style w:type="character" w:customStyle="1" w:styleId="97">
    <w:name w:val="批注文字 Char2"/>
    <w:basedOn w:val="44"/>
    <w:link w:val="15"/>
    <w:autoRedefine/>
    <w:semiHidden/>
    <w:qFormat/>
    <w:uiPriority w:val="99"/>
    <w:rPr>
      <w:rFonts w:ascii="Calibri" w:hAnsi="Calibri" w:eastAsia="宋体" w:cs="Calibri"/>
    </w:rPr>
  </w:style>
  <w:style w:type="character" w:customStyle="1" w:styleId="98">
    <w:name w:val="批注主题 Char1"/>
    <w:basedOn w:val="97"/>
    <w:autoRedefine/>
    <w:semiHidden/>
    <w:qFormat/>
    <w:uiPriority w:val="99"/>
    <w:rPr>
      <w:rFonts w:ascii="Calibri" w:hAnsi="Calibri" w:eastAsia="宋体" w:cs="Calibri"/>
      <w:b/>
      <w:bCs/>
    </w:rPr>
  </w:style>
  <w:style w:type="character" w:customStyle="1" w:styleId="99">
    <w:name w:val="纯文本 Char1"/>
    <w:basedOn w:val="44"/>
    <w:autoRedefine/>
    <w:semiHidden/>
    <w:qFormat/>
    <w:uiPriority w:val="99"/>
    <w:rPr>
      <w:rFonts w:ascii="宋体" w:hAnsi="Courier New" w:eastAsia="宋体" w:cs="Courier New"/>
      <w:szCs w:val="21"/>
    </w:rPr>
  </w:style>
  <w:style w:type="character" w:customStyle="1" w:styleId="100">
    <w:name w:val="正文首行缩进 Char2"/>
    <w:basedOn w:val="91"/>
    <w:autoRedefine/>
    <w:semiHidden/>
    <w:qFormat/>
    <w:uiPriority w:val="99"/>
    <w:rPr>
      <w:rFonts w:ascii="Calibri" w:hAnsi="Calibri" w:eastAsia="宋体" w:cs="Calibri"/>
    </w:rPr>
  </w:style>
  <w:style w:type="paragraph" w:customStyle="1" w:styleId="101">
    <w:name w:val="样式 标题 1 + 黑体 三号 非加粗 居中 段前: 6 磅 段后: 6 磅 行距: 固定值 20 磅"/>
    <w:basedOn w:val="3"/>
    <w:autoRedefine/>
    <w:qFormat/>
    <w:uiPriority w:val="99"/>
    <w:pPr>
      <w:spacing w:before="120" w:after="120" w:line="400" w:lineRule="exact"/>
      <w:jc w:val="center"/>
    </w:pPr>
    <w:rPr>
      <w:rFonts w:ascii="黑体" w:hAnsi="黑体" w:eastAsia="黑体" w:cs="宋体"/>
      <w:b w:val="0"/>
      <w:sz w:val="32"/>
    </w:rPr>
  </w:style>
  <w:style w:type="paragraph" w:customStyle="1" w:styleId="102">
    <w:name w:val="TOC 标题1"/>
    <w:basedOn w:val="3"/>
    <w:next w:val="1"/>
    <w:autoRedefine/>
    <w:qFormat/>
    <w:uiPriority w:val="99"/>
    <w:pPr>
      <w:widowControl/>
      <w:spacing w:before="480" w:after="0" w:line="276" w:lineRule="auto"/>
      <w:jc w:val="left"/>
      <w:outlineLvl w:val="9"/>
    </w:pPr>
    <w:rPr>
      <w:rFonts w:ascii="Cambria" w:hAnsi="Cambria"/>
      <w:color w:val="365F91"/>
      <w:kern w:val="0"/>
      <w:sz w:val="28"/>
    </w:rPr>
  </w:style>
  <w:style w:type="character" w:customStyle="1" w:styleId="103">
    <w:name w:val="批注框文本 Char1"/>
    <w:basedOn w:val="44"/>
    <w:autoRedefine/>
    <w:semiHidden/>
    <w:qFormat/>
    <w:uiPriority w:val="99"/>
    <w:rPr>
      <w:rFonts w:ascii="Calibri" w:hAnsi="Calibri" w:eastAsia="宋体" w:cs="Calibri"/>
      <w:sz w:val="18"/>
      <w:szCs w:val="18"/>
    </w:rPr>
  </w:style>
  <w:style w:type="paragraph" w:customStyle="1" w:styleId="104">
    <w:name w:val="Char"/>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105">
    <w:name w:val="我的正文"/>
    <w:basedOn w:val="1"/>
    <w:autoRedefine/>
    <w:qFormat/>
    <w:uiPriority w:val="99"/>
    <w:rPr>
      <w:rFonts w:ascii="宋体" w:hAnsi="宋体"/>
      <w:sz w:val="24"/>
      <w:szCs w:val="24"/>
    </w:rPr>
  </w:style>
  <w:style w:type="paragraph" w:customStyle="1" w:styleId="106">
    <w:name w:val="+正文"/>
    <w:basedOn w:val="1"/>
    <w:autoRedefine/>
    <w:qFormat/>
    <w:uiPriority w:val="0"/>
    <w:pPr>
      <w:spacing w:line="360" w:lineRule="auto"/>
      <w:ind w:firstLine="200" w:firstLineChars="200"/>
    </w:pPr>
    <w:rPr>
      <w:rFonts w:ascii="Times New Roman" w:hAnsi="Times New Roman" w:cs="Times New Roman"/>
      <w:sz w:val="24"/>
      <w:szCs w:val="28"/>
    </w:rPr>
  </w:style>
  <w:style w:type="paragraph" w:customStyle="1" w:styleId="107">
    <w:name w:val="Char1"/>
    <w:basedOn w:val="1"/>
    <w:autoRedefine/>
    <w:qFormat/>
    <w:uiPriority w:val="99"/>
    <w:pPr>
      <w:tabs>
        <w:tab w:val="left" w:pos="360"/>
      </w:tabs>
    </w:pPr>
    <w:rPr>
      <w:rFonts w:ascii="Times New Roman" w:hAnsi="Times New Roman"/>
      <w:sz w:val="24"/>
      <w:szCs w:val="20"/>
    </w:rPr>
  </w:style>
  <w:style w:type="paragraph" w:customStyle="1" w:styleId="108">
    <w:name w:val="6'"/>
    <w:basedOn w:val="1"/>
    <w:autoRedefine/>
    <w:qFormat/>
    <w:uiPriority w:val="99"/>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character" w:customStyle="1" w:styleId="109">
    <w:name w:val="文档结构图 Char1"/>
    <w:basedOn w:val="44"/>
    <w:autoRedefine/>
    <w:semiHidden/>
    <w:qFormat/>
    <w:uiPriority w:val="99"/>
    <w:rPr>
      <w:rFonts w:ascii="宋体" w:hAnsi="Calibri" w:eastAsia="宋体" w:cs="Calibri"/>
      <w:sz w:val="18"/>
      <w:szCs w:val="18"/>
    </w:rPr>
  </w:style>
  <w:style w:type="paragraph" w:customStyle="1" w:styleId="110">
    <w:name w:val="样式1"/>
    <w:basedOn w:val="1"/>
    <w:next w:val="6"/>
    <w:autoRedefine/>
    <w:qFormat/>
    <w:uiPriority w:val="99"/>
    <w:pPr>
      <w:spacing w:line="360" w:lineRule="auto"/>
      <w:ind w:firstLine="420" w:firstLineChars="200"/>
    </w:pPr>
    <w:rPr>
      <w:rFonts w:ascii="宋体" w:hAnsi="宋体"/>
      <w:szCs w:val="21"/>
    </w:rPr>
  </w:style>
  <w:style w:type="character" w:customStyle="1" w:styleId="111">
    <w:name w:val="页脚 Char2"/>
    <w:basedOn w:val="44"/>
    <w:autoRedefine/>
    <w:semiHidden/>
    <w:qFormat/>
    <w:uiPriority w:val="99"/>
    <w:rPr>
      <w:rFonts w:ascii="Calibri" w:hAnsi="Calibri" w:eastAsia="宋体" w:cs="Calibri"/>
      <w:sz w:val="18"/>
      <w:szCs w:val="18"/>
    </w:rPr>
  </w:style>
  <w:style w:type="paragraph" w:customStyle="1" w:styleId="112">
    <w:name w:val="表格"/>
    <w:basedOn w:val="1"/>
    <w:autoRedefine/>
    <w:qFormat/>
    <w:uiPriority w:val="99"/>
    <w:pPr>
      <w:jc w:val="center"/>
      <w:textAlignment w:val="center"/>
    </w:pPr>
    <w:rPr>
      <w:rFonts w:ascii="华文细黑" w:hAnsi="华文细黑"/>
      <w:kern w:val="0"/>
      <w:szCs w:val="20"/>
    </w:rPr>
  </w:style>
  <w:style w:type="paragraph" w:customStyle="1" w:styleId="113">
    <w:name w:val="样式 标题 3 + (中文) 黑体 小四 非加粗 段前: 7.8 磅 段后: 0 磅 行距: 固定值 20 磅"/>
    <w:basedOn w:val="5"/>
    <w:autoRedefine/>
    <w:qFormat/>
    <w:uiPriority w:val="99"/>
    <w:pPr>
      <w:spacing w:before="0" w:after="0" w:line="400" w:lineRule="exact"/>
      <w:ind w:firstLine="137"/>
    </w:pPr>
    <w:rPr>
      <w:rFonts w:hAnsi="Times New Roman" w:cs="宋体"/>
      <w:sz w:val="24"/>
    </w:rPr>
  </w:style>
  <w:style w:type="paragraph" w:styleId="114">
    <w:name w:val="List Paragraph"/>
    <w:basedOn w:val="1"/>
    <w:autoRedefine/>
    <w:qFormat/>
    <w:uiPriority w:val="99"/>
    <w:pPr>
      <w:ind w:firstLine="420" w:firstLineChars="200"/>
    </w:pPr>
  </w:style>
  <w:style w:type="character" w:customStyle="1" w:styleId="115">
    <w:name w:val="正文文本缩进 Char1"/>
    <w:basedOn w:val="44"/>
    <w:autoRedefine/>
    <w:semiHidden/>
    <w:qFormat/>
    <w:uiPriority w:val="99"/>
    <w:rPr>
      <w:rFonts w:ascii="Calibri" w:hAnsi="Calibri" w:eastAsia="宋体" w:cs="Calibri"/>
    </w:rPr>
  </w:style>
  <w:style w:type="character" w:customStyle="1" w:styleId="116">
    <w:name w:val="正文文本缩进 3 Char1"/>
    <w:basedOn w:val="44"/>
    <w:autoRedefine/>
    <w:semiHidden/>
    <w:qFormat/>
    <w:uiPriority w:val="99"/>
    <w:rPr>
      <w:rFonts w:ascii="Calibri" w:hAnsi="Calibri" w:eastAsia="宋体" w:cs="Calibri"/>
      <w:sz w:val="16"/>
      <w:szCs w:val="16"/>
    </w:rPr>
  </w:style>
  <w:style w:type="character" w:customStyle="1" w:styleId="117">
    <w:name w:val="页眉 Char2"/>
    <w:basedOn w:val="44"/>
    <w:autoRedefine/>
    <w:semiHidden/>
    <w:qFormat/>
    <w:uiPriority w:val="99"/>
    <w:rPr>
      <w:rFonts w:ascii="Calibri" w:hAnsi="Calibri" w:eastAsia="宋体" w:cs="Calibri"/>
      <w:sz w:val="18"/>
      <w:szCs w:val="18"/>
    </w:rPr>
  </w:style>
  <w:style w:type="table" w:customStyle="1" w:styleId="118">
    <w:name w:val="Table Normal"/>
    <w:autoRedefine/>
    <w:unhideWhenUsed/>
    <w:qFormat/>
    <w:uiPriority w:val="2"/>
    <w:rPr>
      <w:rFonts w:ascii="Calibri" w:hAnsi="Calibri" w:cs="Calibri"/>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theme" Target="theme/theme1.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header" Target="header2.xml"/><Relationship Id="rId23" Type="http://schemas.openxmlformats.org/officeDocument/2006/relationships/footer" Target="footer20.xml"/><Relationship Id="rId22" Type="http://schemas.openxmlformats.org/officeDocument/2006/relationships/header" Target="header1.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Manager>何榕</Manager>
  <Company>安兆公司</Company>
  <Pages>130</Pages>
  <Words>7284</Words>
  <Characters>7781</Characters>
  <Lines>744</Lines>
  <Paragraphs>209</Paragraphs>
  <TotalTime>8</TotalTime>
  <ScaleCrop>false</ScaleCrop>
  <LinksUpToDate>false</LinksUpToDate>
  <CharactersWithSpaces>10459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2020-06-24T02:26:00Z</dcterms:created>
  <dc:creator>何榕</dc:creator>
  <cp:lastModifiedBy>何榕</cp:lastModifiedBy>
  <cp:lastPrinted>2020-10-21T01:56:00Z</cp:lastPrinted>
  <dcterms:modified xsi:type="dcterms:W3CDTF">2025-06-16T00:46:27Z</dcterms:modified>
  <dc:title>水利监理示范文本</dc:title>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B20CA01FBACA4F52B524055F41890554_13</vt:lpwstr>
  </property>
  <property fmtid="{D5CDD505-2E9C-101B-9397-08002B2CF9AE}" pid="4" name="KSOTemplateDocerSaveRecord">
    <vt:lpwstr>eyJoZGlkIjoiYjU2Mzc3ODczOGQ4ZDUxNDc1NDY0YzAyMzdmYjI4MDIiLCJ1c2VySWQiOiIzODUwODU1NjAifQ==</vt:lpwstr>
  </property>
</Properties>
</file>