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lang w:eastAsia="zh-CN"/>
        </w:rPr>
      </w:pP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rPr>
        <w:t>关于</w:t>
      </w:r>
      <w:r>
        <w:rPr>
          <w:rFonts w:hint="eastAsia" w:ascii="方正小标宋简体" w:hAnsi="方正小标宋简体" w:eastAsia="方正小标宋简体" w:cs="方正小标宋简体"/>
          <w:b w:val="0"/>
          <w:bCs w:val="0"/>
          <w:spacing w:val="-20"/>
          <w:sz w:val="44"/>
          <w:szCs w:val="44"/>
          <w:lang w:eastAsia="zh-CN"/>
        </w:rPr>
        <w:t>淮北市烈山区王引河治理工程</w:t>
      </w:r>
      <w:r>
        <w:rPr>
          <w:rFonts w:hint="eastAsia" w:ascii="方正小标宋简体" w:hAnsi="方正小标宋简体" w:eastAsia="方正小标宋简体" w:cs="方正小标宋简体"/>
          <w:b w:val="0"/>
          <w:bCs w:val="0"/>
          <w:spacing w:val="-20"/>
          <w:sz w:val="44"/>
          <w:szCs w:val="44"/>
        </w:rPr>
        <w:t>水土保持</w:t>
      </w: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lang w:val="en-US" w:eastAsia="zh-CN"/>
        </w:rPr>
        <w:t>现场指导</w:t>
      </w:r>
      <w:r>
        <w:rPr>
          <w:rFonts w:hint="eastAsia" w:ascii="方正小标宋简体" w:hAnsi="方正小标宋简体" w:eastAsia="方正小标宋简体" w:cs="方正小标宋简体"/>
          <w:b w:val="0"/>
          <w:bCs w:val="0"/>
          <w:spacing w:val="-20"/>
          <w:sz w:val="44"/>
          <w:szCs w:val="44"/>
        </w:rPr>
        <w:t>的意见</w:t>
      </w:r>
    </w:p>
    <w:p>
      <w:pPr>
        <w:adjustRightInd w:val="0"/>
        <w:snapToGrid w:val="0"/>
        <w:spacing w:line="360" w:lineRule="auto"/>
        <w:rPr>
          <w:rFonts w:hint="default" w:ascii="Times New Roman" w:hAnsi="Times New Roman" w:cs="Times New Roman"/>
          <w:sz w:val="28"/>
          <w:szCs w:val="28"/>
        </w:rPr>
      </w:pPr>
    </w:p>
    <w:p>
      <w:pPr>
        <w:keepNext w:val="0"/>
        <w:keepLines w:val="0"/>
        <w:pageBreakBefore w:val="0"/>
        <w:kinsoku/>
        <w:overflowPunct/>
        <w:topLinePunct w:val="0"/>
        <w:autoSpaceDE/>
        <w:autoSpaceDN/>
        <w:bidi w:val="0"/>
        <w:adjustRightInd w:val="0"/>
        <w:snapToGrid w:val="0"/>
        <w:spacing w:line="5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烈山区农业农村水利局</w:t>
      </w:r>
      <w:r>
        <w:rPr>
          <w:rFonts w:hint="default" w:ascii="Times New Roman" w:hAnsi="Times New Roman" w:eastAsia="仿宋_GB2312" w:cs="Times New Roman"/>
          <w:sz w:val="32"/>
          <w:szCs w:val="32"/>
        </w:rPr>
        <w:t>：</w:t>
      </w:r>
    </w:p>
    <w:p>
      <w:pPr>
        <w:keepNext w:val="0"/>
        <w:keepLines w:val="0"/>
        <w:pageBreakBefore w:val="0"/>
        <w:kinsoku/>
        <w:overflowPunct/>
        <w:topLinePunct w:val="0"/>
        <w:autoSpaceDE w:val="0"/>
        <w:autoSpaceDN w:val="0"/>
        <w:bidi w:val="0"/>
        <w:adjustRightInd w:val="0"/>
        <w:spacing w:line="580" w:lineRule="exact"/>
        <w:ind w:firstLine="640" w:firstLineChars="200"/>
        <w:textAlignment w:val="auto"/>
        <w:rPr>
          <w:rFonts w:hint="default"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5</w:t>
      </w:r>
      <w:r>
        <w:rPr>
          <w:rFonts w:ascii="Times New Roman" w:hAnsi="仿宋_GB2312" w:eastAsia="仿宋_GB2312" w:cs="Times New Roman"/>
          <w:sz w:val="32"/>
          <w:szCs w:val="32"/>
        </w:rPr>
        <w:t>月</w:t>
      </w:r>
      <w:r>
        <w:rPr>
          <w:rFonts w:hint="eastAsia" w:ascii="Times New Roman" w:hAnsi="Times New Roman" w:eastAsia="仿宋_GB2312" w:cs="Times New Roman"/>
          <w:sz w:val="32"/>
          <w:szCs w:val="32"/>
          <w:lang w:val="en-US" w:eastAsia="zh-CN"/>
        </w:rPr>
        <w:t>29</w:t>
      </w:r>
      <w:r>
        <w:rPr>
          <w:rFonts w:ascii="Times New Roman" w:hAnsi="仿宋_GB2312" w:eastAsia="仿宋_GB2312" w:cs="Times New Roman"/>
          <w:sz w:val="32"/>
          <w:szCs w:val="32"/>
        </w:rPr>
        <w:t>日，我局委托技术服务单位对</w:t>
      </w:r>
      <w:r>
        <w:rPr>
          <w:rFonts w:hint="default" w:ascii="Times New Roman" w:hAnsi="Times New Roman" w:eastAsia="仿宋_GB2312" w:cs="Times New Roman"/>
          <w:sz w:val="32"/>
          <w:szCs w:val="32"/>
          <w:lang w:eastAsia="zh-CN"/>
        </w:rPr>
        <w:t>淮北市烈山区王引河治理工程</w:t>
      </w:r>
      <w:r>
        <w:rPr>
          <w:rFonts w:ascii="Times New Roman" w:hAnsi="仿宋_GB2312" w:eastAsia="仿宋_GB2312" w:cs="Times New Roman"/>
          <w:sz w:val="32"/>
          <w:szCs w:val="32"/>
        </w:rPr>
        <w:t>开展了水土保持现场指导工作。指导组查看了工程建设现场，召开了座谈会，听取了建设单位水土保持工作情况汇报，形成指导工作意见如下：</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一、基本情况</w:t>
      </w:r>
    </w:p>
    <w:p>
      <w:pPr>
        <w:keepNext w:val="0"/>
        <w:keepLines w:val="0"/>
        <w:pageBreakBefore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淮北市烈山区王引河治理工程</w:t>
      </w:r>
      <w:r>
        <w:rPr>
          <w:rFonts w:hint="eastAsia" w:ascii="仿宋_GB2312" w:hAnsi="仿宋_GB2312" w:eastAsia="仿宋_GB2312" w:cs="仿宋_GB2312"/>
          <w:sz w:val="32"/>
          <w:szCs w:val="32"/>
        </w:rPr>
        <w:t>位于淮北市烈山区境内，王引河</w:t>
      </w:r>
      <w:r>
        <w:rPr>
          <w:rFonts w:hint="eastAsia" w:ascii="仿宋_GB2312" w:hAnsi="仿宋_GB2312" w:eastAsia="仿宋_GB2312" w:cs="仿宋_GB2312"/>
          <w:sz w:val="32"/>
          <w:szCs w:val="32"/>
          <w:lang w:eastAsia="zh-CN"/>
        </w:rPr>
        <w:t>干流左堤（张庄桥</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入沱河口段）及侯沟、杜庄沟、雷圩沟3条支流，综合治理河道长度15.88km，其中干流长13.5km、支沟长2.38km。主要建设内容为：结合防汛道路建设加固堤防，王引河左堤新建堤顶防汛道路长13.5km、改建防护道路长4.0km；疏浚支沟长0.6km、杜庄沟长0.95km、雷圩沟长0.83km；拆除重建雷圩涵、杜庄涵、吉山涵、候沟涵、小秦涵等5座涵闸，加固大何涵；拆除重建塔山桥、杜庄桥、赵桥3座桥梁等，</w:t>
      </w:r>
      <w:r>
        <w:rPr>
          <w:rFonts w:hint="eastAsia" w:ascii="仿宋_GB2312" w:hAnsi="仿宋_GB2312" w:eastAsia="仿宋_GB2312" w:cs="仿宋_GB2312"/>
          <w:bCs/>
          <w:sz w:val="32"/>
          <w:szCs w:val="32"/>
        </w:rPr>
        <w:t>工程于</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年9月开工建设，</w:t>
      </w:r>
      <w:r>
        <w:rPr>
          <w:rFonts w:hint="eastAsia" w:ascii="仿宋_GB2312" w:hAnsi="仿宋_GB2312" w:eastAsia="仿宋_GB2312" w:cs="仿宋_GB2312"/>
          <w:bCs/>
          <w:sz w:val="32"/>
          <w:szCs w:val="32"/>
        </w:rPr>
        <w:t>总投资</w:t>
      </w:r>
      <w:r>
        <w:rPr>
          <w:rFonts w:hint="eastAsia" w:ascii="仿宋_GB2312" w:hAnsi="仿宋_GB2312" w:eastAsia="仿宋_GB2312" w:cs="仿宋_GB2312"/>
          <w:bCs/>
          <w:sz w:val="32"/>
          <w:szCs w:val="32"/>
          <w:lang w:val="en-US" w:eastAsia="zh-CN"/>
        </w:rPr>
        <w:t>5400.00</w:t>
      </w:r>
      <w:r>
        <w:rPr>
          <w:rFonts w:hint="eastAsia" w:ascii="仿宋_GB2312" w:hAnsi="仿宋_GB2312" w:eastAsia="仿宋_GB2312" w:cs="仿宋_GB2312"/>
          <w:sz w:val="32"/>
          <w:szCs w:val="32"/>
        </w:rPr>
        <w:t>万</w:t>
      </w:r>
      <w:r>
        <w:rPr>
          <w:rFonts w:hint="eastAsia" w:ascii="仿宋_GB2312" w:hAnsi="仿宋_GB2312" w:eastAsia="仿宋_GB2312" w:cs="仿宋_GB2312"/>
          <w:bCs/>
          <w:sz w:val="32"/>
          <w:szCs w:val="32"/>
        </w:rPr>
        <w:t>元，</w:t>
      </w:r>
      <w:r>
        <w:rPr>
          <w:rFonts w:hint="eastAsia" w:ascii="仿宋_GB2312" w:hAnsi="仿宋_GB2312" w:eastAsia="仿宋_GB2312" w:cs="仿宋_GB2312"/>
          <w:sz w:val="32"/>
          <w:szCs w:val="32"/>
        </w:rPr>
        <w:t>水土保持投资为</w:t>
      </w:r>
      <w:r>
        <w:rPr>
          <w:rFonts w:hint="eastAsia" w:ascii="仿宋_GB2312" w:hAnsi="仿宋_GB2312" w:eastAsia="仿宋_GB2312" w:cs="仿宋_GB2312"/>
          <w:sz w:val="32"/>
          <w:szCs w:val="32"/>
          <w:lang w:val="en-US" w:eastAsia="zh-CN"/>
        </w:rPr>
        <w:t>78.54</w:t>
      </w:r>
      <w:r>
        <w:rPr>
          <w:rFonts w:hint="eastAsia" w:ascii="仿宋_GB2312" w:hAnsi="仿宋_GB2312" w:eastAsia="仿宋_GB2312" w:cs="仿宋_GB2312"/>
          <w:sz w:val="32"/>
          <w:szCs w:val="32"/>
        </w:rPr>
        <w:t>万元。截至现场</w:t>
      </w:r>
      <w:r>
        <w:rPr>
          <w:rFonts w:hint="eastAsia" w:ascii="仿宋_GB2312" w:hAnsi="仿宋_GB2312" w:eastAsia="仿宋_GB2312" w:cs="仿宋_GB2312"/>
          <w:sz w:val="32"/>
          <w:szCs w:val="32"/>
          <w:lang w:val="en-US" w:eastAsia="zh-CN"/>
        </w:rPr>
        <w:t>指导</w:t>
      </w:r>
      <w:r>
        <w:rPr>
          <w:rFonts w:hint="eastAsia" w:ascii="仿宋_GB2312" w:hAnsi="仿宋_GB2312" w:eastAsia="仿宋_GB2312" w:cs="仿宋_GB2312"/>
          <w:sz w:val="32"/>
          <w:szCs w:val="32"/>
        </w:rPr>
        <w:t>时，项目处于在建状态。</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局以淮水许可〔20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keepNext w:val="0"/>
        <w:keepLines w:val="0"/>
        <w:pageBreakBefore w:val="0"/>
        <w:kinsoku/>
        <w:overflowPunct/>
        <w:topLinePunct w:val="0"/>
        <w:bidi w:val="0"/>
        <w:spacing w:beforeLines="0" w:afterLines="0" w:line="58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本次指导情况看，建设单位</w:t>
      </w:r>
      <w:r>
        <w:rPr>
          <w:rFonts w:hint="eastAsia" w:ascii="仿宋_GB2312" w:hAnsi="仿宋_GB2312" w:eastAsia="仿宋_GB2312" w:cs="仿宋_GB2312"/>
          <w:sz w:val="32"/>
          <w:szCs w:val="32"/>
          <w:lang w:eastAsia="zh-CN"/>
        </w:rPr>
        <w:t>成立了组织管理机构，制定了管理制度，明确了各参建单位工作职责；委托开展了水土保持监测、监理工作；依法缴纳了水土保持补偿费</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ascii="Times New Roman" w:hAnsi="Times New Roman" w:eastAsia="仿宋_GB2312" w:cs="Times New Roman"/>
          <w:sz w:val="32"/>
          <w:szCs w:val="32"/>
        </w:rPr>
        <w:t>一是未按时提交水土保持监测季报；二是</w:t>
      </w:r>
      <w:r>
        <w:rPr>
          <w:rFonts w:hint="default" w:ascii="Times New Roman" w:hAnsi="Times New Roman" w:eastAsia="仿宋_GB2312" w:cs="Times New Roman"/>
          <w:b w:val="0"/>
          <w:bCs w:val="0"/>
          <w:sz w:val="32"/>
          <w:szCs w:val="32"/>
          <w:lang w:val="en-US" w:eastAsia="zh-CN"/>
        </w:rPr>
        <w:t>临时堆土、部分</w:t>
      </w:r>
      <w:r>
        <w:rPr>
          <w:rFonts w:hint="default" w:ascii="Times New Roman" w:hAnsi="Times New Roman" w:eastAsia="仿宋_GB2312" w:cs="Times New Roman"/>
          <w:sz w:val="32"/>
          <w:szCs w:val="32"/>
          <w:lang w:val="en-US" w:eastAsia="zh-CN"/>
        </w:rPr>
        <w:t>地表</w:t>
      </w:r>
      <w:r>
        <w:rPr>
          <w:rFonts w:hint="default" w:ascii="Times New Roman" w:hAnsi="Times New Roman" w:eastAsia="仿宋_GB2312" w:cs="Times New Roman"/>
          <w:sz w:val="32"/>
          <w:szCs w:val="32"/>
        </w:rPr>
        <w:t>裸露</w:t>
      </w:r>
      <w:r>
        <w:rPr>
          <w:rFonts w:ascii="Times New Roman" w:hAnsi="Times New Roman" w:eastAsia="仿宋_GB2312" w:cs="Times New Roman"/>
          <w:sz w:val="32"/>
          <w:szCs w:val="32"/>
        </w:rPr>
        <w:t>。</w:t>
      </w:r>
    </w:p>
    <w:p>
      <w:pPr>
        <w:pStyle w:val="13"/>
        <w:keepNext w:val="0"/>
        <w:keepLines w:val="0"/>
        <w:pageBreakBefore w:val="0"/>
        <w:kinsoku/>
        <w:overflowPunct/>
        <w:topLinePunct w:val="0"/>
        <w:bidi w:val="0"/>
        <w:adjustRightInd w:val="0"/>
        <w:snapToGrid w:val="0"/>
        <w:spacing w:line="580" w:lineRule="exact"/>
        <w:ind w:left="643" w:firstLine="0" w:firstLineChars="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keepNext w:val="0"/>
        <w:keepLines w:val="0"/>
        <w:pageBreakBefore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按照批复的水土保持方案及后续设计要求，向我局</w:t>
      </w:r>
      <w:r>
        <w:rPr>
          <w:rFonts w:hint="eastAsia" w:ascii="仿宋_GB2312" w:hAnsi="仿宋_GB2312" w:eastAsia="仿宋_GB2312" w:cs="仿宋_GB2312"/>
          <w:sz w:val="32"/>
          <w:szCs w:val="32"/>
          <w:lang w:eastAsia="zh-CN"/>
        </w:rPr>
        <w:t>补充</w:t>
      </w:r>
      <w:r>
        <w:rPr>
          <w:rFonts w:hint="eastAsia" w:ascii="仿宋_GB2312" w:hAnsi="仿宋_GB2312" w:eastAsia="仿宋_GB2312" w:cs="仿宋_GB2312"/>
          <w:sz w:val="32"/>
          <w:szCs w:val="32"/>
        </w:rPr>
        <w:t>提交202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年第1季度</w:t>
      </w:r>
      <w:r>
        <w:rPr>
          <w:rFonts w:hint="eastAsia" w:ascii="仿宋_GB2312" w:hAnsi="仿宋_GB2312" w:eastAsia="仿宋_GB2312" w:cs="仿宋_GB2312"/>
          <w:sz w:val="32"/>
          <w:szCs w:val="32"/>
          <w:lang w:val="en-US" w:eastAsia="zh-CN"/>
        </w:rPr>
        <w:t>监测季报；</w:t>
      </w:r>
      <w:r>
        <w:rPr>
          <w:rFonts w:hint="eastAsia" w:ascii="仿宋_GB2312" w:hAnsi="仿宋_GB2312" w:eastAsia="仿宋_GB2312" w:cs="仿宋_GB2312"/>
          <w:sz w:val="32"/>
          <w:szCs w:val="32"/>
        </w:rPr>
        <w:t>完善</w:t>
      </w:r>
      <w:r>
        <w:rPr>
          <w:rFonts w:hint="eastAsia" w:ascii="仿宋_GB2312" w:hAnsi="仿宋_GB2312" w:eastAsia="仿宋_GB2312" w:cs="仿宋_GB2312"/>
          <w:sz w:val="32"/>
          <w:szCs w:val="32"/>
          <w:lang w:val="en-US" w:eastAsia="zh-CN"/>
        </w:rPr>
        <w:t>临时堆土、裸露地表</w:t>
      </w:r>
      <w:r>
        <w:rPr>
          <w:rFonts w:hint="eastAsia" w:ascii="仿宋_GB2312" w:hAnsi="仿宋_GB2312" w:eastAsia="仿宋_GB2312" w:cs="仿宋_GB2312"/>
          <w:sz w:val="32"/>
          <w:szCs w:val="32"/>
        </w:rPr>
        <w:t>的临时防护措施。</w:t>
      </w:r>
    </w:p>
    <w:p>
      <w:pPr>
        <w:keepNext w:val="0"/>
        <w:keepLines w:val="0"/>
        <w:pageBreakBefore w:val="0"/>
        <w:kinsoku/>
        <w:overflowPunct/>
        <w:topLinePunct w:val="0"/>
        <w:bidi w:val="0"/>
        <w:adjustRightInd w:val="0"/>
        <w:snapToGrid w:val="0"/>
        <w:spacing w:line="580" w:lineRule="exact"/>
        <w:ind w:firstLine="640" w:firstLineChars="200"/>
        <w:textAlignment w:val="auto"/>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w:t>
      </w:r>
      <w:r>
        <w:rPr>
          <w:rFonts w:hint="eastAsia" w:ascii="Times New Roman" w:hAnsi="黑体" w:eastAsia="黑体" w:cs="Times New Roman"/>
          <w:sz w:val="32"/>
          <w:szCs w:val="32"/>
          <w:lang w:eastAsia="zh-CN"/>
        </w:rPr>
        <w:t>下一步工作要求</w:t>
      </w:r>
    </w:p>
    <w:p>
      <w:pPr>
        <w:keepNext w:val="0"/>
        <w:keepLines w:val="0"/>
        <w:pageBreakBefore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keepNext w:val="0"/>
        <w:keepLines w:val="0"/>
        <w:pageBreakBefore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按照批复的水土保持方案和后续设计要求，及时实施水土保持工程、植物和临时措施，把“预防为主、保护优先”贯穿项目建设管理全过程。</w:t>
      </w:r>
    </w:p>
    <w:p>
      <w:pPr>
        <w:keepNext w:val="0"/>
        <w:keepLines w:val="0"/>
        <w:pageBreakBefore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报送上一季度季报。</w:t>
      </w:r>
    </w:p>
    <w:p>
      <w:pPr>
        <w:keepNext w:val="0"/>
        <w:keepLines w:val="0"/>
        <w:pageBreakBefore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keepNext w:val="0"/>
        <w:keepLines w:val="0"/>
        <w:pageBreakBefore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keepNext w:val="0"/>
        <w:keepLines w:val="0"/>
        <w:pageBreakBefore w:val="0"/>
        <w:kinsoku/>
        <w:overflowPunct/>
        <w:topLinePunct w:val="0"/>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kinsoku/>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和</w:t>
      </w:r>
      <w:r>
        <w:rPr>
          <w:rFonts w:hint="eastAsia" w:ascii="仿宋_GB2312" w:hAnsi="仿宋_GB2312" w:eastAsia="仿宋_GB2312" w:cs="仿宋_GB2312"/>
          <w:sz w:val="32"/>
          <w:szCs w:val="32"/>
          <w:lang w:val="en-US" w:eastAsia="zh-CN"/>
        </w:rPr>
        <w:t>烈山区</w:t>
      </w:r>
      <w:r>
        <w:rPr>
          <w:rFonts w:hint="eastAsia" w:ascii="仿宋_GB2312" w:hAnsi="仿宋_GB2312" w:eastAsia="仿宋_GB2312" w:cs="仿宋_GB2312"/>
          <w:sz w:val="32"/>
          <w:szCs w:val="32"/>
          <w:lang w:eastAsia="zh-CN"/>
        </w:rPr>
        <w:t>农业农村水利局</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联系人：营军             葛晓鸣</w:t>
      </w:r>
    </w:p>
    <w:p>
      <w:pPr>
        <w:keepNext w:val="0"/>
        <w:keepLines w:val="0"/>
        <w:pageBreakBefore w:val="0"/>
        <w:kinsoku/>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联系电话：3192083       15656999536</w:t>
      </w:r>
    </w:p>
    <w:p>
      <w:pPr>
        <w:keepNext w:val="0"/>
        <w:keepLines w:val="0"/>
        <w:pageBreakBefore w:val="0"/>
        <w:kinsoku/>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邮箱：hbsbs2083@126.com</w:t>
      </w:r>
    </w:p>
    <w:p>
      <w:pPr>
        <w:keepNext w:val="0"/>
        <w:keepLines w:val="0"/>
        <w:pageBreakBefore w:val="0"/>
        <w:kinsoku/>
        <w:overflowPunct/>
        <w:topLinePunct w:val="0"/>
        <w:autoSpaceDE/>
        <w:autoSpaceDN/>
        <w:bidi w:val="0"/>
        <w:adjustRightInd w:val="0"/>
        <w:snapToGrid w:val="0"/>
        <w:spacing w:line="580" w:lineRule="exact"/>
        <w:ind w:firstLine="640" w:firstLineChars="200"/>
        <w:textAlignment w:val="auto"/>
        <w:rPr>
          <w:rFonts w:hint="eastAsia" w:ascii="仿宋_GB2312" w:hAnsi="仿宋_GB2312" w:eastAsia="仿宋_GB2312" w:cs="仿宋_GB2312"/>
          <w:sz w:val="32"/>
          <w:szCs w:val="32"/>
          <w:lang w:eastAsia="zh-CN"/>
        </w:rPr>
      </w:pPr>
    </w:p>
    <w:p>
      <w:pPr>
        <w:pStyle w:val="5"/>
        <w:keepNext w:val="0"/>
        <w:keepLines w:val="0"/>
        <w:pageBreakBefore w:val="0"/>
        <w:kinsoku/>
        <w:overflowPunct/>
        <w:topLinePunct w:val="0"/>
        <w:autoSpaceDE/>
        <w:autoSpaceDN/>
        <w:bidi w:val="0"/>
        <w:spacing w:before="0" w:beforeAutospacing="0" w:after="0" w:afterAutospacing="0" w:line="580" w:lineRule="exact"/>
        <w:textAlignment w:val="auto"/>
        <w:rPr>
          <w:rFonts w:hint="eastAsia" w:ascii="仿宋_GB2312" w:hAnsi="仿宋_GB2312" w:eastAsia="仿宋_GB2312" w:cs="仿宋_GB2312"/>
          <w:kern w:val="2"/>
          <w:sz w:val="32"/>
          <w:szCs w:val="32"/>
        </w:rPr>
      </w:pPr>
    </w:p>
    <w:p>
      <w:pPr>
        <w:keepNext w:val="0"/>
        <w:keepLines w:val="0"/>
        <w:pageBreakBefore w:val="0"/>
        <w:kinsoku/>
        <w:wordWrap w:val="0"/>
        <w:overflowPunct/>
        <w:topLinePunct w:val="0"/>
        <w:autoSpaceDE/>
        <w:autoSpaceDN/>
        <w:bidi w:val="0"/>
        <w:adjustRightInd w:val="0"/>
        <w:snapToGrid w:val="0"/>
        <w:spacing w:line="580" w:lineRule="exact"/>
        <w:ind w:firstLine="4800" w:firstLineChars="1500"/>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bookmarkStart w:id="0" w:name="_GoBack"/>
      <w:bookmarkEnd w:id="0"/>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172A27"/>
    <w:rsid w:val="00007837"/>
    <w:rsid w:val="00042D35"/>
    <w:rsid w:val="00056403"/>
    <w:rsid w:val="000B1EEA"/>
    <w:rsid w:val="000D1307"/>
    <w:rsid w:val="000E36AF"/>
    <w:rsid w:val="000E69FB"/>
    <w:rsid w:val="000F2908"/>
    <w:rsid w:val="001020C4"/>
    <w:rsid w:val="001042F8"/>
    <w:rsid w:val="00106B19"/>
    <w:rsid w:val="00192BCA"/>
    <w:rsid w:val="001B2686"/>
    <w:rsid w:val="001B3963"/>
    <w:rsid w:val="001C0BAC"/>
    <w:rsid w:val="00206D35"/>
    <w:rsid w:val="00220EE9"/>
    <w:rsid w:val="00223208"/>
    <w:rsid w:val="00235801"/>
    <w:rsid w:val="002C0F4A"/>
    <w:rsid w:val="002D3C18"/>
    <w:rsid w:val="0030088C"/>
    <w:rsid w:val="003333ED"/>
    <w:rsid w:val="00356914"/>
    <w:rsid w:val="00370D51"/>
    <w:rsid w:val="00387677"/>
    <w:rsid w:val="003877DE"/>
    <w:rsid w:val="00391F6D"/>
    <w:rsid w:val="003A2C8A"/>
    <w:rsid w:val="004250A6"/>
    <w:rsid w:val="004350B9"/>
    <w:rsid w:val="00440E1C"/>
    <w:rsid w:val="00487AFA"/>
    <w:rsid w:val="00491252"/>
    <w:rsid w:val="004C25D3"/>
    <w:rsid w:val="0053469E"/>
    <w:rsid w:val="00552844"/>
    <w:rsid w:val="00562FAA"/>
    <w:rsid w:val="00567EA7"/>
    <w:rsid w:val="005C1FD9"/>
    <w:rsid w:val="005D7B80"/>
    <w:rsid w:val="005F2111"/>
    <w:rsid w:val="00650EB1"/>
    <w:rsid w:val="00665BF6"/>
    <w:rsid w:val="00667BFB"/>
    <w:rsid w:val="00761DB6"/>
    <w:rsid w:val="00764723"/>
    <w:rsid w:val="007B2252"/>
    <w:rsid w:val="007C1263"/>
    <w:rsid w:val="007C791E"/>
    <w:rsid w:val="0080083F"/>
    <w:rsid w:val="00815DE4"/>
    <w:rsid w:val="00854200"/>
    <w:rsid w:val="0087106A"/>
    <w:rsid w:val="008A5C50"/>
    <w:rsid w:val="008B2729"/>
    <w:rsid w:val="008B2ECD"/>
    <w:rsid w:val="008C3281"/>
    <w:rsid w:val="008D764F"/>
    <w:rsid w:val="009065E4"/>
    <w:rsid w:val="0094461B"/>
    <w:rsid w:val="00957ACB"/>
    <w:rsid w:val="009908EE"/>
    <w:rsid w:val="009D194E"/>
    <w:rsid w:val="009F5B8D"/>
    <w:rsid w:val="00A133DF"/>
    <w:rsid w:val="00A66853"/>
    <w:rsid w:val="00AB6929"/>
    <w:rsid w:val="00AC07B8"/>
    <w:rsid w:val="00AD6F58"/>
    <w:rsid w:val="00B255CA"/>
    <w:rsid w:val="00B45E6A"/>
    <w:rsid w:val="00B84493"/>
    <w:rsid w:val="00B8478E"/>
    <w:rsid w:val="00B90ECE"/>
    <w:rsid w:val="00BD1518"/>
    <w:rsid w:val="00C03D24"/>
    <w:rsid w:val="00C22150"/>
    <w:rsid w:val="00C55E93"/>
    <w:rsid w:val="00C64008"/>
    <w:rsid w:val="00C82CC4"/>
    <w:rsid w:val="00C91A3D"/>
    <w:rsid w:val="00C91C98"/>
    <w:rsid w:val="00C958B8"/>
    <w:rsid w:val="00CC0FD5"/>
    <w:rsid w:val="00D353A2"/>
    <w:rsid w:val="00D40875"/>
    <w:rsid w:val="00D65B21"/>
    <w:rsid w:val="00DC74DF"/>
    <w:rsid w:val="00DD6129"/>
    <w:rsid w:val="00DE620E"/>
    <w:rsid w:val="00E14E63"/>
    <w:rsid w:val="00E272F2"/>
    <w:rsid w:val="00E64926"/>
    <w:rsid w:val="00E77C19"/>
    <w:rsid w:val="00E93DA5"/>
    <w:rsid w:val="00E941D3"/>
    <w:rsid w:val="00ED26BE"/>
    <w:rsid w:val="00EE60AA"/>
    <w:rsid w:val="00F00E78"/>
    <w:rsid w:val="00F07AC2"/>
    <w:rsid w:val="00F153F7"/>
    <w:rsid w:val="00F2285C"/>
    <w:rsid w:val="00F6060D"/>
    <w:rsid w:val="00F72EC8"/>
    <w:rsid w:val="00F75BD3"/>
    <w:rsid w:val="00FC328C"/>
    <w:rsid w:val="00FC4D83"/>
    <w:rsid w:val="00FF08A0"/>
    <w:rsid w:val="00FF4DBD"/>
    <w:rsid w:val="03F067C9"/>
    <w:rsid w:val="04CE5A1B"/>
    <w:rsid w:val="0B5B0786"/>
    <w:rsid w:val="0C016302"/>
    <w:rsid w:val="0DA968B7"/>
    <w:rsid w:val="0FD25FE0"/>
    <w:rsid w:val="106D51CC"/>
    <w:rsid w:val="111C69D5"/>
    <w:rsid w:val="141B4105"/>
    <w:rsid w:val="15AD49DB"/>
    <w:rsid w:val="16983E87"/>
    <w:rsid w:val="182577EE"/>
    <w:rsid w:val="184116E7"/>
    <w:rsid w:val="189C2207"/>
    <w:rsid w:val="1E135E67"/>
    <w:rsid w:val="20C119D8"/>
    <w:rsid w:val="222C3C85"/>
    <w:rsid w:val="23C16AD3"/>
    <w:rsid w:val="23EA286B"/>
    <w:rsid w:val="265A7C3A"/>
    <w:rsid w:val="28F05AFC"/>
    <w:rsid w:val="2B381D70"/>
    <w:rsid w:val="2C6C1AA9"/>
    <w:rsid w:val="2FB8269C"/>
    <w:rsid w:val="2FEE0FE3"/>
    <w:rsid w:val="305D3D1F"/>
    <w:rsid w:val="32CD46D7"/>
    <w:rsid w:val="383323DC"/>
    <w:rsid w:val="3A35080D"/>
    <w:rsid w:val="3A6A7521"/>
    <w:rsid w:val="3B912B31"/>
    <w:rsid w:val="3DDC7A09"/>
    <w:rsid w:val="3ECB69D0"/>
    <w:rsid w:val="3FEF3F7D"/>
    <w:rsid w:val="419B53ED"/>
    <w:rsid w:val="42E81D06"/>
    <w:rsid w:val="44C9678A"/>
    <w:rsid w:val="4AAB78B9"/>
    <w:rsid w:val="4B583D64"/>
    <w:rsid w:val="4EBA08E6"/>
    <w:rsid w:val="4F4A05C2"/>
    <w:rsid w:val="542752B2"/>
    <w:rsid w:val="553709D4"/>
    <w:rsid w:val="5691637D"/>
    <w:rsid w:val="578F01E8"/>
    <w:rsid w:val="57C364B2"/>
    <w:rsid w:val="58397A56"/>
    <w:rsid w:val="58407BB5"/>
    <w:rsid w:val="587770C2"/>
    <w:rsid w:val="58EF5E5C"/>
    <w:rsid w:val="5EAA458C"/>
    <w:rsid w:val="5FDE11DB"/>
    <w:rsid w:val="635E0838"/>
    <w:rsid w:val="683300CC"/>
    <w:rsid w:val="6A694061"/>
    <w:rsid w:val="6C2228DB"/>
    <w:rsid w:val="71245771"/>
    <w:rsid w:val="75BB756E"/>
    <w:rsid w:val="76270F2E"/>
    <w:rsid w:val="76B94D3D"/>
    <w:rsid w:val="78AA6C17"/>
    <w:rsid w:val="7C987D65"/>
    <w:rsid w:val="7CA22B51"/>
    <w:rsid w:val="7CF459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semiHidden/>
    <w:unhideWhenUsed/>
    <w:qFormat/>
    <w:uiPriority w:val="99"/>
    <w:rPr>
      <w:rFonts w:ascii="宋体" w:eastAsia="宋体"/>
      <w:sz w:val="18"/>
      <w:szCs w:val="18"/>
    </w:r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autoRedefine/>
    <w:semiHidden/>
    <w:qFormat/>
    <w:uiPriority w:val="99"/>
    <w:rPr>
      <w:sz w:val="18"/>
      <w:szCs w:val="18"/>
    </w:rPr>
  </w:style>
  <w:style w:type="character" w:customStyle="1" w:styleId="10">
    <w:name w:val="页脚 Char"/>
    <w:basedOn w:val="8"/>
    <w:link w:val="3"/>
    <w:autoRedefine/>
    <w:semiHidden/>
    <w:qFormat/>
    <w:uiPriority w:val="99"/>
    <w:rPr>
      <w:sz w:val="18"/>
      <w:szCs w:val="18"/>
    </w:rPr>
  </w:style>
  <w:style w:type="character" w:customStyle="1" w:styleId="11">
    <w:name w:val="标题 Char"/>
    <w:basedOn w:val="8"/>
    <w:link w:val="6"/>
    <w:autoRedefine/>
    <w:qFormat/>
    <w:uiPriority w:val="10"/>
    <w:rPr>
      <w:rFonts w:eastAsia="宋体" w:asciiTheme="majorHAnsi" w:hAnsiTheme="majorHAnsi" w:cstheme="majorBidi"/>
      <w:b/>
      <w:bCs/>
      <w:sz w:val="32"/>
      <w:szCs w:val="32"/>
    </w:rPr>
  </w:style>
  <w:style w:type="character" w:customStyle="1" w:styleId="12">
    <w:name w:val="文档结构图 Char"/>
    <w:basedOn w:val="8"/>
    <w:link w:val="2"/>
    <w:autoRedefine/>
    <w:semiHidden/>
    <w:qFormat/>
    <w:uiPriority w:val="99"/>
    <w:rPr>
      <w:rFonts w:ascii="宋体" w:eastAsia="宋体"/>
      <w:kern w:val="2"/>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1332</Words>
  <Characters>1442</Characters>
  <Lines>8</Lines>
  <Paragraphs>2</Paragraphs>
  <TotalTime>1</TotalTime>
  <ScaleCrop>false</ScaleCrop>
  <LinksUpToDate>false</LinksUpToDate>
  <CharactersWithSpaces>1444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2024-06-17T01:37:30Z</cp:lastPrinted>
  <dcterms:modified xsi:type="dcterms:W3CDTF">2024-06-17T01:37:33Z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BA2F3D48661148FAA4B2D3350B4593F3</vt:lpwstr>
  </property>
</Properties>
</file>