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Times New Roman" w:hAnsi="Times New Roman" w:cs="Times New Roman"/>
          <w:lang w:val="en-US" w:eastAsia="zh-CN"/>
        </w:rPr>
      </w:pPr>
    </w:p>
    <w:p>
      <w:pPr>
        <w:pStyle w:val="7"/>
        <w:keepNext w:val="0"/>
        <w:keepLines w:val="0"/>
        <w:pageBreakBefore w:val="0"/>
        <w:widowControl w:val="0"/>
        <w:kinsoku/>
        <w:wordWrap/>
        <w:overflowPunct/>
        <w:topLinePunct w:val="0"/>
        <w:autoSpaceDE/>
        <w:autoSpaceDN/>
        <w:bidi w:val="0"/>
        <w:adjustRightInd/>
        <w:snapToGrid/>
        <w:spacing w:before="0" w:after="0" w:line="600" w:lineRule="exact"/>
        <w:textAlignment w:val="auto"/>
        <w:rPr>
          <w:rFonts w:hint="default" w:ascii="Times New Roman" w:hAnsi="Times New Roman" w:eastAsia="方正小标宋简体" w:cs="Times New Roman"/>
          <w:b w:val="0"/>
          <w:bCs w:val="0"/>
          <w:sz w:val="44"/>
          <w:szCs w:val="44"/>
          <w:lang w:eastAsia="zh-CN"/>
        </w:rPr>
      </w:pPr>
      <w:r>
        <w:rPr>
          <w:rFonts w:hint="default" w:ascii="Times New Roman" w:hAnsi="Times New Roman" w:eastAsia="方正小标宋简体" w:cs="Times New Roman"/>
          <w:b w:val="0"/>
          <w:bCs w:val="0"/>
          <w:sz w:val="44"/>
          <w:szCs w:val="44"/>
        </w:rPr>
        <w:t>关于</w:t>
      </w:r>
      <w:r>
        <w:rPr>
          <w:rFonts w:hint="default" w:ascii="Times New Roman" w:hAnsi="Times New Roman" w:eastAsia="方正小标宋简体" w:cs="Times New Roman"/>
          <w:b w:val="0"/>
          <w:bCs w:val="0"/>
          <w:sz w:val="44"/>
          <w:szCs w:val="44"/>
          <w:lang w:eastAsia="zh-CN"/>
        </w:rPr>
        <w:t>淮北市濉溪县王引河治理工程</w:t>
      </w:r>
    </w:p>
    <w:p>
      <w:pPr>
        <w:pStyle w:val="7"/>
        <w:keepNext w:val="0"/>
        <w:keepLines w:val="0"/>
        <w:pageBreakBefore w:val="0"/>
        <w:widowControl w:val="0"/>
        <w:kinsoku/>
        <w:wordWrap/>
        <w:overflowPunct/>
        <w:topLinePunct w:val="0"/>
        <w:autoSpaceDE/>
        <w:autoSpaceDN/>
        <w:bidi w:val="0"/>
        <w:adjustRightInd/>
        <w:snapToGrid/>
        <w:spacing w:before="0" w:after="0" w:line="600" w:lineRule="exact"/>
        <w:textAlignment w:val="auto"/>
        <w:rPr>
          <w:rFonts w:hint="default" w:ascii="Times New Roman" w:hAnsi="Times New Roman" w:eastAsia="方正小标宋简体" w:cs="Times New Roman"/>
          <w:b w:val="0"/>
          <w:bCs w:val="0"/>
          <w:sz w:val="44"/>
          <w:szCs w:val="44"/>
        </w:rPr>
      </w:pPr>
      <w:r>
        <w:rPr>
          <w:rFonts w:hint="default" w:ascii="Times New Roman" w:hAnsi="Times New Roman" w:eastAsia="方正小标宋简体" w:cs="Times New Roman"/>
          <w:b w:val="0"/>
          <w:bCs w:val="0"/>
          <w:sz w:val="44"/>
          <w:szCs w:val="44"/>
        </w:rPr>
        <w:t>水土保持</w:t>
      </w:r>
      <w:r>
        <w:rPr>
          <w:rFonts w:hint="default" w:ascii="Times New Roman" w:hAnsi="Times New Roman" w:eastAsia="方正小标宋简体" w:cs="Times New Roman"/>
          <w:b w:val="0"/>
          <w:bCs w:val="0"/>
          <w:sz w:val="44"/>
          <w:szCs w:val="44"/>
          <w:lang w:val="en-US" w:eastAsia="zh-CN"/>
        </w:rPr>
        <w:t>现场指导</w:t>
      </w:r>
      <w:r>
        <w:rPr>
          <w:rFonts w:hint="default" w:ascii="Times New Roman" w:hAnsi="Times New Roman" w:eastAsia="方正小标宋简体" w:cs="Times New Roman"/>
          <w:b w:val="0"/>
          <w:bCs w:val="0"/>
          <w:sz w:val="44"/>
          <w:szCs w:val="44"/>
        </w:rPr>
        <w:t>的意见</w:t>
      </w:r>
    </w:p>
    <w:p>
      <w:pPr>
        <w:keepNext w:val="0"/>
        <w:keepLines w:val="0"/>
        <w:pageBreakBefore w:val="0"/>
        <w:widowControl w:val="0"/>
        <w:kinsoku/>
        <w:wordWrap/>
        <w:overflowPunct/>
        <w:topLinePunct w:val="0"/>
        <w:autoSpaceDE/>
        <w:autoSpaceDN/>
        <w:bidi w:val="0"/>
        <w:adjustRightInd w:val="0"/>
        <w:snapToGrid w:val="0"/>
        <w:spacing w:line="600" w:lineRule="exact"/>
        <w:textAlignment w:val="auto"/>
        <w:rPr>
          <w:rFonts w:hint="default" w:ascii="Times New Roman" w:hAnsi="Times New Roman" w:cs="Times New Roman"/>
          <w:sz w:val="44"/>
          <w:szCs w:val="44"/>
        </w:rPr>
      </w:pPr>
    </w:p>
    <w:p>
      <w:pPr>
        <w:keepNext w:val="0"/>
        <w:keepLines w:val="0"/>
        <w:pageBreakBefore w:val="0"/>
        <w:widowControl w:val="0"/>
        <w:kinsoku/>
        <w:overflowPunct/>
        <w:topLinePunct w:val="0"/>
        <w:autoSpaceDE/>
        <w:autoSpaceDN/>
        <w:bidi w:val="0"/>
        <w:adjustRightInd w:val="0"/>
        <w:snapToGrid w:val="0"/>
        <w:spacing w:line="58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濉溪县重点水利工程建设管理中心</w:t>
      </w:r>
      <w:r>
        <w:rPr>
          <w:rFonts w:hint="eastAsia" w:ascii="仿宋_GB2312" w:hAnsi="仿宋_GB2312" w:eastAsia="仿宋_GB2312" w:cs="仿宋_GB2312"/>
          <w:sz w:val="32"/>
          <w:szCs w:val="32"/>
        </w:rPr>
        <w:t>：</w:t>
      </w:r>
    </w:p>
    <w:p>
      <w:pPr>
        <w:keepNext w:val="0"/>
        <w:keepLines w:val="0"/>
        <w:pageBreakBefore w:val="0"/>
        <w:widowControl w:val="0"/>
        <w:kinsoku/>
        <w:overflowPunct/>
        <w:topLinePunct w:val="0"/>
        <w:autoSpaceDE w:val="0"/>
        <w:autoSpaceDN w:val="0"/>
        <w:bidi w:val="0"/>
        <w:adjustRightInd w:val="0"/>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为进一步强化生产建设项目水土保持事中事后监管，全面推进落实生产建设项目水土保持“三同时”制度，根据《中华人民共和国水土保持法》及</w:t>
      </w:r>
      <w:r>
        <w:rPr>
          <w:rFonts w:hint="eastAsia" w:ascii="仿宋_GB2312" w:hAnsi="仿宋_GB2312" w:eastAsia="仿宋_GB2312" w:cs="仿宋_GB2312"/>
          <w:sz w:val="32"/>
          <w:szCs w:val="32"/>
          <w:lang w:eastAsia="zh-CN"/>
        </w:rPr>
        <w:t>省水利厅《关于开展</w:t>
      </w:r>
      <w:r>
        <w:rPr>
          <w:rFonts w:hint="eastAsia" w:ascii="仿宋_GB2312" w:hAnsi="仿宋_GB2312" w:eastAsia="仿宋_GB2312" w:cs="仿宋_GB2312"/>
          <w:sz w:val="32"/>
          <w:szCs w:val="32"/>
          <w:lang w:val="en-US" w:eastAsia="zh-CN"/>
        </w:rPr>
        <w:t>2024年度全省生产建设项目水土保持现场指导工作的通知</w:t>
      </w:r>
      <w:r>
        <w:rPr>
          <w:rFonts w:hint="eastAsia" w:ascii="仿宋_GB2312" w:hAnsi="仿宋_GB2312" w:eastAsia="仿宋_GB2312" w:cs="仿宋_GB2312"/>
          <w:sz w:val="32"/>
          <w:szCs w:val="32"/>
          <w:lang w:eastAsia="zh-CN"/>
        </w:rPr>
        <w:t>》的要求</w:t>
      </w:r>
      <w:r>
        <w:rPr>
          <w:rFonts w:hint="eastAsia" w:ascii="仿宋_GB2312" w:hAnsi="仿宋_GB2312" w:eastAsia="仿宋_GB2312" w:cs="仿宋_GB2312"/>
          <w:sz w:val="32"/>
          <w:szCs w:val="32"/>
        </w:rPr>
        <w:t>，2024年5月</w:t>
      </w:r>
      <w:r>
        <w:rPr>
          <w:rFonts w:hint="eastAsia" w:ascii="仿宋_GB2312" w:hAnsi="仿宋_GB2312" w:eastAsia="仿宋_GB2312" w:cs="仿宋_GB2312"/>
          <w:sz w:val="32"/>
          <w:szCs w:val="32"/>
          <w:lang w:val="en-US" w:eastAsia="zh-CN"/>
        </w:rPr>
        <w:t>30</w:t>
      </w:r>
      <w:r>
        <w:rPr>
          <w:rFonts w:hint="eastAsia" w:ascii="仿宋_GB2312" w:hAnsi="仿宋_GB2312" w:eastAsia="仿宋_GB2312" w:cs="仿宋_GB2312"/>
          <w:sz w:val="32"/>
          <w:szCs w:val="32"/>
        </w:rPr>
        <w:t>日，我局委托技术服务单位对</w:t>
      </w:r>
      <w:r>
        <w:rPr>
          <w:rFonts w:hint="eastAsia" w:ascii="仿宋_GB2312" w:hAnsi="仿宋_GB2312" w:eastAsia="仿宋_GB2312" w:cs="仿宋_GB2312"/>
          <w:sz w:val="32"/>
          <w:szCs w:val="32"/>
          <w:lang w:eastAsia="zh-CN"/>
        </w:rPr>
        <w:t>淮北市濉溪县王引河治理工程</w:t>
      </w:r>
      <w:r>
        <w:rPr>
          <w:rFonts w:hint="eastAsia" w:ascii="仿宋_GB2312" w:hAnsi="仿宋_GB2312" w:eastAsia="仿宋_GB2312" w:cs="仿宋_GB2312"/>
          <w:sz w:val="32"/>
          <w:szCs w:val="32"/>
        </w:rPr>
        <w:t>开展了水土保持现场指导工作。指导组查看了</w:t>
      </w:r>
      <w:bookmarkStart w:id="0" w:name="_GoBack"/>
      <w:bookmarkEnd w:id="0"/>
      <w:r>
        <w:rPr>
          <w:rFonts w:hint="eastAsia" w:ascii="仿宋_GB2312" w:hAnsi="仿宋_GB2312" w:eastAsia="仿宋_GB2312" w:cs="仿宋_GB2312"/>
          <w:sz w:val="32"/>
          <w:szCs w:val="32"/>
        </w:rPr>
        <w:t>工程建设现场，召开了座谈会，听取了建设单位水土保持工作情况汇报，形成指导工作意见如下：</w:t>
      </w:r>
    </w:p>
    <w:p>
      <w:pPr>
        <w:pStyle w:val="15"/>
        <w:keepNext w:val="0"/>
        <w:keepLines w:val="0"/>
        <w:pageBreakBefore w:val="0"/>
        <w:widowControl w:val="0"/>
        <w:numPr>
          <w:ilvl w:val="0"/>
          <w:numId w:val="0"/>
        </w:numPr>
        <w:kinsoku/>
        <w:overflowPunct/>
        <w:topLinePunct w:val="0"/>
        <w:autoSpaceDE/>
        <w:autoSpaceDN/>
        <w:bidi w:val="0"/>
        <w:adjustRightInd w:val="0"/>
        <w:snapToGrid w:val="0"/>
        <w:spacing w:line="580" w:lineRule="exact"/>
        <w:ind w:left="643" w:leftChars="0"/>
        <w:textAlignment w:val="auto"/>
        <w:rPr>
          <w:rFonts w:hint="default" w:ascii="Times New Roman" w:hAnsi="Times New Roman" w:eastAsia="黑体" w:cs="Times New Roman"/>
          <w:b w:val="0"/>
          <w:bCs w:val="0"/>
          <w:sz w:val="32"/>
          <w:szCs w:val="32"/>
        </w:rPr>
      </w:pPr>
      <w:r>
        <w:rPr>
          <w:rFonts w:hint="default" w:ascii="Times New Roman" w:hAnsi="Times New Roman" w:eastAsia="黑体" w:cs="Times New Roman"/>
          <w:b w:val="0"/>
          <w:bCs w:val="0"/>
          <w:sz w:val="32"/>
          <w:szCs w:val="32"/>
          <w:lang w:eastAsia="zh-CN"/>
        </w:rPr>
        <w:t>一、</w:t>
      </w:r>
      <w:r>
        <w:rPr>
          <w:rFonts w:hint="default" w:ascii="Times New Roman" w:hAnsi="Times New Roman" w:eastAsia="黑体" w:cs="Times New Roman"/>
          <w:b w:val="0"/>
          <w:bCs w:val="0"/>
          <w:sz w:val="32"/>
          <w:szCs w:val="32"/>
        </w:rPr>
        <w:t>基本情况</w:t>
      </w:r>
    </w:p>
    <w:p>
      <w:pPr>
        <w:keepNext w:val="0"/>
        <w:keepLines w:val="0"/>
        <w:pageBreakBefore w:val="0"/>
        <w:widowControl w:val="0"/>
        <w:kinsoku/>
        <w:overflowPunct/>
        <w:topLinePunct w:val="0"/>
        <w:bidi w:val="0"/>
        <w:adjustRightInd w:val="0"/>
        <w:snapToGrid w:val="0"/>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淮北市濉溪县王引河治理工程</w:t>
      </w:r>
      <w:r>
        <w:rPr>
          <w:rFonts w:hint="eastAsia" w:ascii="仿宋_GB2312" w:hAnsi="仿宋_GB2312" w:eastAsia="仿宋_GB2312" w:cs="仿宋_GB2312"/>
          <w:sz w:val="32"/>
          <w:szCs w:val="32"/>
        </w:rPr>
        <w:t>位于淮北市</w:t>
      </w:r>
      <w:r>
        <w:rPr>
          <w:rFonts w:hint="eastAsia" w:ascii="仿宋_GB2312" w:hAnsi="仿宋_GB2312" w:eastAsia="仿宋_GB2312" w:cs="仿宋_GB2312"/>
          <w:sz w:val="32"/>
          <w:szCs w:val="32"/>
          <w:lang w:val="en-US" w:eastAsia="zh-CN"/>
        </w:rPr>
        <w:t>濉溪县</w:t>
      </w:r>
      <w:r>
        <w:rPr>
          <w:rFonts w:hint="eastAsia" w:ascii="仿宋_GB2312" w:hAnsi="仿宋_GB2312" w:eastAsia="仿宋_GB2312" w:cs="仿宋_GB2312"/>
          <w:sz w:val="32"/>
          <w:szCs w:val="32"/>
        </w:rPr>
        <w:t>境内，</w:t>
      </w:r>
      <w:r>
        <w:rPr>
          <w:rFonts w:hint="eastAsia" w:ascii="仿宋_GB2312" w:hAnsi="仿宋_GB2312" w:eastAsia="仿宋_GB2312" w:cs="仿宋_GB2312"/>
          <w:sz w:val="32"/>
          <w:szCs w:val="32"/>
          <w:lang w:eastAsia="zh-CN"/>
        </w:rPr>
        <w:t>淮北市濉溪县王引河治理工程范围为：濉溪县王引河干流杜庄桥~徐洼闸上500m段（桩号6+300~35+540）、长29.24km，支流刘河沟、濉临沟、小李沟共3条、长13.19km，综合治理长度42.43km。主要建设内容为：堤防加固长0.734km，新建堤顶防汛道路长31.52km，岸坡护砌长0.525km，疏浚整治支流长13.19km，拆除重建仲大庄节制闸、关帝庙桥，穿堤涵闸拆除重建8座、新建2座等，</w:t>
      </w:r>
      <w:r>
        <w:rPr>
          <w:rFonts w:hint="eastAsia" w:ascii="仿宋_GB2312" w:hAnsi="仿宋_GB2312" w:eastAsia="仿宋_GB2312" w:cs="仿宋_GB2312"/>
          <w:sz w:val="32"/>
          <w:szCs w:val="32"/>
        </w:rPr>
        <w:t>工程于202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月开工建设，工程总投资1</w:t>
      </w:r>
      <w:r>
        <w:rPr>
          <w:rFonts w:hint="eastAsia" w:ascii="仿宋_GB2312" w:hAnsi="仿宋_GB2312" w:eastAsia="仿宋_GB2312" w:cs="仿宋_GB2312"/>
          <w:sz w:val="32"/>
          <w:szCs w:val="32"/>
          <w:lang w:val="en-US" w:eastAsia="zh-CN"/>
        </w:rPr>
        <w:t>8385.57</w:t>
      </w:r>
      <w:r>
        <w:rPr>
          <w:rFonts w:hint="eastAsia" w:ascii="仿宋_GB2312" w:hAnsi="仿宋_GB2312" w:eastAsia="仿宋_GB2312" w:cs="仿宋_GB2312"/>
          <w:sz w:val="32"/>
          <w:szCs w:val="32"/>
        </w:rPr>
        <w:t>万元，水土保持投资</w:t>
      </w:r>
      <w:r>
        <w:rPr>
          <w:rFonts w:hint="eastAsia" w:ascii="仿宋_GB2312" w:hAnsi="仿宋_GB2312" w:eastAsia="仿宋_GB2312" w:cs="仿宋_GB2312"/>
          <w:sz w:val="32"/>
          <w:szCs w:val="32"/>
          <w:lang w:val="en-US" w:eastAsia="zh-CN"/>
        </w:rPr>
        <w:t>243.69</w:t>
      </w:r>
      <w:r>
        <w:rPr>
          <w:rFonts w:hint="eastAsia" w:ascii="仿宋_GB2312" w:hAnsi="仿宋_GB2312" w:eastAsia="仿宋_GB2312" w:cs="仿宋_GB2312"/>
          <w:sz w:val="32"/>
          <w:szCs w:val="32"/>
        </w:rPr>
        <w:t>万元。截至现场</w:t>
      </w:r>
      <w:r>
        <w:rPr>
          <w:rFonts w:hint="eastAsia" w:ascii="仿宋_GB2312" w:hAnsi="仿宋_GB2312" w:eastAsia="仿宋_GB2312" w:cs="仿宋_GB2312"/>
          <w:sz w:val="32"/>
          <w:szCs w:val="32"/>
          <w:lang w:val="en-US" w:eastAsia="zh-CN"/>
        </w:rPr>
        <w:t>指导</w:t>
      </w:r>
      <w:r>
        <w:rPr>
          <w:rFonts w:hint="eastAsia" w:ascii="仿宋_GB2312" w:hAnsi="仿宋_GB2312" w:eastAsia="仿宋_GB2312" w:cs="仿宋_GB2312"/>
          <w:sz w:val="32"/>
          <w:szCs w:val="32"/>
        </w:rPr>
        <w:t>时，项目</w:t>
      </w:r>
      <w:r>
        <w:rPr>
          <w:rFonts w:hint="eastAsia" w:ascii="仿宋_GB2312" w:hAnsi="仿宋_GB2312" w:eastAsia="仿宋_GB2312" w:cs="仿宋_GB2312"/>
          <w:sz w:val="32"/>
          <w:szCs w:val="32"/>
          <w:lang w:val="en-US" w:eastAsia="zh-CN"/>
        </w:rPr>
        <w:t>处于在建状态</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我</w:t>
      </w:r>
      <w:r>
        <w:rPr>
          <w:rFonts w:hint="eastAsia" w:ascii="仿宋_GB2312" w:hAnsi="仿宋_GB2312" w:eastAsia="仿宋_GB2312" w:cs="仿宋_GB2312"/>
          <w:sz w:val="32"/>
          <w:szCs w:val="32"/>
        </w:rPr>
        <w:t>局以淮水许可〔202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14</w:t>
      </w:r>
      <w:r>
        <w:rPr>
          <w:rFonts w:hint="eastAsia" w:ascii="仿宋_GB2312" w:hAnsi="仿宋_GB2312" w:eastAsia="仿宋_GB2312" w:cs="仿宋_GB2312"/>
          <w:sz w:val="32"/>
          <w:szCs w:val="32"/>
        </w:rPr>
        <w:t>号文</w:t>
      </w:r>
      <w:r>
        <w:rPr>
          <w:rFonts w:hint="eastAsia" w:ascii="仿宋_GB2312" w:hAnsi="仿宋_GB2312" w:eastAsia="仿宋_GB2312" w:cs="仿宋_GB2312"/>
          <w:sz w:val="32"/>
          <w:szCs w:val="32"/>
          <w:lang w:eastAsia="zh-CN"/>
        </w:rPr>
        <w:t>对本项目水土保持方案准予许可</w:t>
      </w:r>
      <w:r>
        <w:rPr>
          <w:rFonts w:hint="eastAsia" w:ascii="仿宋_GB2312" w:hAnsi="仿宋_GB2312" w:eastAsia="仿宋_GB2312" w:cs="仿宋_GB2312"/>
          <w:sz w:val="32"/>
          <w:szCs w:val="32"/>
        </w:rPr>
        <w:t>，明确了</w:t>
      </w:r>
      <w:r>
        <w:rPr>
          <w:rFonts w:hint="eastAsia" w:ascii="仿宋_GB2312" w:hAnsi="仿宋_GB2312" w:eastAsia="仿宋_GB2312" w:cs="仿宋_GB2312"/>
          <w:sz w:val="32"/>
          <w:szCs w:val="32"/>
          <w:lang w:eastAsia="zh-CN"/>
        </w:rPr>
        <w:t>项目</w:t>
      </w:r>
      <w:r>
        <w:rPr>
          <w:rFonts w:hint="eastAsia" w:ascii="仿宋_GB2312" w:hAnsi="仿宋_GB2312" w:eastAsia="仿宋_GB2312" w:cs="仿宋_GB2312"/>
          <w:sz w:val="32"/>
          <w:szCs w:val="32"/>
        </w:rPr>
        <w:t>水土流失防治范围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目标、</w:t>
      </w:r>
      <w:r>
        <w:rPr>
          <w:rFonts w:hint="eastAsia" w:ascii="仿宋_GB2312" w:hAnsi="仿宋_GB2312" w:eastAsia="仿宋_GB2312" w:cs="仿宋_GB2312"/>
          <w:sz w:val="32"/>
          <w:szCs w:val="32"/>
          <w:lang w:eastAsia="zh-CN"/>
        </w:rPr>
        <w:t>措施等</w:t>
      </w:r>
      <w:r>
        <w:rPr>
          <w:rFonts w:hint="eastAsia" w:ascii="仿宋_GB2312" w:hAnsi="仿宋_GB2312" w:eastAsia="仿宋_GB2312" w:cs="仿宋_GB2312"/>
          <w:sz w:val="32"/>
          <w:szCs w:val="32"/>
        </w:rPr>
        <w:t>，为</w:t>
      </w:r>
      <w:r>
        <w:rPr>
          <w:rFonts w:hint="eastAsia" w:ascii="仿宋_GB2312" w:hAnsi="仿宋_GB2312" w:eastAsia="仿宋_GB2312" w:cs="仿宋_GB2312"/>
          <w:sz w:val="32"/>
          <w:szCs w:val="32"/>
          <w:lang w:eastAsia="zh-CN"/>
        </w:rPr>
        <w:t>做好工程建设期间</w:t>
      </w:r>
      <w:r>
        <w:rPr>
          <w:rFonts w:hint="eastAsia" w:ascii="仿宋_GB2312" w:hAnsi="仿宋_GB2312" w:eastAsia="仿宋_GB2312" w:cs="仿宋_GB2312"/>
          <w:sz w:val="32"/>
          <w:szCs w:val="32"/>
        </w:rPr>
        <w:t>水土流失防治提供了依据。</w:t>
      </w:r>
    </w:p>
    <w:p>
      <w:pPr>
        <w:keepNext w:val="0"/>
        <w:keepLines w:val="0"/>
        <w:pageBreakBefore w:val="0"/>
        <w:widowControl w:val="0"/>
        <w:kinsoku/>
        <w:overflowPunct/>
        <w:topLinePunct w:val="0"/>
        <w:bidi w:val="0"/>
        <w:spacing w:beforeLines="0" w:afterLines="0" w:line="58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从</w:t>
      </w:r>
      <w:r>
        <w:rPr>
          <w:rFonts w:hint="eastAsia" w:ascii="仿宋_GB2312" w:hAnsi="仿宋_GB2312" w:eastAsia="仿宋_GB2312" w:cs="仿宋_GB2312"/>
          <w:sz w:val="32"/>
          <w:szCs w:val="32"/>
        </w:rPr>
        <w:t>本次指导情况看，建设单位</w:t>
      </w:r>
      <w:r>
        <w:rPr>
          <w:rFonts w:hint="eastAsia" w:ascii="仿宋_GB2312" w:hAnsi="仿宋_GB2312" w:eastAsia="仿宋_GB2312" w:cs="仿宋_GB2312"/>
          <w:sz w:val="32"/>
          <w:szCs w:val="32"/>
          <w:lang w:eastAsia="zh-CN"/>
        </w:rPr>
        <w:t>成立了组织管理机构，制定了管理制度，明确了各参建单位工作职责；委托开展了水土保持监测、监理工作</w:t>
      </w:r>
      <w:r>
        <w:rPr>
          <w:rFonts w:hint="eastAsia" w:ascii="仿宋_GB2312" w:hAnsi="仿宋_GB2312" w:eastAsia="仿宋_GB2312" w:cs="仿宋_GB2312"/>
          <w:sz w:val="32"/>
          <w:szCs w:val="32"/>
        </w:rPr>
        <w:t>。</w:t>
      </w:r>
    </w:p>
    <w:p>
      <w:pPr>
        <w:keepNext w:val="0"/>
        <w:keepLines w:val="0"/>
        <w:pageBreakBefore w:val="0"/>
        <w:widowControl w:val="0"/>
        <w:kinsoku/>
        <w:overflowPunct/>
        <w:topLinePunct w:val="0"/>
        <w:autoSpaceDE/>
        <w:autoSpaceDN/>
        <w:bidi w:val="0"/>
        <w:adjustRightInd w:val="0"/>
        <w:snapToGrid w:val="0"/>
        <w:spacing w:line="580" w:lineRule="exact"/>
        <w:ind w:firstLine="640" w:firstLineChars="200"/>
        <w:textAlignment w:val="auto"/>
        <w:rPr>
          <w:rFonts w:hint="default" w:ascii="Times New Roman" w:hAnsi="Times New Roman" w:eastAsia="黑体" w:cs="Times New Roman"/>
          <w:b w:val="0"/>
          <w:bCs w:val="0"/>
          <w:sz w:val="32"/>
          <w:szCs w:val="32"/>
        </w:rPr>
      </w:pPr>
      <w:r>
        <w:rPr>
          <w:rFonts w:hint="default" w:ascii="Times New Roman" w:hAnsi="Times New Roman" w:eastAsia="黑体" w:cs="Times New Roman"/>
          <w:b w:val="0"/>
          <w:bCs w:val="0"/>
          <w:sz w:val="32"/>
          <w:szCs w:val="32"/>
        </w:rPr>
        <w:t>二、</w:t>
      </w:r>
      <w:r>
        <w:rPr>
          <w:rFonts w:hint="eastAsia" w:ascii="Times New Roman" w:hAnsi="Times New Roman" w:eastAsia="黑体" w:cs="Times New Roman"/>
          <w:b w:val="0"/>
          <w:bCs w:val="0"/>
          <w:sz w:val="32"/>
          <w:szCs w:val="32"/>
          <w:lang w:val="en-US" w:eastAsia="zh-CN"/>
        </w:rPr>
        <w:t>主要</w:t>
      </w:r>
      <w:r>
        <w:rPr>
          <w:rFonts w:hint="default" w:ascii="Times New Roman" w:hAnsi="Times New Roman" w:eastAsia="黑体" w:cs="Times New Roman"/>
          <w:b w:val="0"/>
          <w:bCs w:val="0"/>
          <w:sz w:val="32"/>
          <w:szCs w:val="32"/>
        </w:rPr>
        <w:t>问题</w:t>
      </w:r>
    </w:p>
    <w:p>
      <w:pPr>
        <w:keepNext w:val="0"/>
        <w:keepLines w:val="0"/>
        <w:pageBreakBefore w:val="0"/>
        <w:widowControl w:val="0"/>
        <w:kinsoku/>
        <w:overflowPunct/>
        <w:topLinePunct w:val="0"/>
        <w:autoSpaceDE/>
        <w:autoSpaceDN/>
        <w:bidi w:val="0"/>
        <w:adjustRightInd w:val="0"/>
        <w:snapToGrid w:val="0"/>
        <w:spacing w:line="580" w:lineRule="exact"/>
        <w:ind w:firstLine="640" w:firstLineChars="2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指导组采用无人机航拍和现场指导等方式开展指导工作，发现的问题</w:t>
      </w:r>
      <w:r>
        <w:rPr>
          <w:rFonts w:ascii="Times New Roman" w:hAnsi="Times New Roman" w:eastAsia="仿宋_GB2312" w:cs="Times New Roman"/>
          <w:sz w:val="32"/>
          <w:szCs w:val="32"/>
        </w:rPr>
        <w:t>一是未按时提交</w:t>
      </w:r>
      <w:r>
        <w:rPr>
          <w:rFonts w:hint="eastAsia" w:ascii="Times New Roman" w:hAnsi="Times New Roman" w:eastAsia="仿宋_GB2312" w:cs="Times New Roman"/>
          <w:sz w:val="32"/>
          <w:szCs w:val="32"/>
          <w:lang w:val="en-US" w:eastAsia="zh-CN"/>
        </w:rPr>
        <w:t>水土保持监测实施方案及</w:t>
      </w:r>
      <w:r>
        <w:rPr>
          <w:rFonts w:ascii="Times New Roman" w:hAnsi="Times New Roman" w:eastAsia="仿宋_GB2312" w:cs="Times New Roman"/>
          <w:sz w:val="32"/>
          <w:szCs w:val="32"/>
        </w:rPr>
        <w:t>水土保持监测季报；二是</w:t>
      </w:r>
      <w:r>
        <w:rPr>
          <w:rFonts w:hint="default" w:ascii="Times New Roman" w:hAnsi="Times New Roman" w:eastAsia="仿宋_GB2312" w:cs="Times New Roman"/>
          <w:sz w:val="32"/>
          <w:szCs w:val="32"/>
        </w:rPr>
        <w:t>未依法缴纳水土保持补偿费</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三是</w:t>
      </w:r>
      <w:r>
        <w:rPr>
          <w:rFonts w:hint="default" w:ascii="Times New Roman" w:hAnsi="Times New Roman" w:eastAsia="仿宋_GB2312" w:cs="Times New Roman"/>
          <w:sz w:val="32"/>
          <w:szCs w:val="32"/>
          <w:lang w:val="en-US" w:eastAsia="zh-CN"/>
        </w:rPr>
        <w:t>部分临时堆土、地表裸露</w:t>
      </w:r>
      <w:r>
        <w:rPr>
          <w:rFonts w:ascii="Times New Roman" w:hAnsi="Times New Roman" w:eastAsia="仿宋_GB2312" w:cs="Times New Roman"/>
          <w:sz w:val="32"/>
          <w:szCs w:val="32"/>
        </w:rPr>
        <w:t>。</w:t>
      </w:r>
    </w:p>
    <w:p>
      <w:pPr>
        <w:pStyle w:val="15"/>
        <w:keepNext w:val="0"/>
        <w:keepLines w:val="0"/>
        <w:pageBreakBefore w:val="0"/>
        <w:widowControl w:val="0"/>
        <w:kinsoku/>
        <w:overflowPunct/>
        <w:topLinePunct w:val="0"/>
        <w:bidi w:val="0"/>
        <w:adjustRightInd w:val="0"/>
        <w:snapToGrid w:val="0"/>
        <w:spacing w:line="580" w:lineRule="exact"/>
        <w:ind w:left="643" w:firstLine="0" w:firstLineChars="0"/>
        <w:textAlignment w:val="auto"/>
        <w:rPr>
          <w:rFonts w:ascii="Times New Roman" w:hAnsi="Times New Roman" w:eastAsia="黑体" w:cs="Times New Roman"/>
          <w:sz w:val="32"/>
          <w:szCs w:val="32"/>
        </w:rPr>
      </w:pPr>
      <w:r>
        <w:rPr>
          <w:rFonts w:hint="eastAsia" w:ascii="Times New Roman" w:hAnsi="Times New Roman" w:eastAsia="黑体" w:cs="Times New Roman"/>
          <w:sz w:val="32"/>
          <w:szCs w:val="32"/>
        </w:rPr>
        <w:t>三</w:t>
      </w:r>
      <w:r>
        <w:rPr>
          <w:rFonts w:ascii="Times New Roman" w:hAnsi="Times New Roman" w:eastAsia="黑体" w:cs="Times New Roman"/>
          <w:sz w:val="32"/>
          <w:szCs w:val="32"/>
        </w:rPr>
        <w:t>、</w:t>
      </w:r>
      <w:r>
        <w:rPr>
          <w:rFonts w:hint="eastAsia" w:ascii="Times New Roman" w:hAnsi="Times New Roman" w:eastAsia="黑体" w:cs="Times New Roman"/>
          <w:sz w:val="32"/>
          <w:szCs w:val="32"/>
          <w:lang w:eastAsia="zh-CN"/>
        </w:rPr>
        <w:t>整改意见</w:t>
      </w:r>
    </w:p>
    <w:p>
      <w:pPr>
        <w:keepNext w:val="0"/>
        <w:keepLines w:val="0"/>
        <w:pageBreakBefore w:val="0"/>
        <w:widowControl w:val="0"/>
        <w:kinsoku/>
        <w:overflowPunct/>
        <w:topLinePunct w:val="0"/>
        <w:bidi w:val="0"/>
        <w:adjustRightInd w:val="0"/>
        <w:snapToGrid w:val="0"/>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按照批复的水土保持方案及后续设计要求，向我局</w:t>
      </w:r>
      <w:r>
        <w:rPr>
          <w:rFonts w:hint="eastAsia" w:ascii="仿宋_GB2312" w:hAnsi="仿宋_GB2312" w:eastAsia="仿宋_GB2312" w:cs="仿宋_GB2312"/>
          <w:sz w:val="32"/>
          <w:szCs w:val="32"/>
          <w:lang w:eastAsia="zh-CN"/>
        </w:rPr>
        <w:t>补充</w:t>
      </w:r>
      <w:r>
        <w:rPr>
          <w:rFonts w:hint="eastAsia" w:ascii="仿宋_GB2312" w:hAnsi="仿宋_GB2312" w:eastAsia="仿宋_GB2312" w:cs="仿宋_GB2312"/>
          <w:sz w:val="32"/>
          <w:szCs w:val="32"/>
        </w:rPr>
        <w:t>提交</w:t>
      </w:r>
      <w:r>
        <w:rPr>
          <w:rFonts w:hint="eastAsia" w:ascii="仿宋_GB2312" w:hAnsi="仿宋_GB2312" w:eastAsia="仿宋_GB2312" w:cs="仿宋_GB2312"/>
          <w:sz w:val="32"/>
          <w:szCs w:val="32"/>
          <w:lang w:val="en-US" w:eastAsia="zh-CN"/>
        </w:rPr>
        <w:t>开工</w:t>
      </w:r>
      <w:r>
        <w:rPr>
          <w:rFonts w:hint="eastAsia" w:ascii="仿宋_GB2312" w:hAnsi="仿宋_GB2312" w:eastAsia="仿宋_GB2312" w:cs="仿宋_GB2312"/>
          <w:sz w:val="32"/>
          <w:szCs w:val="32"/>
          <w:lang w:eastAsia="zh-CN"/>
        </w:rPr>
        <w:t>至</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年第1季度</w:t>
      </w:r>
      <w:r>
        <w:rPr>
          <w:rFonts w:hint="eastAsia" w:ascii="仿宋_GB2312" w:hAnsi="仿宋_GB2312" w:eastAsia="仿宋_GB2312" w:cs="仿宋_GB2312"/>
          <w:sz w:val="32"/>
          <w:szCs w:val="32"/>
          <w:lang w:val="en-US" w:eastAsia="zh-CN"/>
        </w:rPr>
        <w:t>监测季报及水土保持监测实施方案；</w:t>
      </w:r>
      <w:r>
        <w:rPr>
          <w:rFonts w:hint="eastAsia" w:ascii="仿宋_GB2312" w:hAnsi="仿宋_GB2312" w:eastAsia="仿宋_GB2312" w:cs="仿宋_GB2312"/>
          <w:sz w:val="32"/>
          <w:szCs w:val="32"/>
        </w:rPr>
        <w:t>尽快一次性足额缴纳水土保持补偿费</w:t>
      </w:r>
      <w:r>
        <w:rPr>
          <w:rFonts w:hint="eastAsia" w:ascii="仿宋_GB2312" w:hAnsi="仿宋_GB2312" w:eastAsia="仿宋_GB2312" w:cs="仿宋_GB2312"/>
          <w:sz w:val="32"/>
          <w:szCs w:val="32"/>
          <w:lang w:val="en-US" w:eastAsia="zh-CN"/>
        </w:rPr>
        <w:t>47.392</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完善临时堆土、裸露地表</w:t>
      </w:r>
      <w:r>
        <w:rPr>
          <w:rFonts w:hint="eastAsia" w:ascii="仿宋_GB2312" w:hAnsi="仿宋_GB2312" w:eastAsia="仿宋_GB2312" w:cs="仿宋_GB2312"/>
          <w:sz w:val="32"/>
          <w:szCs w:val="32"/>
        </w:rPr>
        <w:t>的临时防护措施。</w:t>
      </w:r>
    </w:p>
    <w:p>
      <w:pPr>
        <w:keepNext w:val="0"/>
        <w:keepLines w:val="0"/>
        <w:pageBreakBefore w:val="0"/>
        <w:widowControl w:val="0"/>
        <w:kinsoku/>
        <w:overflowPunct/>
        <w:topLinePunct w:val="0"/>
        <w:bidi w:val="0"/>
        <w:adjustRightInd w:val="0"/>
        <w:snapToGrid w:val="0"/>
        <w:spacing w:line="580" w:lineRule="exact"/>
        <w:ind w:firstLine="640" w:firstLineChars="200"/>
        <w:textAlignment w:val="auto"/>
        <w:rPr>
          <w:rFonts w:hint="default" w:ascii="Times New Roman" w:hAnsi="Times New Roman" w:eastAsia="黑体" w:cs="Times New Roman"/>
          <w:b w:val="0"/>
          <w:bCs w:val="0"/>
          <w:sz w:val="32"/>
          <w:szCs w:val="32"/>
        </w:rPr>
      </w:pPr>
      <w:r>
        <w:rPr>
          <w:rFonts w:ascii="Times New Roman" w:hAnsi="Times New Roman" w:eastAsia="仿宋_GB2312" w:cs="Times New Roman"/>
          <w:sz w:val="32"/>
          <w:szCs w:val="32"/>
        </w:rPr>
        <w:t xml:space="preserve"> </w:t>
      </w:r>
      <w:r>
        <w:rPr>
          <w:rFonts w:hint="eastAsia" w:ascii="Times New Roman" w:hAnsi="Times New Roman" w:eastAsia="黑体" w:cs="Times New Roman"/>
          <w:b w:val="0"/>
          <w:bCs w:val="0"/>
          <w:sz w:val="32"/>
          <w:szCs w:val="32"/>
          <w:lang w:val="en-US" w:eastAsia="zh-CN"/>
        </w:rPr>
        <w:t>四</w:t>
      </w:r>
      <w:r>
        <w:rPr>
          <w:rFonts w:hint="default" w:ascii="Times New Roman" w:hAnsi="Times New Roman" w:eastAsia="黑体" w:cs="Times New Roman"/>
          <w:b w:val="0"/>
          <w:bCs w:val="0"/>
          <w:sz w:val="32"/>
          <w:szCs w:val="32"/>
        </w:rPr>
        <w:t>、</w:t>
      </w:r>
      <w:r>
        <w:rPr>
          <w:rFonts w:hint="eastAsia" w:ascii="Times New Roman" w:hAnsi="黑体" w:eastAsia="黑体" w:cs="Times New Roman"/>
          <w:sz w:val="32"/>
          <w:szCs w:val="32"/>
          <w:lang w:eastAsia="zh-CN"/>
        </w:rPr>
        <w:t>下一步工作要求</w:t>
      </w:r>
    </w:p>
    <w:p>
      <w:pPr>
        <w:keepNext w:val="0"/>
        <w:keepLines w:val="0"/>
        <w:pageBreakBefore w:val="0"/>
        <w:widowControl w:val="0"/>
        <w:kinsoku/>
        <w:overflowPunct/>
        <w:topLinePunct w:val="0"/>
        <w:bidi w:val="0"/>
        <w:adjustRightInd w:val="0"/>
        <w:snapToGrid w:val="0"/>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确保该项目水土保持各项工作严格按照批复的水土保持方案要求落实，请你单位在建设过程中进一步加强对该项目水土保持工作的组织和领导，强化水土保持法律责任意识，落实水土流失防治主体责任，切实抓好以下工作:</w:t>
      </w:r>
    </w:p>
    <w:p>
      <w:pPr>
        <w:keepNext w:val="0"/>
        <w:keepLines w:val="0"/>
        <w:pageBreakBefore w:val="0"/>
        <w:widowControl w:val="0"/>
        <w:kinsoku/>
        <w:overflowPunct/>
        <w:topLinePunct w:val="0"/>
        <w:bidi w:val="0"/>
        <w:adjustRightInd w:val="0"/>
        <w:snapToGrid w:val="0"/>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rPr>
        <w:t>按照批复的水土保持方案和后续设计要求，及时实施水土保持工程、植物和临时措施，把“预防为主、保护优先”贯穿项目建设管理全过程。</w:t>
      </w:r>
    </w:p>
    <w:p>
      <w:pPr>
        <w:keepNext w:val="0"/>
        <w:keepLines w:val="0"/>
        <w:pageBreakBefore w:val="0"/>
        <w:widowControl w:val="0"/>
        <w:kinsoku/>
        <w:overflowPunct/>
        <w:topLinePunct w:val="0"/>
        <w:bidi w:val="0"/>
        <w:adjustRightInd w:val="0"/>
        <w:snapToGrid w:val="0"/>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严格按照《水利部办公厅关于进一步加强生产建设项目水土保持监测工作的通知》(办水保〔2020〕161号)和《生产建设项目水土保持监测规程(试行)》(办水保〔2015〕139号)要求，督促水土保持监测单位进一步加强水土保持监测工作，于每季度第一个月月底前向我</w:t>
      </w:r>
      <w:r>
        <w:rPr>
          <w:rFonts w:hint="eastAsia" w:ascii="仿宋_GB2312" w:hAnsi="仿宋_GB2312" w:eastAsia="仿宋_GB2312" w:cs="仿宋_GB2312"/>
          <w:sz w:val="32"/>
          <w:szCs w:val="32"/>
          <w:lang w:eastAsia="zh-CN"/>
        </w:rPr>
        <w:t>局</w:t>
      </w:r>
      <w:r>
        <w:rPr>
          <w:rFonts w:hint="eastAsia" w:ascii="仿宋_GB2312" w:hAnsi="仿宋_GB2312" w:eastAsia="仿宋_GB2312" w:cs="仿宋_GB2312"/>
          <w:sz w:val="32"/>
          <w:szCs w:val="32"/>
        </w:rPr>
        <w:t>报送上一季度季报。</w:t>
      </w:r>
    </w:p>
    <w:p>
      <w:pPr>
        <w:keepNext w:val="0"/>
        <w:keepLines w:val="0"/>
        <w:pageBreakBefore w:val="0"/>
        <w:widowControl w:val="0"/>
        <w:kinsoku/>
        <w:overflowPunct/>
        <w:topLinePunct w:val="0"/>
        <w:bidi w:val="0"/>
        <w:adjustRightInd w:val="0"/>
        <w:snapToGrid w:val="0"/>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严格按照《水土保持工程施工监理规范》(SL523 -2011)和《水土保持工程质量评定规程》(SL336-2006)要求，督促水土保持监理单位切实做好建设期间水土保持工程建设质量评定，加强水土保持监理工作。</w:t>
      </w:r>
    </w:p>
    <w:p>
      <w:pPr>
        <w:keepNext w:val="0"/>
        <w:keepLines w:val="0"/>
        <w:pageBreakBefore w:val="0"/>
        <w:widowControl w:val="0"/>
        <w:kinsoku/>
        <w:overflowPunct/>
        <w:topLinePunct w:val="0"/>
        <w:bidi w:val="0"/>
        <w:adjustRightInd w:val="0"/>
        <w:snapToGrid w:val="0"/>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（四）</w:t>
      </w:r>
      <w:r>
        <w:rPr>
          <w:rFonts w:hint="eastAsia" w:ascii="仿宋_GB2312" w:hAnsi="仿宋_GB2312" w:eastAsia="仿宋_GB2312" w:cs="仿宋_GB2312"/>
          <w:sz w:val="32"/>
          <w:szCs w:val="32"/>
        </w:rPr>
        <w:t>做好该项目建设期间水土保持档案资料的收集、整理和分类建档工作，为项目后续水土保持自主验收提供支撑。</w:t>
      </w:r>
    </w:p>
    <w:p>
      <w:pPr>
        <w:keepNext w:val="0"/>
        <w:keepLines w:val="0"/>
        <w:pageBreakBefore w:val="0"/>
        <w:widowControl w:val="0"/>
        <w:kinsoku/>
        <w:overflowPunct/>
        <w:topLinePunct w:val="0"/>
        <w:bidi w:val="0"/>
        <w:adjustRightInd w:val="0"/>
        <w:snapToGrid w:val="0"/>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（五）</w:t>
      </w:r>
      <w:r>
        <w:rPr>
          <w:rFonts w:hint="eastAsia" w:ascii="仿宋_GB2312" w:hAnsi="仿宋_GB2312" w:eastAsia="仿宋_GB2312" w:cs="仿宋_GB2312"/>
          <w:sz w:val="32"/>
          <w:szCs w:val="32"/>
        </w:rPr>
        <w:t>按照《水利部关于加强事中事后监管规范生产建设项目水土保持设施自主验收的通知》(水保〔2017〕365号)要求，</w:t>
      </w:r>
      <w:r>
        <w:rPr>
          <w:rFonts w:hint="eastAsia" w:ascii="仿宋_GB2312" w:hAnsi="仿宋_GB2312" w:eastAsia="仿宋_GB2312" w:cs="仿宋_GB2312"/>
          <w:sz w:val="32"/>
          <w:szCs w:val="32"/>
          <w:lang w:eastAsia="zh-CN"/>
        </w:rPr>
        <w:t>项目</w:t>
      </w:r>
      <w:r>
        <w:rPr>
          <w:rFonts w:hint="eastAsia" w:ascii="仿宋_GB2312" w:hAnsi="仿宋_GB2312" w:eastAsia="仿宋_GB2312" w:cs="仿宋_GB2312"/>
          <w:sz w:val="32"/>
          <w:szCs w:val="32"/>
        </w:rPr>
        <w:t>投产运行或竣工验收前完成水土保持设施自主验收并向我</w:t>
      </w:r>
      <w:r>
        <w:rPr>
          <w:rFonts w:hint="eastAsia" w:ascii="仿宋_GB2312" w:hAnsi="仿宋_GB2312" w:eastAsia="仿宋_GB2312" w:cs="仿宋_GB2312"/>
          <w:sz w:val="32"/>
          <w:szCs w:val="32"/>
          <w:lang w:eastAsia="zh-CN"/>
        </w:rPr>
        <w:t>局</w:t>
      </w:r>
      <w:r>
        <w:rPr>
          <w:rFonts w:hint="eastAsia" w:ascii="仿宋_GB2312" w:hAnsi="仿宋_GB2312" w:eastAsia="仿宋_GB2312" w:cs="仿宋_GB2312"/>
          <w:sz w:val="32"/>
          <w:szCs w:val="32"/>
        </w:rPr>
        <w:t>报备。</w:t>
      </w:r>
    </w:p>
    <w:p>
      <w:pPr>
        <w:keepNext w:val="0"/>
        <w:keepLines w:val="0"/>
        <w:pageBreakBefore w:val="0"/>
        <w:widowControl w:val="0"/>
        <w:kinsoku/>
        <w:overflowPunct/>
        <w:topLinePunct w:val="0"/>
        <w:bidi w:val="0"/>
        <w:spacing w:beforeLines="0" w:afterLines="0" w:line="580" w:lineRule="exact"/>
        <w:ind w:firstLine="640" w:firstLineChars="200"/>
        <w:jc w:val="lef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（六）</w:t>
      </w:r>
      <w:r>
        <w:rPr>
          <w:rFonts w:hint="eastAsia" w:ascii="仿宋_GB2312" w:hAnsi="仿宋_GB2312" w:eastAsia="仿宋_GB2312" w:cs="仿宋_GB2312"/>
          <w:sz w:val="32"/>
          <w:szCs w:val="32"/>
        </w:rPr>
        <w:t>请于</w:t>
      </w:r>
      <w:r>
        <w:rPr>
          <w:rFonts w:hint="eastAsia" w:ascii="仿宋_GB2312" w:hAnsi="仿宋_GB2312" w:eastAsia="仿宋_GB2312" w:cs="仿宋_GB2312"/>
          <w:sz w:val="32"/>
          <w:szCs w:val="32"/>
          <w:lang w:val="en-US" w:eastAsia="zh-CN"/>
        </w:rPr>
        <w:t>2024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16</w:t>
      </w:r>
      <w:r>
        <w:rPr>
          <w:rFonts w:hint="eastAsia" w:ascii="仿宋_GB2312" w:hAnsi="仿宋_GB2312" w:eastAsia="仿宋_GB2312" w:cs="仿宋_GB2312"/>
          <w:sz w:val="32"/>
          <w:szCs w:val="32"/>
        </w:rPr>
        <w:t>日前完成上述问题整改，并将整改落实情况报送我</w:t>
      </w:r>
      <w:r>
        <w:rPr>
          <w:rFonts w:hint="eastAsia" w:ascii="仿宋_GB2312" w:hAnsi="仿宋_GB2312" w:eastAsia="仿宋_GB2312" w:cs="仿宋_GB2312"/>
          <w:sz w:val="32"/>
          <w:szCs w:val="32"/>
          <w:lang w:eastAsia="zh-CN"/>
        </w:rPr>
        <w:t>局。</w:t>
      </w:r>
    </w:p>
    <w:p>
      <w:pPr>
        <w:keepNext w:val="0"/>
        <w:keepLines w:val="0"/>
        <w:pageBreakBefore w:val="0"/>
        <w:widowControl w:val="0"/>
        <w:kinsoku/>
        <w:overflowPunct/>
        <w:topLinePunct w:val="0"/>
        <w:bidi w:val="0"/>
        <w:spacing w:beforeLines="0" w:afterLines="0" w:line="58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联系人：营军             葛晓鸣</w:t>
      </w:r>
    </w:p>
    <w:p>
      <w:pPr>
        <w:keepNext w:val="0"/>
        <w:keepLines w:val="0"/>
        <w:pageBreakBefore w:val="0"/>
        <w:widowControl w:val="0"/>
        <w:kinsoku/>
        <w:overflowPunct/>
        <w:topLinePunct w:val="0"/>
        <w:bidi w:val="0"/>
        <w:spacing w:beforeLines="0" w:afterLines="0" w:line="58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联系电话：3192083       15656999536</w:t>
      </w:r>
    </w:p>
    <w:p>
      <w:pPr>
        <w:keepNext w:val="0"/>
        <w:keepLines w:val="0"/>
        <w:pageBreakBefore w:val="0"/>
        <w:widowControl w:val="0"/>
        <w:kinsoku/>
        <w:overflowPunct/>
        <w:topLinePunct w:val="0"/>
        <w:bidi w:val="0"/>
        <w:spacing w:beforeLines="0" w:afterLines="0" w:line="58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邮箱：hbsbs2083@126.com</w:t>
      </w:r>
    </w:p>
    <w:p>
      <w:pPr>
        <w:keepNext w:val="0"/>
        <w:keepLines w:val="0"/>
        <w:pageBreakBefore w:val="0"/>
        <w:widowControl w:val="0"/>
        <w:kinsoku/>
        <w:wordWrap w:val="0"/>
        <w:overflowPunct/>
        <w:topLinePunct w:val="0"/>
        <w:autoSpaceDE/>
        <w:autoSpaceDN/>
        <w:bidi w:val="0"/>
        <w:adjustRightInd w:val="0"/>
        <w:snapToGrid w:val="0"/>
        <w:spacing w:line="580" w:lineRule="exact"/>
        <w:ind w:firstLine="4480" w:firstLineChars="1400"/>
        <w:textAlignment w:val="auto"/>
        <w:rPr>
          <w:rFonts w:hint="eastAsia" w:ascii="仿宋_GB2312" w:hAnsi="仿宋_GB2312" w:eastAsia="仿宋_GB2312" w:cs="仿宋_GB2312"/>
          <w:sz w:val="32"/>
          <w:szCs w:val="32"/>
        </w:rPr>
      </w:pPr>
    </w:p>
    <w:p>
      <w:pPr>
        <w:keepNext w:val="0"/>
        <w:keepLines w:val="0"/>
        <w:pageBreakBefore w:val="0"/>
        <w:widowControl w:val="0"/>
        <w:kinsoku/>
        <w:wordWrap w:val="0"/>
        <w:overflowPunct/>
        <w:topLinePunct w:val="0"/>
        <w:autoSpaceDE/>
        <w:autoSpaceDN/>
        <w:bidi w:val="0"/>
        <w:adjustRightInd w:val="0"/>
        <w:snapToGrid w:val="0"/>
        <w:spacing w:line="580" w:lineRule="exact"/>
        <w:ind w:firstLine="4480" w:firstLineChars="1400"/>
        <w:textAlignment w:val="auto"/>
        <w:rPr>
          <w:rFonts w:hint="default" w:ascii="Times New Roman" w:hAnsi="Times New Roman" w:eastAsia="仿宋_GB2312" w:cs="Times New Roman"/>
          <w:sz w:val="32"/>
          <w:szCs w:val="32"/>
          <w:u w:val="none"/>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13</w:t>
      </w:r>
      <w:r>
        <w:rPr>
          <w:rFonts w:hint="eastAsia" w:ascii="仿宋_GB2312" w:hAnsi="仿宋_GB2312" w:eastAsia="仿宋_GB2312" w:cs="仿宋_GB2312"/>
          <w:sz w:val="32"/>
          <w:szCs w:val="32"/>
        </w:rPr>
        <w:t>日</w:t>
      </w:r>
    </w:p>
    <w:sectPr>
      <w:pgSz w:w="11906" w:h="16838"/>
      <w:pgMar w:top="1440" w:right="1803" w:bottom="1440" w:left="1803"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kyYWY1Y2EyNzVlZjA5M2E2YTA4YWJmMTY0ZDQyZTEifQ=="/>
  </w:docVars>
  <w:rsids>
    <w:rsidRoot w:val="00172A27"/>
    <w:rsid w:val="00007837"/>
    <w:rsid w:val="00042D35"/>
    <w:rsid w:val="00056403"/>
    <w:rsid w:val="00061012"/>
    <w:rsid w:val="000D1307"/>
    <w:rsid w:val="000E36AF"/>
    <w:rsid w:val="000F2908"/>
    <w:rsid w:val="001020C4"/>
    <w:rsid w:val="00143AA1"/>
    <w:rsid w:val="00186626"/>
    <w:rsid w:val="00192BCA"/>
    <w:rsid w:val="001B2686"/>
    <w:rsid w:val="001B4EAC"/>
    <w:rsid w:val="001C0BAC"/>
    <w:rsid w:val="00206D35"/>
    <w:rsid w:val="00223208"/>
    <w:rsid w:val="00235801"/>
    <w:rsid w:val="002433B7"/>
    <w:rsid w:val="002C0F4A"/>
    <w:rsid w:val="002C2721"/>
    <w:rsid w:val="0030088C"/>
    <w:rsid w:val="00365CFF"/>
    <w:rsid w:val="003877DE"/>
    <w:rsid w:val="00391F6D"/>
    <w:rsid w:val="003A2C8A"/>
    <w:rsid w:val="004250A6"/>
    <w:rsid w:val="004350B9"/>
    <w:rsid w:val="00487AFA"/>
    <w:rsid w:val="00491252"/>
    <w:rsid w:val="004D6ACD"/>
    <w:rsid w:val="0053469E"/>
    <w:rsid w:val="0053686B"/>
    <w:rsid w:val="00552844"/>
    <w:rsid w:val="00562192"/>
    <w:rsid w:val="005C1FD9"/>
    <w:rsid w:val="005D7B80"/>
    <w:rsid w:val="005F2111"/>
    <w:rsid w:val="00665BF6"/>
    <w:rsid w:val="00667BFB"/>
    <w:rsid w:val="00761DB6"/>
    <w:rsid w:val="00764723"/>
    <w:rsid w:val="00795820"/>
    <w:rsid w:val="007B2252"/>
    <w:rsid w:val="007C791E"/>
    <w:rsid w:val="0080083F"/>
    <w:rsid w:val="00802CE9"/>
    <w:rsid w:val="00815DE4"/>
    <w:rsid w:val="00854200"/>
    <w:rsid w:val="0085579A"/>
    <w:rsid w:val="0087106A"/>
    <w:rsid w:val="008A5C50"/>
    <w:rsid w:val="008B2729"/>
    <w:rsid w:val="008B2ECD"/>
    <w:rsid w:val="008B6056"/>
    <w:rsid w:val="008C3281"/>
    <w:rsid w:val="008D764F"/>
    <w:rsid w:val="00904817"/>
    <w:rsid w:val="009065E4"/>
    <w:rsid w:val="0094461B"/>
    <w:rsid w:val="00957ACB"/>
    <w:rsid w:val="009908EE"/>
    <w:rsid w:val="009E1F03"/>
    <w:rsid w:val="009F5B8D"/>
    <w:rsid w:val="00A133DF"/>
    <w:rsid w:val="00A14679"/>
    <w:rsid w:val="00A5709F"/>
    <w:rsid w:val="00A66853"/>
    <w:rsid w:val="00AB6929"/>
    <w:rsid w:val="00AC07B8"/>
    <w:rsid w:val="00AD6F58"/>
    <w:rsid w:val="00B255CA"/>
    <w:rsid w:val="00B45E6A"/>
    <w:rsid w:val="00B84493"/>
    <w:rsid w:val="00B8478E"/>
    <w:rsid w:val="00B90ECE"/>
    <w:rsid w:val="00BD1518"/>
    <w:rsid w:val="00C22150"/>
    <w:rsid w:val="00C55E93"/>
    <w:rsid w:val="00C64008"/>
    <w:rsid w:val="00C82CC4"/>
    <w:rsid w:val="00C91A3D"/>
    <w:rsid w:val="00C958B8"/>
    <w:rsid w:val="00CC0FD5"/>
    <w:rsid w:val="00D10A7B"/>
    <w:rsid w:val="00D167BB"/>
    <w:rsid w:val="00D353A2"/>
    <w:rsid w:val="00D40875"/>
    <w:rsid w:val="00D65B21"/>
    <w:rsid w:val="00D83C66"/>
    <w:rsid w:val="00DC74DF"/>
    <w:rsid w:val="00DE06DD"/>
    <w:rsid w:val="00DE620E"/>
    <w:rsid w:val="00DF37A1"/>
    <w:rsid w:val="00E3488D"/>
    <w:rsid w:val="00E93DA5"/>
    <w:rsid w:val="00E941D3"/>
    <w:rsid w:val="00EB0954"/>
    <w:rsid w:val="00ED26BE"/>
    <w:rsid w:val="00F00E78"/>
    <w:rsid w:val="00F07AC2"/>
    <w:rsid w:val="00F153F7"/>
    <w:rsid w:val="00F37313"/>
    <w:rsid w:val="00F72EC8"/>
    <w:rsid w:val="00F75BD3"/>
    <w:rsid w:val="00FC4D83"/>
    <w:rsid w:val="00FE7A94"/>
    <w:rsid w:val="00FF08A0"/>
    <w:rsid w:val="00FF5BF3"/>
    <w:rsid w:val="05515D84"/>
    <w:rsid w:val="0DA968B7"/>
    <w:rsid w:val="103D2C81"/>
    <w:rsid w:val="111C69D5"/>
    <w:rsid w:val="118F5CAF"/>
    <w:rsid w:val="12D10AE2"/>
    <w:rsid w:val="15AD49DB"/>
    <w:rsid w:val="164A4F40"/>
    <w:rsid w:val="16983E87"/>
    <w:rsid w:val="189C2207"/>
    <w:rsid w:val="1E135E67"/>
    <w:rsid w:val="1FAE29EB"/>
    <w:rsid w:val="20004969"/>
    <w:rsid w:val="20C119D8"/>
    <w:rsid w:val="21B96B04"/>
    <w:rsid w:val="23EA286B"/>
    <w:rsid w:val="28FB5791"/>
    <w:rsid w:val="29A2269D"/>
    <w:rsid w:val="305D3D1F"/>
    <w:rsid w:val="350D583D"/>
    <w:rsid w:val="37160E4C"/>
    <w:rsid w:val="3A6A7521"/>
    <w:rsid w:val="3B4009F1"/>
    <w:rsid w:val="3B912B31"/>
    <w:rsid w:val="3DDC7A09"/>
    <w:rsid w:val="3DE03BA2"/>
    <w:rsid w:val="3ECB69D0"/>
    <w:rsid w:val="419B53ED"/>
    <w:rsid w:val="45464985"/>
    <w:rsid w:val="49C6281F"/>
    <w:rsid w:val="4B583D64"/>
    <w:rsid w:val="4D1A0EC1"/>
    <w:rsid w:val="4F4A05C2"/>
    <w:rsid w:val="552F0B14"/>
    <w:rsid w:val="5691637D"/>
    <w:rsid w:val="58407BB5"/>
    <w:rsid w:val="584577B2"/>
    <w:rsid w:val="587770C2"/>
    <w:rsid w:val="58EF5E5C"/>
    <w:rsid w:val="59441031"/>
    <w:rsid w:val="5A237E76"/>
    <w:rsid w:val="5EAA458C"/>
    <w:rsid w:val="6071095D"/>
    <w:rsid w:val="635E0838"/>
    <w:rsid w:val="63F031A1"/>
    <w:rsid w:val="683300CC"/>
    <w:rsid w:val="68C427D2"/>
    <w:rsid w:val="692B427C"/>
    <w:rsid w:val="6C2228DB"/>
    <w:rsid w:val="6CC73442"/>
    <w:rsid w:val="71245771"/>
    <w:rsid w:val="72A7306E"/>
    <w:rsid w:val="732E5C04"/>
    <w:rsid w:val="76B94D3D"/>
    <w:rsid w:val="78B5274A"/>
    <w:rsid w:val="7C987D65"/>
    <w:rsid w:val="7CA22B5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Document Map"/>
    <w:basedOn w:val="1"/>
    <w:link w:val="13"/>
    <w:autoRedefine/>
    <w:semiHidden/>
    <w:unhideWhenUsed/>
    <w:qFormat/>
    <w:uiPriority w:val="99"/>
    <w:rPr>
      <w:rFonts w:ascii="宋体" w:eastAsia="宋体"/>
      <w:sz w:val="18"/>
      <w:szCs w:val="18"/>
    </w:rPr>
  </w:style>
  <w:style w:type="paragraph" w:styleId="3">
    <w:name w:val="Balloon Text"/>
    <w:basedOn w:val="1"/>
    <w:link w:val="14"/>
    <w:autoRedefine/>
    <w:semiHidden/>
    <w:unhideWhenUsed/>
    <w:qFormat/>
    <w:uiPriority w:val="99"/>
    <w:rPr>
      <w:sz w:val="18"/>
      <w:szCs w:val="18"/>
    </w:rPr>
  </w:style>
  <w:style w:type="paragraph" w:styleId="4">
    <w:name w:val="footer"/>
    <w:basedOn w:val="1"/>
    <w:link w:val="11"/>
    <w:autoRedefine/>
    <w:semiHidden/>
    <w:unhideWhenUsed/>
    <w:qFormat/>
    <w:uiPriority w:val="99"/>
    <w:pPr>
      <w:tabs>
        <w:tab w:val="center" w:pos="4153"/>
        <w:tab w:val="right" w:pos="8306"/>
      </w:tabs>
      <w:snapToGrid w:val="0"/>
      <w:jc w:val="left"/>
    </w:pPr>
    <w:rPr>
      <w:sz w:val="18"/>
      <w:szCs w:val="18"/>
    </w:rPr>
  </w:style>
  <w:style w:type="paragraph" w:styleId="5">
    <w:name w:val="header"/>
    <w:basedOn w:val="1"/>
    <w:link w:val="10"/>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7">
    <w:name w:val="Title"/>
    <w:basedOn w:val="1"/>
    <w:next w:val="1"/>
    <w:link w:val="12"/>
    <w:autoRedefine/>
    <w:qFormat/>
    <w:uiPriority w:val="10"/>
    <w:pPr>
      <w:spacing w:before="240" w:after="60"/>
      <w:jc w:val="center"/>
      <w:outlineLvl w:val="0"/>
    </w:pPr>
    <w:rPr>
      <w:rFonts w:eastAsia="宋体" w:asciiTheme="majorHAnsi" w:hAnsiTheme="majorHAnsi" w:cstheme="majorBidi"/>
      <w:b/>
      <w:bCs/>
      <w:sz w:val="32"/>
      <w:szCs w:val="32"/>
    </w:rPr>
  </w:style>
  <w:style w:type="character" w:customStyle="1" w:styleId="10">
    <w:name w:val="页眉 Char"/>
    <w:basedOn w:val="9"/>
    <w:link w:val="5"/>
    <w:autoRedefine/>
    <w:semiHidden/>
    <w:qFormat/>
    <w:uiPriority w:val="99"/>
    <w:rPr>
      <w:sz w:val="18"/>
      <w:szCs w:val="18"/>
    </w:rPr>
  </w:style>
  <w:style w:type="character" w:customStyle="1" w:styleId="11">
    <w:name w:val="页脚 Char"/>
    <w:basedOn w:val="9"/>
    <w:link w:val="4"/>
    <w:autoRedefine/>
    <w:semiHidden/>
    <w:qFormat/>
    <w:uiPriority w:val="99"/>
    <w:rPr>
      <w:sz w:val="18"/>
      <w:szCs w:val="18"/>
    </w:rPr>
  </w:style>
  <w:style w:type="character" w:customStyle="1" w:styleId="12">
    <w:name w:val="标题 Char"/>
    <w:basedOn w:val="9"/>
    <w:link w:val="7"/>
    <w:autoRedefine/>
    <w:qFormat/>
    <w:uiPriority w:val="10"/>
    <w:rPr>
      <w:rFonts w:eastAsia="宋体" w:asciiTheme="majorHAnsi" w:hAnsiTheme="majorHAnsi" w:cstheme="majorBidi"/>
      <w:b/>
      <w:bCs/>
      <w:sz w:val="32"/>
      <w:szCs w:val="32"/>
    </w:rPr>
  </w:style>
  <w:style w:type="character" w:customStyle="1" w:styleId="13">
    <w:name w:val="文档结构图 Char"/>
    <w:basedOn w:val="9"/>
    <w:link w:val="2"/>
    <w:semiHidden/>
    <w:qFormat/>
    <w:uiPriority w:val="99"/>
    <w:rPr>
      <w:rFonts w:ascii="宋体" w:eastAsia="宋体"/>
      <w:kern w:val="2"/>
      <w:sz w:val="18"/>
      <w:szCs w:val="18"/>
    </w:rPr>
  </w:style>
  <w:style w:type="character" w:customStyle="1" w:styleId="14">
    <w:name w:val="批注框文本 Char"/>
    <w:basedOn w:val="9"/>
    <w:link w:val="3"/>
    <w:autoRedefine/>
    <w:semiHidden/>
    <w:qFormat/>
    <w:uiPriority w:val="99"/>
    <w:rPr>
      <w:rFonts w:asciiTheme="minorHAnsi" w:hAnsiTheme="minorHAnsi" w:eastAsiaTheme="minorEastAsia" w:cstheme="minorBidi"/>
      <w:kern w:val="2"/>
      <w:sz w:val="18"/>
      <w:szCs w:val="18"/>
    </w:rPr>
  </w:style>
  <w:style w:type="paragraph" w:styleId="15">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1345</Words>
  <Characters>1479</Characters>
  <Lines>11</Lines>
  <Paragraphs>3</Paragraphs>
  <TotalTime>1</TotalTime>
  <ScaleCrop>false</ScaleCrop>
  <LinksUpToDate>false</LinksUpToDate>
  <CharactersWithSpaces>1481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2019-12-17T08:08:00Z</dcterms:created>
  <dc:creator>lenovo</dc:creator>
  <cp:lastModifiedBy>&amp;&amp;</cp:lastModifiedBy>
  <cp:lastPrinted>2024-06-17T01:39:24Z</cp:lastPrinted>
  <dcterms:modified xsi:type="dcterms:W3CDTF">2024-06-17T01:39:29Z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E753C7293D85474C86E4BEDC78F1FA8B_13</vt:lpwstr>
  </property>
</Properties>
</file>