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widowControl w:val="0"/>
        <w:kinsoku/>
        <w:wordWrap/>
        <w:overflowPunct/>
        <w:topLinePunct w:val="0"/>
        <w:autoSpaceDE/>
        <w:autoSpaceDN/>
        <w:bidi w:val="0"/>
        <w:adjustRightInd/>
        <w:snapToGrid/>
        <w:spacing w:before="0" w:after="0" w:line="600" w:lineRule="exact"/>
        <w:jc w:val="both"/>
        <w:textAlignment w:val="auto"/>
        <w:rPr>
          <w:rFonts w:hint="eastAsia" w:ascii="宋体" w:hAnsi="宋体" w:cs="宋体"/>
          <w:b w:val="0"/>
          <w:bCs w:val="0"/>
          <w:sz w:val="32"/>
          <w:szCs w:val="32"/>
          <w:lang w:eastAsia="zh-CN"/>
        </w:rPr>
      </w:pPr>
      <w:r>
        <w:rPr>
          <w:rFonts w:hint="eastAsia" w:ascii="宋体" w:hAnsi="宋体" w:cs="宋体"/>
          <w:b w:val="0"/>
          <w:bCs w:val="0"/>
          <w:sz w:val="32"/>
          <w:szCs w:val="32"/>
          <w:lang w:eastAsia="zh-CN"/>
        </w:rPr>
        <w:t>附件：</w:t>
      </w:r>
    </w:p>
    <w:p>
      <w:pPr>
        <w:rPr>
          <w:rFonts w:hint="default"/>
          <w:lang w:val="en-US" w:eastAsia="zh-CN"/>
        </w:rPr>
      </w:pPr>
    </w:p>
    <w:p>
      <w:pPr>
        <w:pStyle w:val="7"/>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关于淮北市城乡供水一体化地表水源工程</w:t>
      </w:r>
    </w:p>
    <w:p>
      <w:pPr>
        <w:pStyle w:val="7"/>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水土保持</w:t>
      </w:r>
      <w:r>
        <w:rPr>
          <w:rFonts w:hint="eastAsia" w:ascii="方正小标宋简体" w:hAnsi="方正小标宋简体" w:eastAsia="方正小标宋简体" w:cs="方正小标宋简体"/>
          <w:b w:val="0"/>
          <w:bCs w:val="0"/>
          <w:sz w:val="44"/>
          <w:szCs w:val="44"/>
          <w:lang w:eastAsia="zh-CN"/>
        </w:rPr>
        <w:t>跟踪</w:t>
      </w:r>
      <w:r>
        <w:rPr>
          <w:rFonts w:hint="eastAsia" w:ascii="方正小标宋简体" w:hAnsi="方正小标宋简体" w:eastAsia="方正小标宋简体" w:cs="方正小标宋简体"/>
          <w:b w:val="0"/>
          <w:bCs w:val="0"/>
          <w:sz w:val="44"/>
          <w:szCs w:val="44"/>
        </w:rPr>
        <w:t>检查的意见</w:t>
      </w:r>
    </w:p>
    <w:p>
      <w:pPr>
        <w:adjustRightInd w:val="0"/>
        <w:snapToGrid w:val="0"/>
        <w:spacing w:line="360" w:lineRule="auto"/>
        <w:rPr>
          <w:rFonts w:ascii="Times New Roman" w:hAnsi="Times New Roman" w:cs="Times New Roman"/>
          <w:sz w:val="28"/>
          <w:szCs w:val="28"/>
        </w:rPr>
      </w:pPr>
    </w:p>
    <w:p>
      <w:pPr>
        <w:keepNext w:val="0"/>
        <w:keepLines w:val="0"/>
        <w:pageBreakBefore w:val="0"/>
        <w:widowControl w:val="0"/>
        <w:kinsoku/>
        <w:overflowPunct/>
        <w:topLinePunct w:val="0"/>
        <w:autoSpaceDE/>
        <w:autoSpaceDN/>
        <w:bidi w:val="0"/>
        <w:adjustRightInd w:val="0"/>
        <w:snapToGrid w:val="0"/>
        <w:spacing w:line="6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淮北市康源地表水务有限责任公司：</w:t>
      </w:r>
    </w:p>
    <w:p>
      <w:pPr>
        <w:keepNext w:val="0"/>
        <w:keepLines w:val="0"/>
        <w:pageBreakBefore w:val="0"/>
        <w:widowControl w:val="0"/>
        <w:kinsoku/>
        <w:overflowPunct/>
        <w:topLinePunct w:val="0"/>
        <w:autoSpaceDE/>
        <w:autoSpaceDN/>
        <w:bidi w:val="0"/>
        <w:adjustRightInd w:val="0"/>
        <w:snapToGrid w:val="0"/>
        <w:spacing w:line="6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进一步强化生产建设项目水土保持事中事后监管，全面推进落实生产建设项目水土保持“三同时”制度，根据《中华人民共和国水土保持法》及水利部关于生产建设项目水土保持监督检查工作要求，2023年5月16日，我局委托技术服务单位对淮北市城乡供水一体化地表水源工程开展了水土保持</w:t>
      </w:r>
      <w:r>
        <w:rPr>
          <w:rFonts w:hint="eastAsia" w:ascii="仿宋_GB2312" w:hAnsi="仿宋_GB2312" w:eastAsia="仿宋_GB2312" w:cs="仿宋_GB2312"/>
          <w:sz w:val="32"/>
          <w:szCs w:val="32"/>
          <w:lang w:eastAsia="zh-CN"/>
        </w:rPr>
        <w:t>跟踪</w:t>
      </w:r>
      <w:r>
        <w:rPr>
          <w:rFonts w:hint="eastAsia" w:ascii="仿宋_GB2312" w:hAnsi="仿宋_GB2312" w:eastAsia="仿宋_GB2312" w:cs="仿宋_GB2312"/>
          <w:sz w:val="32"/>
          <w:szCs w:val="32"/>
        </w:rPr>
        <w:t>检查。检查组查看了工程建设现场，召开了座谈会，听取了建设单位水土保持工作情况汇报，形成</w:t>
      </w:r>
      <w:r>
        <w:rPr>
          <w:rFonts w:hint="eastAsia" w:ascii="仿宋_GB2312" w:hAnsi="仿宋_GB2312" w:eastAsia="仿宋_GB2312" w:cs="仿宋_GB2312"/>
          <w:sz w:val="32"/>
          <w:szCs w:val="32"/>
          <w:lang w:eastAsia="zh-CN"/>
        </w:rPr>
        <w:t>检查</w:t>
      </w:r>
      <w:r>
        <w:rPr>
          <w:rFonts w:hint="eastAsia" w:ascii="仿宋_GB2312" w:hAnsi="仿宋_GB2312" w:eastAsia="仿宋_GB2312" w:cs="仿宋_GB2312"/>
          <w:sz w:val="32"/>
          <w:szCs w:val="32"/>
        </w:rPr>
        <w:t>意见如下：</w:t>
      </w:r>
    </w:p>
    <w:p>
      <w:pPr>
        <w:pStyle w:val="15"/>
        <w:keepNext w:val="0"/>
        <w:keepLines w:val="0"/>
        <w:pageBreakBefore w:val="0"/>
        <w:widowControl w:val="0"/>
        <w:numPr>
          <w:ilvl w:val="0"/>
          <w:numId w:val="0"/>
        </w:numPr>
        <w:kinsoku/>
        <w:overflowPunct/>
        <w:topLinePunct w:val="0"/>
        <w:autoSpaceDE/>
        <w:autoSpaceDN/>
        <w:bidi w:val="0"/>
        <w:adjustRightInd w:val="0"/>
        <w:snapToGrid w:val="0"/>
        <w:spacing w:line="620" w:lineRule="exact"/>
        <w:ind w:left="643" w:leftChars="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一、</w:t>
      </w:r>
      <w:r>
        <w:rPr>
          <w:rFonts w:hint="eastAsia" w:ascii="黑体" w:hAnsi="黑体" w:eastAsia="黑体" w:cs="黑体"/>
          <w:b w:val="0"/>
          <w:bCs w:val="0"/>
          <w:sz w:val="32"/>
          <w:szCs w:val="32"/>
        </w:rPr>
        <w:t>基本情况</w:t>
      </w:r>
    </w:p>
    <w:p>
      <w:pPr>
        <w:keepNext w:val="0"/>
        <w:keepLines w:val="0"/>
        <w:pageBreakBefore w:val="0"/>
        <w:widowControl w:val="0"/>
        <w:kinsoku/>
        <w:overflowPunct/>
        <w:topLinePunct w:val="0"/>
        <w:autoSpaceDE/>
        <w:autoSpaceDN/>
        <w:bidi w:val="0"/>
        <w:adjustRightInd w:val="0"/>
        <w:snapToGrid w:val="0"/>
        <w:spacing w:line="6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淮北市城乡供水一体化地表水源工程位于淮北市烈山区境内，属新建线型项目，供水保证率95%，设计输水流量7.30m³/s，工程建设内容包括：1）输水管线：新建取水口、加压泵站，加压泵站装机容量为2800kW，新建输水管线20.9km，包括输水箱涵0.7km，压力管道20.2km，管径DN2600；2）华家湖水库防渗工程；3）截污导流及小型建筑物工程。取（引）水、加压泵站、输水管道以及穿越山体、河渠、道路等主要建筑物为3 级。穿堤输水建筑物级别不应低于其所在堤防级别；穿越道路、铁路等交叉建筑物级别尚不低于其相应级别。</w:t>
      </w:r>
    </w:p>
    <w:p>
      <w:pPr>
        <w:keepNext w:val="0"/>
        <w:keepLines w:val="0"/>
        <w:pageBreakBefore w:val="0"/>
        <w:widowControl w:val="0"/>
        <w:kinsoku/>
        <w:overflowPunct/>
        <w:topLinePunct w:val="0"/>
        <w:autoSpaceDE/>
        <w:autoSpaceDN/>
        <w:bidi w:val="0"/>
        <w:adjustRightInd w:val="0"/>
        <w:snapToGrid w:val="0"/>
        <w:spacing w:line="6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本工程由管线工程、建筑物工程、水库防渗工程和截污导流及小型建筑物工程组成，工程于2022年12月开工建设，工程总投资150573.82万元，水土保持投资1070.23 万元。淮北市水务局以“淮水许可〔2022〕40号”文批复了水土保持方案，明确了建设期间水土流失防治责任范围及水土保持工作目标、任务和要求，为做好项目建设过程中水土流失防治提供了依据。截至现场检查时，项目华家湖防渗处理工程已完成80%，其他建设内容未开工建设。</w:t>
      </w:r>
    </w:p>
    <w:p>
      <w:pPr>
        <w:pStyle w:val="15"/>
        <w:keepNext w:val="0"/>
        <w:keepLines w:val="0"/>
        <w:pageBreakBefore w:val="0"/>
        <w:widowControl w:val="0"/>
        <w:numPr>
          <w:ilvl w:val="0"/>
          <w:numId w:val="0"/>
        </w:numPr>
        <w:kinsoku/>
        <w:overflowPunct/>
        <w:topLinePunct w:val="0"/>
        <w:autoSpaceDE/>
        <w:autoSpaceDN/>
        <w:bidi w:val="0"/>
        <w:adjustRightInd w:val="0"/>
        <w:snapToGrid w:val="0"/>
        <w:spacing w:line="620" w:lineRule="exact"/>
        <w:ind w:left="643" w:leftChars="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二、本次检查发现的</w:t>
      </w:r>
      <w:r>
        <w:rPr>
          <w:rFonts w:hint="eastAsia" w:ascii="黑体" w:hAnsi="黑体" w:eastAsia="黑体" w:cs="黑体"/>
          <w:b w:val="0"/>
          <w:bCs w:val="0"/>
          <w:sz w:val="32"/>
          <w:szCs w:val="32"/>
        </w:rPr>
        <w:t>问题</w:t>
      </w:r>
    </w:p>
    <w:p>
      <w:pPr>
        <w:keepNext w:val="0"/>
        <w:keepLines w:val="0"/>
        <w:pageBreakBefore w:val="0"/>
        <w:widowControl w:val="0"/>
        <w:kinsoku/>
        <w:overflowPunct/>
        <w:topLinePunct w:val="0"/>
        <w:autoSpaceDE/>
        <w:autoSpaceDN/>
        <w:bidi w:val="0"/>
        <w:adjustRightInd w:val="0"/>
        <w:snapToGrid w:val="0"/>
        <w:spacing w:line="6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本次检查情况看，建设单位未严格按照批复的水土保持方案落实相关水土保持工作，主要表现在二个方面：</w:t>
      </w:r>
    </w:p>
    <w:p>
      <w:pPr>
        <w:keepNext w:val="0"/>
        <w:keepLines w:val="0"/>
        <w:pageBreakBefore w:val="0"/>
        <w:widowControl w:val="0"/>
        <w:numPr>
          <w:ilvl w:val="0"/>
          <w:numId w:val="1"/>
        </w:numPr>
        <w:kinsoku/>
        <w:overflowPunct/>
        <w:topLinePunct w:val="0"/>
        <w:autoSpaceDE/>
        <w:autoSpaceDN/>
        <w:bidi w:val="0"/>
        <w:adjustRightInd w:val="0"/>
        <w:snapToGrid w:val="0"/>
        <w:spacing w:line="6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未开展水土保持监测工作；</w:t>
      </w:r>
    </w:p>
    <w:p>
      <w:pPr>
        <w:keepNext w:val="0"/>
        <w:keepLines w:val="0"/>
        <w:pageBreakBefore w:val="0"/>
        <w:widowControl w:val="0"/>
        <w:numPr>
          <w:ilvl w:val="0"/>
          <w:numId w:val="1"/>
        </w:numPr>
        <w:kinsoku/>
        <w:overflowPunct/>
        <w:topLinePunct w:val="0"/>
        <w:autoSpaceDE/>
        <w:autoSpaceDN/>
        <w:bidi w:val="0"/>
        <w:adjustRightInd w:val="0"/>
        <w:snapToGrid w:val="0"/>
        <w:spacing w:line="6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未依法缴纳水土保持补偿费。</w:t>
      </w:r>
    </w:p>
    <w:p>
      <w:pPr>
        <w:keepNext w:val="0"/>
        <w:keepLines w:val="0"/>
        <w:pageBreakBefore w:val="0"/>
        <w:widowControl w:val="0"/>
        <w:kinsoku/>
        <w:overflowPunct/>
        <w:topLinePunct w:val="0"/>
        <w:autoSpaceDE/>
        <w:autoSpaceDN/>
        <w:bidi w:val="0"/>
        <w:adjustRightInd w:val="0"/>
        <w:snapToGrid w:val="0"/>
        <w:spacing w:line="6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按照《水利部办公厅关于印发生产建设项目水土保持问题分类和责任追究标准的通知》（办水保函〔2020〕564号），本次督查发现问题一</w:t>
      </w:r>
      <w:r>
        <w:rPr>
          <w:rFonts w:hint="eastAsia" w:ascii="仿宋_GB2312" w:hAnsi="仿宋_GB2312" w:eastAsia="仿宋_GB2312" w:cs="仿宋_GB2312"/>
          <w:sz w:val="32"/>
          <w:szCs w:val="32"/>
          <w:lang w:eastAsia="zh-CN"/>
        </w:rPr>
        <w:t>性质</w:t>
      </w:r>
      <w:r>
        <w:rPr>
          <w:rFonts w:hint="eastAsia" w:ascii="仿宋_GB2312" w:hAnsi="仿宋_GB2312" w:eastAsia="仿宋_GB2312" w:cs="仿宋_GB2312"/>
          <w:sz w:val="32"/>
          <w:szCs w:val="32"/>
        </w:rPr>
        <w:t>为严重，责任对象为生产建设单位，追责形式为通报批评；问题二</w:t>
      </w:r>
      <w:r>
        <w:rPr>
          <w:rFonts w:hint="eastAsia" w:ascii="仿宋_GB2312" w:hAnsi="仿宋_GB2312" w:eastAsia="仿宋_GB2312" w:cs="仿宋_GB2312"/>
          <w:sz w:val="32"/>
          <w:szCs w:val="32"/>
          <w:lang w:eastAsia="zh-CN"/>
        </w:rPr>
        <w:t>性质</w:t>
      </w:r>
      <w:r>
        <w:rPr>
          <w:rFonts w:hint="eastAsia" w:ascii="仿宋_GB2312" w:hAnsi="仿宋_GB2312" w:eastAsia="仿宋_GB2312" w:cs="仿宋_GB2312"/>
          <w:sz w:val="32"/>
          <w:szCs w:val="32"/>
        </w:rPr>
        <w:t>为较重，责任对象为生产建设单位，追责形式为约谈。</w:t>
      </w:r>
    </w:p>
    <w:p>
      <w:pPr>
        <w:pStyle w:val="15"/>
        <w:keepNext w:val="0"/>
        <w:keepLines w:val="0"/>
        <w:pageBreakBefore w:val="0"/>
        <w:widowControl w:val="0"/>
        <w:numPr>
          <w:ilvl w:val="0"/>
          <w:numId w:val="0"/>
        </w:numPr>
        <w:kinsoku/>
        <w:overflowPunct/>
        <w:topLinePunct w:val="0"/>
        <w:autoSpaceDE/>
        <w:autoSpaceDN/>
        <w:bidi w:val="0"/>
        <w:adjustRightInd w:val="0"/>
        <w:snapToGrid w:val="0"/>
        <w:spacing w:line="620" w:lineRule="exact"/>
        <w:ind w:left="643" w:leftChars="0"/>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三、有关要求</w:t>
      </w:r>
    </w:p>
    <w:p>
      <w:pPr>
        <w:keepNext w:val="0"/>
        <w:keepLines w:val="0"/>
        <w:pageBreakBefore w:val="0"/>
        <w:widowControl w:val="0"/>
        <w:kinsoku/>
        <w:overflowPunct/>
        <w:topLinePunct w:val="0"/>
        <w:autoSpaceDE/>
        <w:autoSpaceDN/>
        <w:bidi w:val="0"/>
        <w:adjustRightInd w:val="0"/>
        <w:snapToGrid w:val="0"/>
        <w:spacing w:line="6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请你单位进一步强化水土保持法律责任意识，落实水土保持主体责任，加强对本工程水土保持工作的组织领导，切实抓好以下工作：</w:t>
      </w:r>
    </w:p>
    <w:p>
      <w:pPr>
        <w:keepNext w:val="0"/>
        <w:keepLines w:val="0"/>
        <w:pageBreakBefore w:val="0"/>
        <w:widowControl w:val="0"/>
        <w:kinsoku/>
        <w:overflowPunct/>
        <w:topLinePunct w:val="0"/>
        <w:autoSpaceDE/>
        <w:autoSpaceDN/>
        <w:bidi w:val="0"/>
        <w:adjustRightInd w:val="0"/>
        <w:snapToGrid w:val="0"/>
        <w:spacing w:line="6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按照《水利部关于进一步深化“放管服”改革全面加强水土保持监管的意见》（水保〔2019〕160号）和《生产建设项目水土保持监测规程（试行）》（办水保〔2015〕139号）要求，抓紧开展水土保持监测工作，并按规定向我局提交监测季度报告及总结报告。</w:t>
      </w:r>
    </w:p>
    <w:p>
      <w:pPr>
        <w:keepNext w:val="0"/>
        <w:keepLines w:val="0"/>
        <w:pageBreakBefore w:val="0"/>
        <w:widowControl w:val="0"/>
        <w:kinsoku/>
        <w:overflowPunct/>
        <w:topLinePunct w:val="0"/>
        <w:autoSpaceDE/>
        <w:autoSpaceDN/>
        <w:bidi w:val="0"/>
        <w:adjustRightInd w:val="0"/>
        <w:snapToGrid w:val="0"/>
        <w:spacing w:line="6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2.尽快一次性足额缴纳水土保持补偿费173.54万元。</w:t>
      </w:r>
    </w:p>
    <w:p>
      <w:pPr>
        <w:keepNext w:val="0"/>
        <w:keepLines w:val="0"/>
        <w:pageBreakBefore w:val="0"/>
        <w:widowControl w:val="0"/>
        <w:kinsoku/>
        <w:overflowPunct/>
        <w:topLinePunct w:val="0"/>
        <w:autoSpaceDE/>
        <w:autoSpaceDN/>
        <w:bidi w:val="0"/>
        <w:adjustRightInd w:val="0"/>
        <w:snapToGrid w:val="0"/>
        <w:spacing w:line="6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3.按照批复的水土保持方案做好1#弃渣场弃渣结束后相关的水土保持措施，并做好排水系统与周边水系的顺接工作。</w:t>
      </w:r>
    </w:p>
    <w:p>
      <w:pPr>
        <w:keepNext w:val="0"/>
        <w:keepLines w:val="0"/>
        <w:pageBreakBefore w:val="0"/>
        <w:widowControl w:val="0"/>
        <w:kinsoku/>
        <w:overflowPunct/>
        <w:topLinePunct w:val="0"/>
        <w:autoSpaceDE/>
        <w:autoSpaceDN/>
        <w:bidi w:val="0"/>
        <w:adjustRightInd w:val="0"/>
        <w:snapToGrid w:val="0"/>
        <w:spacing w:line="6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.按照《水土保持工程施工监理规范》（SL 523―2011）和《水土保持工程质量评定规程》（SL 336-2006）等要求，进一步规范水土保持工作，完善水土保持监理档案资料。</w:t>
      </w:r>
    </w:p>
    <w:p>
      <w:pPr>
        <w:keepNext w:val="0"/>
        <w:keepLines w:val="0"/>
        <w:pageBreakBefore w:val="0"/>
        <w:widowControl w:val="0"/>
        <w:kinsoku/>
        <w:overflowPunct/>
        <w:topLinePunct w:val="0"/>
        <w:autoSpaceDE/>
        <w:autoSpaceDN/>
        <w:bidi w:val="0"/>
        <w:adjustRightInd w:val="0"/>
        <w:snapToGrid w:val="0"/>
        <w:spacing w:line="6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在工程投入使用前，按照水土保持法及《水利部关于加强事中事后监管规范生产建设项目水土保持设施自主验收的通知》（水保〔2017〕365号）等要求，组织开展水土保持设施自主验收，并将验收材料按规定向我局报备。</w:t>
      </w:r>
    </w:p>
    <w:p>
      <w:pPr>
        <w:keepNext w:val="0"/>
        <w:keepLines w:val="0"/>
        <w:pageBreakBefore w:val="0"/>
        <w:widowControl w:val="0"/>
        <w:kinsoku/>
        <w:wordWrap/>
        <w:overflowPunct/>
        <w:topLinePunct w:val="0"/>
        <w:autoSpaceDE/>
        <w:autoSpaceDN/>
        <w:bidi w:val="0"/>
        <w:adjustRightInd w:val="0"/>
        <w:snapToGrid w:val="0"/>
        <w:spacing w:line="6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.请按照本次检查意见要求，2023年7月2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日前完成整改，并将整改落实情况报送我局。逾期不整改，将依据水土保持法律法规及《水利部办公厅关于实施生产建设项目水土保持信用监管“两单”制度的通知》（办水保〔2020〕157号）等规定，进行责任追究、信用惩戒和执法查处。</w:t>
      </w:r>
    </w:p>
    <w:p>
      <w:pPr>
        <w:keepNext w:val="0"/>
        <w:keepLines w:val="0"/>
        <w:pageBreakBefore w:val="0"/>
        <w:widowControl w:val="0"/>
        <w:kinsoku/>
        <w:wordWrap/>
        <w:overflowPunct/>
        <w:topLinePunct w:val="0"/>
        <w:autoSpaceDE/>
        <w:autoSpaceDN/>
        <w:bidi w:val="0"/>
        <w:adjustRightInd w:val="0"/>
        <w:snapToGrid w:val="0"/>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联系人：营军</w:t>
      </w:r>
      <w:r>
        <w:rPr>
          <w:rFonts w:hint="eastAsia" w:ascii="仿宋_GB2312" w:hAnsi="仿宋_GB2312" w:eastAsia="仿宋_GB2312" w:cs="仿宋_GB2312"/>
          <w:sz w:val="32"/>
          <w:szCs w:val="32"/>
          <w:lang w:val="en-US" w:eastAsia="zh-CN"/>
        </w:rPr>
        <w:t xml:space="preserve">      联系电话：3192083</w:t>
      </w:r>
    </w:p>
    <w:p>
      <w:pPr>
        <w:keepNext w:val="0"/>
        <w:keepLines w:val="0"/>
        <w:pageBreakBefore w:val="0"/>
        <w:widowControl w:val="0"/>
        <w:kinsoku/>
        <w:wordWrap/>
        <w:overflowPunct/>
        <w:topLinePunct w:val="0"/>
        <w:autoSpaceDE/>
        <w:autoSpaceDN/>
        <w:bidi w:val="0"/>
        <w:adjustRightInd w:val="0"/>
        <w:snapToGrid w:val="0"/>
        <w:spacing w:line="62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邮箱：hbsbs2083@126.com</w:t>
      </w:r>
    </w:p>
    <w:p>
      <w:pPr>
        <w:keepNext w:val="0"/>
        <w:keepLines w:val="0"/>
        <w:pageBreakBefore w:val="0"/>
        <w:widowControl w:val="0"/>
        <w:kinsoku/>
        <w:wordWrap w:val="0"/>
        <w:overflowPunct/>
        <w:topLinePunct w:val="0"/>
        <w:autoSpaceDE/>
        <w:autoSpaceDN/>
        <w:bidi w:val="0"/>
        <w:adjustRightInd w:val="0"/>
        <w:snapToGrid w:val="0"/>
        <w:spacing w:line="62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val="0"/>
        <w:overflowPunct/>
        <w:topLinePunct w:val="0"/>
        <w:autoSpaceDE/>
        <w:autoSpaceDN/>
        <w:bidi w:val="0"/>
        <w:adjustRightInd w:val="0"/>
        <w:snapToGrid w:val="0"/>
        <w:spacing w:line="6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val="0"/>
        <w:overflowPunct/>
        <w:topLinePunct w:val="0"/>
        <w:autoSpaceDE/>
        <w:autoSpaceDN/>
        <w:bidi w:val="0"/>
        <w:adjustRightInd w:val="0"/>
        <w:snapToGrid w:val="0"/>
        <w:spacing w:line="6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val="0"/>
        <w:overflowPunct/>
        <w:topLinePunct w:val="0"/>
        <w:autoSpaceDE/>
        <w:autoSpaceDN/>
        <w:bidi w:val="0"/>
        <w:adjustRightInd w:val="0"/>
        <w:snapToGrid w:val="0"/>
        <w:spacing w:line="620" w:lineRule="exact"/>
        <w:ind w:firstLine="4480" w:firstLineChars="14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2023年5月</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日</w:t>
      </w:r>
    </w:p>
    <w:p>
      <w:pPr>
        <w:keepNext w:val="0"/>
        <w:keepLines w:val="0"/>
        <w:pageBreakBefore w:val="0"/>
        <w:widowControl w:val="0"/>
        <w:kinsoku/>
        <w:wordWrap w:val="0"/>
        <w:overflowPunct/>
        <w:topLinePunct w:val="0"/>
        <w:autoSpaceDE/>
        <w:autoSpaceDN/>
        <w:bidi w:val="0"/>
        <w:adjustRightInd w:val="0"/>
        <w:snapToGrid w:val="0"/>
        <w:spacing w:line="620" w:lineRule="exact"/>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val="0"/>
        <w:overflowPunct/>
        <w:topLinePunct w:val="0"/>
        <w:autoSpaceDE/>
        <w:autoSpaceDN/>
        <w:bidi w:val="0"/>
        <w:adjustRightInd w:val="0"/>
        <w:snapToGrid w:val="0"/>
        <w:spacing w:line="620" w:lineRule="exact"/>
        <w:textAlignment w:val="auto"/>
        <w:rPr>
          <w:rFonts w:hint="eastAsia" w:ascii="仿宋_GB2312" w:hAnsi="仿宋_GB2312" w:eastAsia="仿宋_GB2312" w:cs="仿宋_GB2312"/>
          <w:sz w:val="32"/>
          <w:szCs w:val="32"/>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620" w:lineRule="exact"/>
        <w:textAlignment w:val="auto"/>
        <w:rPr>
          <w:rFonts w:hint="eastAsia" w:ascii="仿宋_GB2312" w:hAnsi="仿宋_GB2312" w:eastAsia="仿宋_GB2312" w:cs="仿宋_GB2312"/>
          <w:sz w:val="32"/>
          <w:szCs w:val="32"/>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18"/>
          <w:szCs w:val="18"/>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18"/>
          <w:szCs w:val="18"/>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18"/>
          <w:szCs w:val="18"/>
          <w:u w:val="none"/>
          <w:lang w:eastAsia="zh-CN"/>
        </w:rPr>
      </w:pPr>
      <w:bookmarkStart w:id="0" w:name="_GoBack"/>
      <w:bookmarkEnd w:id="0"/>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rPr>
        <mc:AlternateContent>
          <mc:Choice Requires="wps">
            <w:drawing>
              <wp:anchor distT="0" distB="0" distL="114300" distR="114300" simplePos="0" relativeHeight="251661312" behindDoc="0" locked="0" layoutInCell="1" allowOverlap="1">
                <wp:simplePos x="0" y="0"/>
                <wp:positionH relativeFrom="column">
                  <wp:posOffset>17780</wp:posOffset>
                </wp:positionH>
                <wp:positionV relativeFrom="paragraph">
                  <wp:posOffset>328930</wp:posOffset>
                </wp:positionV>
                <wp:extent cx="5181600" cy="0"/>
                <wp:effectExtent l="0" t="0" r="0" b="0"/>
                <wp:wrapNone/>
                <wp:docPr id="4" name="直接连接符 4"/>
                <wp:cNvGraphicFramePr/>
                <a:graphic xmlns:a="http://schemas.openxmlformats.org/drawingml/2006/main">
                  <a:graphicData uri="http://schemas.microsoft.com/office/word/2010/wordprocessingShape">
                    <wps:wsp>
                      <wps:cNvCnPr/>
                      <wps:spPr>
                        <a:xfrm>
                          <a:off x="0" y="0"/>
                          <a:ext cx="5181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4pt;margin-top:25.9pt;height:0pt;width:408pt;z-index:251661312;mso-width-relative:page;mso-height-relative:page;" filled="f" stroked="t" coordsize="21600,21600" o:gfxdata="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o&#10;HCTq0wAAAAcBAAAPAAAAAAAAAAEAIAAAACIAAABkcnMvZG93bnJldi54bWxQSwECFAAUAAAACACH&#10;TuJAXshXlPABAADTAwAADgAAAAAAAAABACAAAAAiAQAAZHJzL2Uyb0RvYy54bWxQSwUGAAAAAAYA&#10;BgBZAQAAhAUAAAAA&#10;">
                <v:fill on="f" focussize="0,0"/>
                <v:stroke color="#000000 [3200]" joinstyle="round"/>
                <v:imagedata o:title=""/>
                <o:lock v:ext="edit" aspectratio="f"/>
              </v:line>
            </w:pict>
          </mc:Fallback>
        </mc:AlternateConten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28"/>
          <w:szCs w:val="28"/>
          <w:u w:val="none"/>
          <w:lang w:eastAsia="zh-CN"/>
        </w:rPr>
      </w:pPr>
      <w:r>
        <w:rPr>
          <w:rFonts w:hint="eastAsia" w:ascii="仿宋_GB2312" w:hAnsi="仿宋_GB2312" w:eastAsia="仿宋_GB2312" w:cs="仿宋_GB2312"/>
          <w:sz w:val="28"/>
          <w:szCs w:val="28"/>
        </w:rPr>
        <mc:AlternateContent>
          <mc:Choice Requires="wps">
            <w:drawing>
              <wp:anchor distT="0" distB="0" distL="114300" distR="114300" simplePos="0" relativeHeight="251659264" behindDoc="0" locked="0" layoutInCell="1" allowOverlap="1">
                <wp:simplePos x="0" y="0"/>
                <wp:positionH relativeFrom="column">
                  <wp:posOffset>17780</wp:posOffset>
                </wp:positionH>
                <wp:positionV relativeFrom="paragraph">
                  <wp:posOffset>309245</wp:posOffset>
                </wp:positionV>
                <wp:extent cx="5181600" cy="0"/>
                <wp:effectExtent l="0" t="0" r="0" b="0"/>
                <wp:wrapNone/>
                <wp:docPr id="2" name="直接连接符 2"/>
                <wp:cNvGraphicFramePr/>
                <a:graphic xmlns:a="http://schemas.openxmlformats.org/drawingml/2006/main">
                  <a:graphicData uri="http://schemas.microsoft.com/office/word/2010/wordprocessingShape">
                    <wps:wsp>
                      <wps:cNvCnPr/>
                      <wps:spPr>
                        <a:xfrm>
                          <a:off x="1162685" y="9142095"/>
                          <a:ext cx="5181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4pt;margin-top:24.35pt;height:0pt;width:408pt;z-index:251659264;mso-width-relative:page;mso-height-relative:page;" filled="f" stroked="t" coordsize="21600,21600" o:gfxdata="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SDETM9IAAAAHAQAADwAAAAAAAAABACAAAAAiAAAAZHJzL2Rvd25yZXYueG1s&#10;UEsBAhQAFAAAAAgAh07iQFZZFUb+AQAA3wMAAA4AAAAAAAAAAQAgAAAAIQEAAGRycy9lMm9Eb2Mu&#10;eG1sUEsFBgAAAAAGAAYAWQEAAJEFAAAAAA==&#10;">
                <v:fill on="f" focussize="0,0"/>
                <v:stroke color="#000000 [3200]" joinstyle="round"/>
                <v:imagedata o:title=""/>
                <o:lock v:ext="edit" aspectratio="f"/>
              </v:line>
            </w:pict>
          </mc:Fallback>
        </mc:AlternateContent>
      </w:r>
      <w:r>
        <w:rPr>
          <w:rFonts w:hint="eastAsia" w:ascii="仿宋_GB2312" w:hAnsi="仿宋_GB2312" w:eastAsia="仿宋_GB2312" w:cs="仿宋_GB2312"/>
          <w:sz w:val="28"/>
          <w:szCs w:val="28"/>
          <w:u w:val="none"/>
          <w:lang w:eastAsia="zh-CN"/>
        </w:rPr>
        <w:t>抄送：烈山区农业农村水利局，淮北市水政监察支队</w: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28"/>
          <w:szCs w:val="28"/>
        </w:rPr>
        <mc:AlternateContent>
          <mc:Choice Requires="wps">
            <w:drawing>
              <wp:anchor distT="0" distB="0" distL="114300" distR="114300" simplePos="0" relativeHeight="251660288" behindDoc="0" locked="0" layoutInCell="1" allowOverlap="1">
                <wp:simplePos x="0" y="0"/>
                <wp:positionH relativeFrom="column">
                  <wp:posOffset>-12700</wp:posOffset>
                </wp:positionH>
                <wp:positionV relativeFrom="paragraph">
                  <wp:posOffset>338455</wp:posOffset>
                </wp:positionV>
                <wp:extent cx="5181600" cy="0"/>
                <wp:effectExtent l="0" t="0" r="0" b="0"/>
                <wp:wrapNone/>
                <wp:docPr id="3" name="直接连接符 3"/>
                <wp:cNvGraphicFramePr/>
                <a:graphic xmlns:a="http://schemas.openxmlformats.org/drawingml/2006/main">
                  <a:graphicData uri="http://schemas.microsoft.com/office/word/2010/wordprocessingShape">
                    <wps:wsp>
                      <wps:cNvCnPr/>
                      <wps:spPr>
                        <a:xfrm>
                          <a:off x="0" y="0"/>
                          <a:ext cx="5181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pt;margin-top:26.65pt;height:0pt;width:408pt;z-index:251660288;mso-width-relative:page;mso-height-relative:page;" filled="f" stroked="t" coordsize="21600,21600" o:gfxdata="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JUviWbVAAAACAEAAA8AAAAAAAAAAQAgAAAAIgAAAGRycy9kb3ducmV2LnhtbFBLAQIUABQAAAAI&#10;AIdO4kDBo+8+8AEAANMDAAAOAAAAAAAAAAEAIAAAACQBAABkcnMvZTJvRG9jLnhtbFBLBQYAAAAA&#10;BgAGAFkBAACGBQAAAAA=&#10;">
                <v:fill on="f" focussize="0,0"/>
                <v:stroke color="#000000 [3200]" joinstyle="round"/>
                <v:imagedata o:title=""/>
                <o:lock v:ext="edit" aspectratio="f"/>
              </v:line>
            </w:pict>
          </mc:Fallback>
        </mc:AlternateContent>
      </w:r>
      <w:r>
        <w:rPr>
          <w:rFonts w:hint="eastAsia" w:ascii="仿宋_GB2312" w:hAnsi="仿宋_GB2312" w:eastAsia="仿宋_GB2312" w:cs="仿宋_GB2312"/>
          <w:kern w:val="2"/>
          <w:sz w:val="28"/>
          <w:szCs w:val="28"/>
          <w:lang w:val="en-US" w:eastAsia="zh-CN" w:bidi="ar-SA"/>
        </w:rPr>
        <w:t>淮北市水务局办公室                    2023年5月30日印发</w:t>
      </w:r>
    </w:p>
    <w:sectPr>
      <w:pgSz w:w="11906" w:h="16838"/>
      <w:pgMar w:top="1440" w:right="1803" w:bottom="1440" w:left="180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75391A"/>
    <w:multiLevelType w:val="singleLevel"/>
    <w:tmpl w:val="CF75391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kyYWY1Y2EyNzVlZjA5M2E2YTA4YWJmMTY0ZDQyZTEifQ=="/>
  </w:docVars>
  <w:rsids>
    <w:rsidRoot w:val="00AC07B8"/>
    <w:rsid w:val="00007837"/>
    <w:rsid w:val="00042D35"/>
    <w:rsid w:val="00056403"/>
    <w:rsid w:val="00061012"/>
    <w:rsid w:val="000D1307"/>
    <w:rsid w:val="000E36AF"/>
    <w:rsid w:val="000F2908"/>
    <w:rsid w:val="001020C4"/>
    <w:rsid w:val="00143AA1"/>
    <w:rsid w:val="00186626"/>
    <w:rsid w:val="00192BCA"/>
    <w:rsid w:val="001B2686"/>
    <w:rsid w:val="001B4EAC"/>
    <w:rsid w:val="001C0BAC"/>
    <w:rsid w:val="00206D35"/>
    <w:rsid w:val="00223208"/>
    <w:rsid w:val="00235801"/>
    <w:rsid w:val="002433B7"/>
    <w:rsid w:val="002C0F4A"/>
    <w:rsid w:val="002C2721"/>
    <w:rsid w:val="0030088C"/>
    <w:rsid w:val="00365CFF"/>
    <w:rsid w:val="003877DE"/>
    <w:rsid w:val="00391F6D"/>
    <w:rsid w:val="003A2C8A"/>
    <w:rsid w:val="004250A6"/>
    <w:rsid w:val="004350B9"/>
    <w:rsid w:val="00487AFA"/>
    <w:rsid w:val="00491252"/>
    <w:rsid w:val="004D6ACD"/>
    <w:rsid w:val="0053469E"/>
    <w:rsid w:val="0053686B"/>
    <w:rsid w:val="00552844"/>
    <w:rsid w:val="00562192"/>
    <w:rsid w:val="005C1FD9"/>
    <w:rsid w:val="005D7B80"/>
    <w:rsid w:val="005F2111"/>
    <w:rsid w:val="00665BF6"/>
    <w:rsid w:val="00667BFB"/>
    <w:rsid w:val="00761DB6"/>
    <w:rsid w:val="00764723"/>
    <w:rsid w:val="00795820"/>
    <w:rsid w:val="007B2252"/>
    <w:rsid w:val="007C791E"/>
    <w:rsid w:val="0080083F"/>
    <w:rsid w:val="00802CE9"/>
    <w:rsid w:val="00815DE4"/>
    <w:rsid w:val="00854200"/>
    <w:rsid w:val="0085579A"/>
    <w:rsid w:val="0087106A"/>
    <w:rsid w:val="008A5C50"/>
    <w:rsid w:val="008B2729"/>
    <w:rsid w:val="008B2ECD"/>
    <w:rsid w:val="008B6056"/>
    <w:rsid w:val="008C3281"/>
    <w:rsid w:val="008D764F"/>
    <w:rsid w:val="00904817"/>
    <w:rsid w:val="009065E4"/>
    <w:rsid w:val="0094461B"/>
    <w:rsid w:val="00957ACB"/>
    <w:rsid w:val="009908EE"/>
    <w:rsid w:val="009E1F03"/>
    <w:rsid w:val="009F5B8D"/>
    <w:rsid w:val="00A133DF"/>
    <w:rsid w:val="00A14679"/>
    <w:rsid w:val="00A5709F"/>
    <w:rsid w:val="00A66853"/>
    <w:rsid w:val="00AB6929"/>
    <w:rsid w:val="00AC07B8"/>
    <w:rsid w:val="00AD6F58"/>
    <w:rsid w:val="00B255CA"/>
    <w:rsid w:val="00B45E6A"/>
    <w:rsid w:val="00B84493"/>
    <w:rsid w:val="00B8478E"/>
    <w:rsid w:val="00B90ECE"/>
    <w:rsid w:val="00BD1518"/>
    <w:rsid w:val="00C22150"/>
    <w:rsid w:val="00C55E93"/>
    <w:rsid w:val="00C64008"/>
    <w:rsid w:val="00C82CC4"/>
    <w:rsid w:val="00C91A3D"/>
    <w:rsid w:val="00C958B8"/>
    <w:rsid w:val="00CC0FD5"/>
    <w:rsid w:val="00D10A7B"/>
    <w:rsid w:val="00D167BB"/>
    <w:rsid w:val="00D353A2"/>
    <w:rsid w:val="00D40875"/>
    <w:rsid w:val="00D65B21"/>
    <w:rsid w:val="00D83C66"/>
    <w:rsid w:val="00DC74DF"/>
    <w:rsid w:val="00DE06DD"/>
    <w:rsid w:val="00DE620E"/>
    <w:rsid w:val="00DF37A1"/>
    <w:rsid w:val="00E3488D"/>
    <w:rsid w:val="00E93DA5"/>
    <w:rsid w:val="00E941D3"/>
    <w:rsid w:val="00ED26BE"/>
    <w:rsid w:val="00F00E78"/>
    <w:rsid w:val="00F07AC2"/>
    <w:rsid w:val="00F153F7"/>
    <w:rsid w:val="00F37313"/>
    <w:rsid w:val="00F72EC8"/>
    <w:rsid w:val="00F75BD3"/>
    <w:rsid w:val="00FC4D83"/>
    <w:rsid w:val="00FE7A94"/>
    <w:rsid w:val="00FF08A0"/>
    <w:rsid w:val="00FF5BF3"/>
    <w:rsid w:val="05515D84"/>
    <w:rsid w:val="0DA968B7"/>
    <w:rsid w:val="103D2C81"/>
    <w:rsid w:val="111C69D5"/>
    <w:rsid w:val="118F5CAF"/>
    <w:rsid w:val="15AD49DB"/>
    <w:rsid w:val="16983E87"/>
    <w:rsid w:val="189C2207"/>
    <w:rsid w:val="1E135E67"/>
    <w:rsid w:val="1FAE29EB"/>
    <w:rsid w:val="20C119D8"/>
    <w:rsid w:val="21B96B04"/>
    <w:rsid w:val="23EA286B"/>
    <w:rsid w:val="28FB5791"/>
    <w:rsid w:val="29A2269D"/>
    <w:rsid w:val="305D3D1F"/>
    <w:rsid w:val="37160E4C"/>
    <w:rsid w:val="3A6A7521"/>
    <w:rsid w:val="3B4009F1"/>
    <w:rsid w:val="3B912B31"/>
    <w:rsid w:val="3DDC7A09"/>
    <w:rsid w:val="3DE03BA2"/>
    <w:rsid w:val="3ECB69D0"/>
    <w:rsid w:val="419B53ED"/>
    <w:rsid w:val="49C6281F"/>
    <w:rsid w:val="4B583D64"/>
    <w:rsid w:val="4D1A0EC1"/>
    <w:rsid w:val="4F4A05C2"/>
    <w:rsid w:val="552F0B14"/>
    <w:rsid w:val="5691637D"/>
    <w:rsid w:val="58407BB5"/>
    <w:rsid w:val="584577B2"/>
    <w:rsid w:val="587770C2"/>
    <w:rsid w:val="58EF5E5C"/>
    <w:rsid w:val="59441031"/>
    <w:rsid w:val="5A237E76"/>
    <w:rsid w:val="5EAA458C"/>
    <w:rsid w:val="6071095D"/>
    <w:rsid w:val="635E0838"/>
    <w:rsid w:val="683300CC"/>
    <w:rsid w:val="692B427C"/>
    <w:rsid w:val="6C2228DB"/>
    <w:rsid w:val="71245771"/>
    <w:rsid w:val="76B94D3D"/>
    <w:rsid w:val="7C987D65"/>
    <w:rsid w:val="7CA22B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3"/>
    <w:semiHidden/>
    <w:unhideWhenUsed/>
    <w:qFormat/>
    <w:uiPriority w:val="99"/>
    <w:rPr>
      <w:rFonts w:ascii="宋体" w:eastAsia="宋体"/>
      <w:sz w:val="18"/>
      <w:szCs w:val="18"/>
    </w:rPr>
  </w:style>
  <w:style w:type="paragraph" w:styleId="3">
    <w:name w:val="Balloon Text"/>
    <w:basedOn w:val="1"/>
    <w:link w:val="14"/>
    <w:semiHidden/>
    <w:unhideWhenUsed/>
    <w:qFormat/>
    <w:uiPriority w:val="99"/>
    <w:rPr>
      <w:sz w:val="18"/>
      <w:szCs w:val="18"/>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Title"/>
    <w:basedOn w:val="1"/>
    <w:next w:val="1"/>
    <w:link w:val="12"/>
    <w:qFormat/>
    <w:uiPriority w:val="10"/>
    <w:pPr>
      <w:spacing w:before="240" w:after="60"/>
      <w:jc w:val="center"/>
      <w:outlineLvl w:val="0"/>
    </w:pPr>
    <w:rPr>
      <w:rFonts w:eastAsia="宋体" w:asciiTheme="majorHAnsi" w:hAnsiTheme="majorHAnsi" w:cstheme="majorBidi"/>
      <w:b/>
      <w:bCs/>
      <w:sz w:val="32"/>
      <w:szCs w:val="32"/>
    </w:rPr>
  </w:style>
  <w:style w:type="character" w:customStyle="1" w:styleId="10">
    <w:name w:val="页眉 Char"/>
    <w:basedOn w:val="9"/>
    <w:link w:val="5"/>
    <w:semiHidden/>
    <w:qFormat/>
    <w:uiPriority w:val="99"/>
    <w:rPr>
      <w:sz w:val="18"/>
      <w:szCs w:val="18"/>
    </w:rPr>
  </w:style>
  <w:style w:type="character" w:customStyle="1" w:styleId="11">
    <w:name w:val="页脚 Char"/>
    <w:basedOn w:val="9"/>
    <w:link w:val="4"/>
    <w:semiHidden/>
    <w:qFormat/>
    <w:uiPriority w:val="99"/>
    <w:rPr>
      <w:sz w:val="18"/>
      <w:szCs w:val="18"/>
    </w:rPr>
  </w:style>
  <w:style w:type="character" w:customStyle="1" w:styleId="12">
    <w:name w:val="标题 Char"/>
    <w:basedOn w:val="9"/>
    <w:link w:val="7"/>
    <w:qFormat/>
    <w:uiPriority w:val="10"/>
    <w:rPr>
      <w:rFonts w:eastAsia="宋体" w:asciiTheme="majorHAnsi" w:hAnsiTheme="majorHAnsi" w:cstheme="majorBidi"/>
      <w:b/>
      <w:bCs/>
      <w:sz w:val="32"/>
      <w:szCs w:val="32"/>
    </w:rPr>
  </w:style>
  <w:style w:type="character" w:customStyle="1" w:styleId="13">
    <w:name w:val="文档结构图 Char"/>
    <w:basedOn w:val="9"/>
    <w:link w:val="2"/>
    <w:semiHidden/>
    <w:qFormat/>
    <w:uiPriority w:val="99"/>
    <w:rPr>
      <w:rFonts w:ascii="宋体" w:eastAsia="宋体"/>
      <w:kern w:val="2"/>
      <w:sz w:val="18"/>
      <w:szCs w:val="18"/>
    </w:rPr>
  </w:style>
  <w:style w:type="character" w:customStyle="1" w:styleId="14">
    <w:name w:val="批注框文本 Char"/>
    <w:basedOn w:val="9"/>
    <w:link w:val="3"/>
    <w:semiHidden/>
    <w:qFormat/>
    <w:uiPriority w:val="99"/>
    <w:rPr>
      <w:rFonts w:asciiTheme="minorHAnsi" w:hAnsiTheme="minorHAnsi" w:eastAsiaTheme="minorEastAsia" w:cstheme="minorBidi"/>
      <w:kern w:val="2"/>
      <w:sz w:val="18"/>
      <w:szCs w:val="18"/>
    </w:rPr>
  </w:style>
  <w:style w:type="paragraph" w:styleId="15">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1446</Words>
  <Characters>1592</Characters>
  <Lines>11</Lines>
  <Paragraphs>3</Paragraphs>
  <TotalTime>4</TotalTime>
  <ScaleCrop>false</ScaleCrop>
  <LinksUpToDate>false</LinksUpToDate>
  <CharactersWithSpaces>1636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2019-12-17T08:08:00Z</dcterms:created>
  <dc:creator>lenovo</dc:creator>
  <cp:lastModifiedBy>&amp;&amp;</cp:lastModifiedBy>
  <cp:lastPrinted>2019-12-23T10:35:00Z</cp:lastPrinted>
  <dcterms:modified xsi:type="dcterms:W3CDTF">2023-05-31T08:25:36Z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E753C7293D85474C86E4BEDC78F1FA8B_13</vt:lpwstr>
  </property>
</Properties>
</file>