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val="0"/>
        <w:keepLines w:val="0"/>
        <w:pageBreakBefore w:val="0"/>
        <w:widowControl w:val="0"/>
        <w:kinsoku/>
        <w:wordWrap/>
        <w:overflowPunct/>
        <w:topLinePunct w:val="0"/>
        <w:bidi w:val="0"/>
        <w:snapToGrid/>
        <w:spacing w:line="600" w:lineRule="exact"/>
        <w:textAlignment w:val="auto"/>
        <w:rPr>
          <w:rFonts w:hint="eastAsia" w:ascii="宋体" w:hAnsi="宋体" w:eastAsia="宋体" w:cs="宋体"/>
          <w:b w:val="0"/>
          <w:bCs w:val="0"/>
          <w:sz w:val="32"/>
          <w:szCs w:val="32"/>
          <w:lang w:eastAsia="zh-CN"/>
        </w:rPr>
      </w:pPr>
      <w:r>
        <w:rPr>
          <w:rFonts w:hint="eastAsia" w:hAnsi="宋体" w:cs="宋体"/>
          <w:b w:val="0"/>
          <w:bCs w:val="0"/>
          <w:sz w:val="32"/>
          <w:szCs w:val="32"/>
          <w:lang w:eastAsia="zh-CN"/>
        </w:rPr>
        <w:t>附件：</w:t>
      </w:r>
    </w:p>
    <w:p>
      <w:pPr>
        <w:pStyle w:val="16"/>
        <w:keepNext w:val="0"/>
        <w:keepLines w:val="0"/>
        <w:pageBreakBefore w:val="0"/>
        <w:widowControl w:val="0"/>
        <w:kinsoku/>
        <w:wordWrap/>
        <w:overflowPunct/>
        <w:topLinePunct w:val="0"/>
        <w:bidi w:val="0"/>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关于淮北国安电力至市高新北区供热管网项目水土保持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淮北市科技产业投资发展有限公司：</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18日，我局委托技术服务单位对淮北国安电力至市高新北区供热管网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ilvl w:val="0"/>
          <w:numId w:val="1"/>
        </w:numPr>
        <w:kinsoku/>
        <w:overflowPunct/>
        <w:topLinePunct w:val="0"/>
        <w:bidi w:val="0"/>
        <w:adjustRightInd w:val="0"/>
        <w:snapToGrid w:val="0"/>
        <w:spacing w:line="600" w:lineRule="exact"/>
        <w:ind w:firstLine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基本情况</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国安电力至市高新北区供热管网项目位于淮北市高新区北区，属于新建建设类项目，新建蒸汽管道总长度约15.36km，管径为DN700。从淮北国安电力有限公司接出一根DN700蒸汽管道至市高新区北区，替代即将关停的锅炉及自备锅炉。新建蒸汽管道总长度约15.36km，管径为DN700。本工程施工范围仅包含电厂围墙外管线。工程于2022年5月开工建设，工程总投资2.07亿元，水土保持投资173.42万元。淮北市水务局以“淮水许可〔2022〕32号”文批复了水土保持方案，明确了建设期间水土流失防治责任范围及水土保持工作目标、任务和要求，为做好项目建设过程中水土流失防治提供了依据。截至现场检查时，项目已完工。</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本次检查存在的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本次检查情况看，建设单位未严格按照批复的水土保持方案落实相关水土保持工作，主要表现三个方面：</w:t>
      </w:r>
    </w:p>
    <w:p>
      <w:pPr>
        <w:keepNext w:val="0"/>
        <w:keepLines w:val="0"/>
        <w:pageBreakBefore w:val="0"/>
        <w:widowControl w:val="0"/>
        <w:numPr>
          <w:ilvl w:val="0"/>
          <w:numId w:val="2"/>
        </w:numPr>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未开展水土保持监测工作；</w:t>
      </w:r>
    </w:p>
    <w:p>
      <w:pPr>
        <w:keepNext w:val="0"/>
        <w:keepLines w:val="0"/>
        <w:pageBreakBefore w:val="0"/>
        <w:widowControl w:val="0"/>
        <w:numPr>
          <w:ilvl w:val="0"/>
          <w:numId w:val="2"/>
        </w:numPr>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未组织开展水土保持设施自主验收工作；</w:t>
      </w:r>
    </w:p>
    <w:p>
      <w:pPr>
        <w:keepNext w:val="0"/>
        <w:keepLines w:val="0"/>
        <w:pageBreakBefore w:val="0"/>
        <w:widowControl w:val="0"/>
        <w:numPr>
          <w:ilvl w:val="0"/>
          <w:numId w:val="2"/>
        </w:numPr>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未缴纳水土保持补偿费。</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、二性质</w:t>
      </w:r>
      <w:r>
        <w:rPr>
          <w:rFonts w:hint="eastAsia" w:ascii="仿宋_GB2312" w:hAnsi="仿宋_GB2312" w:eastAsia="仿宋_GB2312" w:cs="仿宋_GB2312"/>
          <w:sz w:val="32"/>
          <w:szCs w:val="32"/>
        </w:rPr>
        <w:t>为严重，责任对象为生产建设单位，追责形式为通报批评；问题</w:t>
      </w:r>
      <w:r>
        <w:rPr>
          <w:rFonts w:hint="eastAsia" w:ascii="仿宋_GB2312" w:hAnsi="仿宋_GB2312" w:eastAsia="仿宋_GB2312" w:cs="仿宋_GB2312"/>
          <w:sz w:val="32"/>
          <w:szCs w:val="32"/>
          <w:lang w:eastAsia="zh-CN"/>
        </w:rPr>
        <w:t>三性质</w:t>
      </w:r>
      <w:r>
        <w:rPr>
          <w:rFonts w:hint="eastAsia" w:ascii="仿宋_GB2312" w:hAnsi="仿宋_GB2312" w:eastAsia="仿宋_GB2312" w:cs="仿宋_GB2312"/>
          <w:sz w:val="32"/>
          <w:szCs w:val="32"/>
        </w:rPr>
        <w:t>为较重，责任对象为生产建设单位，追责形式为约谈。</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抓紧开展水土保持监测工作，并按规定向我局提交监测季度报告及总结报告。</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2.尽快一次性足额缴纳水土保持补偿费22.544万元。</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bookmarkStart w:id="0" w:name="_GoBack"/>
      <w:bookmarkEnd w:id="0"/>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fill on="f" focussize="0,0"/>
                <v:stroke color="#000000 [32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309245</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fill on="f" focussize="0,0"/>
                <v:stroke color="#000000 [3200]" joinstyle="round"/>
                <v:imagedata o:title=""/>
                <o:lock v:ext="edit" aspectratio="f"/>
              </v:line>
            </w:pict>
          </mc:Fallback>
        </mc:AlternateContent>
      </w:r>
      <w:r>
        <w:rPr>
          <w:rFonts w:hint="eastAsia" w:ascii="仿宋_GB2312" w:hAnsi="仿宋_GB2312" w:eastAsia="仿宋_GB2312" w:cs="仿宋_GB2312"/>
          <w:sz w:val="28"/>
          <w:szCs w:val="28"/>
          <w:u w:val="none"/>
          <w:lang w:eastAsia="zh-CN"/>
        </w:rPr>
        <w:t>抄送：烈山区农业农村水利局，淮北市水政监察支队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fill on="f" focussize="0,0"/>
                <v:stroke color="#000000 [32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5965EA"/>
    <w:multiLevelType w:val="singleLevel"/>
    <w:tmpl w:val="F55965EA"/>
    <w:lvl w:ilvl="0" w:tentative="0">
      <w:start w:val="1"/>
      <w:numFmt w:val="chineseCounting"/>
      <w:suff w:val="nothing"/>
      <w:lvlText w:val="（%1）"/>
      <w:lvlJc w:val="left"/>
      <w:rPr>
        <w:rFonts w:hint="eastAsia"/>
      </w:rPr>
    </w:lvl>
  </w:abstractNum>
  <w:abstractNum w:abstractNumId="1">
    <w:nsid w:val="77415AFB"/>
    <w:multiLevelType w:val="multilevel"/>
    <w:tmpl w:val="77415AFB"/>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YWY1Y2EyNzVlZjA5M2E2YTA4YWJmMTY0ZDQyZTEifQ=="/>
  </w:docVars>
  <w:rsids>
    <w:rsidRoot w:val="00AC07B8"/>
    <w:rsid w:val="0000155D"/>
    <w:rsid w:val="00007837"/>
    <w:rsid w:val="00042D35"/>
    <w:rsid w:val="00056403"/>
    <w:rsid w:val="00061012"/>
    <w:rsid w:val="000D1307"/>
    <w:rsid w:val="000D2765"/>
    <w:rsid w:val="000E36AF"/>
    <w:rsid w:val="000F2908"/>
    <w:rsid w:val="001020C4"/>
    <w:rsid w:val="00143AA1"/>
    <w:rsid w:val="001455ED"/>
    <w:rsid w:val="00192BCA"/>
    <w:rsid w:val="001B2686"/>
    <w:rsid w:val="001C0BAC"/>
    <w:rsid w:val="00206D35"/>
    <w:rsid w:val="00223208"/>
    <w:rsid w:val="002348D1"/>
    <w:rsid w:val="00235801"/>
    <w:rsid w:val="002433B7"/>
    <w:rsid w:val="002C0F4A"/>
    <w:rsid w:val="002C2721"/>
    <w:rsid w:val="0030088C"/>
    <w:rsid w:val="00365CFF"/>
    <w:rsid w:val="003877DE"/>
    <w:rsid w:val="00391F6D"/>
    <w:rsid w:val="003A2C8A"/>
    <w:rsid w:val="004139BC"/>
    <w:rsid w:val="004250A6"/>
    <w:rsid w:val="004350B9"/>
    <w:rsid w:val="00487AFA"/>
    <w:rsid w:val="00491252"/>
    <w:rsid w:val="004D6ACD"/>
    <w:rsid w:val="0053469E"/>
    <w:rsid w:val="0053686B"/>
    <w:rsid w:val="00550833"/>
    <w:rsid w:val="00552844"/>
    <w:rsid w:val="00562192"/>
    <w:rsid w:val="005C1FD9"/>
    <w:rsid w:val="005D7B80"/>
    <w:rsid w:val="005F2111"/>
    <w:rsid w:val="00665BF6"/>
    <w:rsid w:val="00667BFB"/>
    <w:rsid w:val="00720094"/>
    <w:rsid w:val="00743FE5"/>
    <w:rsid w:val="00761DB6"/>
    <w:rsid w:val="00764723"/>
    <w:rsid w:val="00795820"/>
    <w:rsid w:val="007B2252"/>
    <w:rsid w:val="007C791E"/>
    <w:rsid w:val="0080083F"/>
    <w:rsid w:val="00802CE9"/>
    <w:rsid w:val="00815DE4"/>
    <w:rsid w:val="008219C1"/>
    <w:rsid w:val="00854200"/>
    <w:rsid w:val="0085579A"/>
    <w:rsid w:val="00860BE1"/>
    <w:rsid w:val="0087106A"/>
    <w:rsid w:val="008A5C50"/>
    <w:rsid w:val="008B2729"/>
    <w:rsid w:val="008B2ECD"/>
    <w:rsid w:val="008B6056"/>
    <w:rsid w:val="008C128B"/>
    <w:rsid w:val="008C3281"/>
    <w:rsid w:val="008D764F"/>
    <w:rsid w:val="009065E4"/>
    <w:rsid w:val="0093270A"/>
    <w:rsid w:val="0094461B"/>
    <w:rsid w:val="00957ACB"/>
    <w:rsid w:val="00963B46"/>
    <w:rsid w:val="009908EE"/>
    <w:rsid w:val="009E1F03"/>
    <w:rsid w:val="009F5B8D"/>
    <w:rsid w:val="00A133DF"/>
    <w:rsid w:val="00A14679"/>
    <w:rsid w:val="00A5709F"/>
    <w:rsid w:val="00A66853"/>
    <w:rsid w:val="00AB2873"/>
    <w:rsid w:val="00AB6929"/>
    <w:rsid w:val="00AC07B8"/>
    <w:rsid w:val="00AD6F58"/>
    <w:rsid w:val="00B255CA"/>
    <w:rsid w:val="00B45E6A"/>
    <w:rsid w:val="00B84493"/>
    <w:rsid w:val="00B8478E"/>
    <w:rsid w:val="00B90ECE"/>
    <w:rsid w:val="00BD1518"/>
    <w:rsid w:val="00C22150"/>
    <w:rsid w:val="00C55E93"/>
    <w:rsid w:val="00C64008"/>
    <w:rsid w:val="00C82CC4"/>
    <w:rsid w:val="00C91A3D"/>
    <w:rsid w:val="00C958B8"/>
    <w:rsid w:val="00CC0FD5"/>
    <w:rsid w:val="00D10A7B"/>
    <w:rsid w:val="00D353A2"/>
    <w:rsid w:val="00D40875"/>
    <w:rsid w:val="00D65B21"/>
    <w:rsid w:val="00D83C66"/>
    <w:rsid w:val="00DC206F"/>
    <w:rsid w:val="00DC74DF"/>
    <w:rsid w:val="00DE06DD"/>
    <w:rsid w:val="00DE620E"/>
    <w:rsid w:val="00DF37A1"/>
    <w:rsid w:val="00E1658B"/>
    <w:rsid w:val="00E3488D"/>
    <w:rsid w:val="00E93DA5"/>
    <w:rsid w:val="00E941D3"/>
    <w:rsid w:val="00ED26BE"/>
    <w:rsid w:val="00F00E78"/>
    <w:rsid w:val="00F07AC2"/>
    <w:rsid w:val="00F153F7"/>
    <w:rsid w:val="00F60995"/>
    <w:rsid w:val="00F72EC8"/>
    <w:rsid w:val="00F75BD3"/>
    <w:rsid w:val="00FC4D83"/>
    <w:rsid w:val="00FF08A0"/>
    <w:rsid w:val="00FF5BF3"/>
    <w:rsid w:val="0DA968B7"/>
    <w:rsid w:val="103D2C81"/>
    <w:rsid w:val="111C69D5"/>
    <w:rsid w:val="118F5CAF"/>
    <w:rsid w:val="15AD49DB"/>
    <w:rsid w:val="16983E87"/>
    <w:rsid w:val="189C2207"/>
    <w:rsid w:val="1E135E67"/>
    <w:rsid w:val="1FAE29EB"/>
    <w:rsid w:val="20C119D8"/>
    <w:rsid w:val="21B96B04"/>
    <w:rsid w:val="23EA286B"/>
    <w:rsid w:val="28FB5791"/>
    <w:rsid w:val="29A2269D"/>
    <w:rsid w:val="2F3E020D"/>
    <w:rsid w:val="305D3D1F"/>
    <w:rsid w:val="31980785"/>
    <w:rsid w:val="3A6A7521"/>
    <w:rsid w:val="3B912B31"/>
    <w:rsid w:val="3DDC7A09"/>
    <w:rsid w:val="3ECB69D0"/>
    <w:rsid w:val="419B53ED"/>
    <w:rsid w:val="49C6281F"/>
    <w:rsid w:val="4B583D64"/>
    <w:rsid w:val="4D1A0EC1"/>
    <w:rsid w:val="4F4A05C2"/>
    <w:rsid w:val="552F0B14"/>
    <w:rsid w:val="5691637D"/>
    <w:rsid w:val="57F73103"/>
    <w:rsid w:val="58407BB5"/>
    <w:rsid w:val="584577B2"/>
    <w:rsid w:val="587770C2"/>
    <w:rsid w:val="58EF5E5C"/>
    <w:rsid w:val="5A237E76"/>
    <w:rsid w:val="5EAA458C"/>
    <w:rsid w:val="635E0838"/>
    <w:rsid w:val="683300CC"/>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1264</Words>
  <Characters>1386</Characters>
  <Lines>9</Lines>
  <Paragraphs>2</Paragraphs>
  <TotalTime>2</TotalTime>
  <ScaleCrop>false</ScaleCrop>
  <LinksUpToDate>false</LinksUpToDate>
  <CharactersWithSpaces>1398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2023-05-31T08:10:25Z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117EF52CC6A44FB9A254C3C37EBB82C4_13</vt:lpwstr>
  </property>
</Properties>
</file>