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18"/>
        <w:tblOverlap w:val="never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370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审查项目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审查情况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本次为水利水电工程施工总承包三级资质申报升级二级资质，安徽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禹溪水利工程有限公司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提供的资料显示净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资产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4333.138896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万元。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符合住建部《建筑业企业资质管理规定和资质标准实施意见》（建市</w:t>
            </w:r>
            <w:r>
              <w:rPr>
                <w:rFonts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〔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2015〕20号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）第三十七条第一款规定。符合《建筑业企业资质标准》（建市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〔2014〕159号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）水利水电工程施工总承包二级资质5.2.1规定。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注册建造师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水利水电工程专业注册建造师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人，注册企业为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安徽禹溪水利工程有限公司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，已签订劳动合同承诺书和人员社保承诺书。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查询全国建筑市场监管公共服务平台，情况属实。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符合《住房和城乡建设部办公厅关于建设工程企业资质有关事宜的通知》（建市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2022〕361号）第二条规定。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年从事工程施工技术管理工作经历，具有水利水电工程相关专业高级职称，注册企业为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安徽禹溪水利工程有限公司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，已签订劳动合同承诺书和人员社保承诺书。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符合《建筑业企业资质标准》（建市〔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2014〕159号）水利水电工程施工总承包二级资质5.2.2第（2）条规定。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技术负责人业绩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1、淮北市烈山区新北沱河治理工程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项目合同额：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3361.0862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项目合同主要指标：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水闸过闸流量为125m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/s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萧县岱湖水库引水项目工程总承包( EPC 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项目合同额：6393.536120万元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项目规模：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单项合同金额5000万元以上。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函询烈山区农业农村水利局、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萧县水利局协助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核查业绩，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根据业绩核查反馈结果，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项目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技术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负责人业绩属实。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中级专业职称人员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水利水电工程相关专业中级以上职称人员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11人，注册企业为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安徽禹溪水利工程有限公司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，已签订劳动合同承诺书和人员社保承诺书。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符合《住房和城乡建设部办公厅关于建设工程企业资质有关事宜的通知》（建市〔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2022〕361号）第二条规定。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初步审查意见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申报材料符合相关规定。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拟通过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安徽禹溪水利工程有限公司审查情况公示表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zMzMzk2ODZiY2NhNjlkNGJlMTEyMmM1N2RiNGMifQ=="/>
  </w:docVars>
  <w:rsids>
    <w:rsidRoot w:val="1EE14186"/>
    <w:rsid w:val="03C002AC"/>
    <w:rsid w:val="06D80035"/>
    <w:rsid w:val="101E5B5C"/>
    <w:rsid w:val="10422696"/>
    <w:rsid w:val="1EE14186"/>
    <w:rsid w:val="24084702"/>
    <w:rsid w:val="2F251B00"/>
    <w:rsid w:val="3FC42784"/>
    <w:rsid w:val="4A19391B"/>
    <w:rsid w:val="62DF57A3"/>
    <w:rsid w:val="790068CB"/>
    <w:rsid w:val="7CB5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769</Characters>
  <Lines>0</Lines>
  <Paragraphs>0</Paragraphs>
  <TotalTime>9</TotalTime>
  <ScaleCrop>false</ScaleCrop>
  <LinksUpToDate>false</LinksUpToDate>
  <CharactersWithSpaces>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2023-08-09T01:20:00Z</dcterms:created>
  <dc:creator>王茹平</dc:creator>
  <cp:lastModifiedBy>懒人一个</cp:lastModifiedBy>
  <cp:lastPrinted>2023-08-28T03:12:59Z</cp:lastPrinted>
  <dcterms:modified xsi:type="dcterms:W3CDTF">2023-08-28T03:27:28Z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5CEB18A9328646ACBD8ED4D730B62B1D_11</vt:lpwstr>
  </property>
</Properties>
</file>