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ind w:firstLine="627" w:firstLineChars="196"/>
        <w:jc w:val="both"/>
        <w:rPr>
          <w:rFonts w:hint="eastAsia" w:ascii="楷体" w:hAnsi="楷体" w:eastAsia="楷体" w:cs="楷体"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九、2022年度淮北市水资源管理办公室</w:t>
      </w:r>
      <w:r>
        <w:rPr>
          <w:rFonts w:hint="eastAsia" w:ascii="楷体" w:hAnsi="楷体" w:eastAsia="楷体" w:cs="楷体"/>
          <w:bCs/>
          <w:color w:val="auto"/>
          <w:kern w:val="2"/>
          <w:sz w:val="32"/>
          <w:szCs w:val="32"/>
          <w:lang w:val="en-US" w:eastAsia="zh-CN" w:bidi="ar-SA"/>
        </w:rPr>
        <w:t>绩效自评项目清单</w:t>
      </w:r>
    </w:p>
    <w:bookmarkEnd w:id="0"/>
    <w:p>
      <w:pPr>
        <w:pStyle w:val="2"/>
        <w:numPr>
          <w:ilvl w:val="0"/>
          <w:numId w:val="1"/>
        </w:numPr>
        <w:spacing w:before="0" w:beforeAutospacing="0" w:after="0" w:afterAutospacing="0" w:line="600" w:lineRule="exact"/>
        <w:ind w:firstLine="627" w:firstLineChars="196"/>
        <w:jc w:val="both"/>
        <w:rPr>
          <w:rFonts w:hint="eastAsia" w:ascii="楷体" w:hAnsi="楷体" w:eastAsia="楷体" w:cs="楷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Cs/>
          <w:color w:val="auto"/>
          <w:kern w:val="2"/>
          <w:sz w:val="32"/>
          <w:szCs w:val="32"/>
          <w:lang w:val="en-US" w:eastAsia="zh-CN" w:bidi="ar-SA"/>
        </w:rPr>
        <w:t>物业管理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600" w:lineRule="exact"/>
        <w:ind w:firstLine="627" w:firstLineChars="196"/>
        <w:jc w:val="both"/>
        <w:rPr>
          <w:rFonts w:hint="default" w:ascii="楷体" w:hAnsi="楷体" w:eastAsia="楷体" w:cs="楷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Cs/>
          <w:color w:val="auto"/>
          <w:kern w:val="2"/>
          <w:sz w:val="32"/>
          <w:szCs w:val="32"/>
          <w:lang w:val="en-US" w:eastAsia="zh-CN" w:bidi="ar-SA"/>
        </w:rPr>
        <w:t>单位运行劳务费</w:t>
      </w:r>
    </w:p>
    <w:p>
      <w:pPr>
        <w:pStyle w:val="2"/>
        <w:spacing w:before="0" w:beforeAutospacing="0" w:after="0" w:afterAutospacing="0" w:line="600" w:lineRule="exact"/>
        <w:ind w:firstLine="2547" w:firstLineChars="796"/>
        <w:jc w:val="both"/>
        <w:rPr>
          <w:rFonts w:hint="default" w:ascii="楷体" w:hAnsi="楷体" w:eastAsia="楷体" w:cs="楷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Cs/>
          <w:color w:val="auto"/>
          <w:kern w:val="2"/>
          <w:sz w:val="32"/>
          <w:szCs w:val="32"/>
          <w:lang w:val="en-US" w:eastAsia="zh-CN" w:bidi="ar-SA"/>
        </w:rPr>
        <w:t>物业管理项目绩效自评表</w:t>
      </w:r>
    </w:p>
    <w:p>
      <w:pPr>
        <w:pStyle w:val="2"/>
        <w:spacing w:before="0" w:beforeAutospacing="0" w:after="0" w:afterAutospacing="0" w:line="600" w:lineRule="exact"/>
        <w:ind w:firstLine="627" w:firstLineChars="196"/>
        <w:jc w:val="both"/>
        <w:rPr>
          <w:rFonts w:hint="eastAsia" w:ascii="楷体" w:hAnsi="楷体" w:eastAsia="楷体" w:cs="楷体"/>
          <w:bCs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78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41"/>
        <w:gridCol w:w="623"/>
        <w:gridCol w:w="709"/>
        <w:gridCol w:w="720"/>
        <w:gridCol w:w="451"/>
        <w:gridCol w:w="576"/>
        <w:gridCol w:w="576"/>
        <w:gridCol w:w="328"/>
        <w:gridCol w:w="248"/>
        <w:gridCol w:w="680"/>
        <w:gridCol w:w="60"/>
        <w:gridCol w:w="708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淮北市水资源管理办公室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9.43 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9.43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9.43 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9.43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有效保障水资源管理日常工作，加强与上下级单位与部门联系与交流，营造良好的环境。</w:t>
            </w:r>
          </w:p>
        </w:tc>
        <w:tc>
          <w:tcPr>
            <w:tcW w:w="3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2022年支出9.43万元经费用于日常业务支出，完成绩效目标要求。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7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为水资源管理工作提供服务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17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工作正常运行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17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按时完成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17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成本控制在预算内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在计划范围内支出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17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9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推动收费工作再上新台阶，促进水务事业长足发展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营造良好的工作氛围，促进社会和谐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9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保持工作环境清洁、干净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9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促进经济社会的可持续发展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</w:t>
            </w:r>
          </w:p>
        </w:tc>
        <w:tc>
          <w:tcPr>
            <w:tcW w:w="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9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ind w:firstLine="640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spacing w:line="560" w:lineRule="exact"/>
        <w:ind w:firstLine="640"/>
        <w:rPr>
          <w:rFonts w:hint="default" w:ascii="宋体" w:hAnsi="宋体" w:eastAsia="仿宋_GB2312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单位运行劳务费项目绩效自评表</w:t>
      </w:r>
    </w:p>
    <w:p>
      <w:pPr>
        <w:ind w:left="1700" w:leftChars="250" w:hanging="900" w:hangingChars="249"/>
        <w:jc w:val="center"/>
        <w:rPr>
          <w:rFonts w:hint="eastAsia" w:ascii="宋体" w:hAnsi="宋体"/>
          <w:b/>
          <w:color w:val="auto"/>
          <w:sz w:val="36"/>
          <w:szCs w:val="36"/>
        </w:rPr>
      </w:pPr>
    </w:p>
    <w:tbl>
      <w:tblPr>
        <w:tblStyle w:val="3"/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92"/>
        <w:gridCol w:w="688"/>
        <w:gridCol w:w="801"/>
        <w:gridCol w:w="716"/>
        <w:gridCol w:w="564"/>
        <w:gridCol w:w="576"/>
        <w:gridCol w:w="645"/>
        <w:gridCol w:w="464"/>
        <w:gridCol w:w="165"/>
        <w:gridCol w:w="597"/>
        <w:gridCol w:w="240"/>
        <w:gridCol w:w="686"/>
        <w:gridCol w:w="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淮北市水资源管理办公室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31.14 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27.38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27.38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31.14 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27.38 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27.38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1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保障编外人员工资及社保福利，有效保障日常工作的正常开展。</w:t>
            </w:r>
          </w:p>
        </w:tc>
        <w:tc>
          <w:tcPr>
            <w:tcW w:w="3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2022年支出27.38万元经费用于保障编外人员工资及社保福利，完成绩效目标要求。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编外人员数量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在计划范围内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符合编外人员薪酬标准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薪酬发放标准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按月发放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单位运行劳务费用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在计划范围内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提高人民收入，促进经济发展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保障民生，维护社会和谐 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本项目不适用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保障人员长期服务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效果显著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编外人员满意度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left="1700" w:leftChars="250" w:hanging="900" w:hangingChars="249"/>
        <w:jc w:val="center"/>
        <w:rPr>
          <w:rFonts w:hint="eastAsia" w:ascii="宋体" w:hAnsi="宋体"/>
          <w:b/>
          <w:color w:val="auto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8FB911"/>
    <w:multiLevelType w:val="singleLevel"/>
    <w:tmpl w:val="D98FB911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Y2MxOWQwZWJmNDE0M2Y5MWE0NWQ2ZjAzMGJjYzUifQ=="/>
  </w:docVars>
  <w:rsids>
    <w:rsidRoot w:val="750E6029"/>
    <w:rsid w:val="750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2024-01-10T03:25:00Z</dcterms:created>
  <dc:creator>pc</dc:creator>
  <cp:lastModifiedBy>pc</cp:lastModifiedBy>
  <dcterms:modified xsi:type="dcterms:W3CDTF">2024-01-10T03:25:50Z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368AF79D488140BCA69A4A6A5CCE49A9_11</vt:lpwstr>
  </property>
</Properties>
</file>